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glossary/document.xml" ContentType="application/vnd.openxmlformats-officedocument.wordprocessingml.document.glossary+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customizations.xml" ContentType="application/vnd.ms-word.keyMapCustomization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7C9" w:rsidRDefault="00311589">
      <w:pPr>
        <w:pStyle w:val="affffff2"/>
        <w:framePr w:wrap="around"/>
      </w:pPr>
      <w:r>
        <w:rPr>
          <w:rFonts w:ascii="Times New Roman"/>
        </w:rPr>
        <w:t>ICS</w:t>
      </w:r>
      <w:r>
        <w:rPr>
          <w:rFonts w:hAnsi="黑体"/>
        </w:rPr>
        <w:t> </w:t>
      </w:r>
      <w:r w:rsidR="00222E37">
        <w:fldChar w:fldCharType="begin">
          <w:ffData>
            <w:name w:val="ICS"/>
            <w:enabled/>
            <w:calcOnExit w:val="0"/>
            <w:helpText w:type="text" w:val="请输入正确的ICS号："/>
            <w:textInput>
              <w:default w:val="点击此处添加ICS号"/>
            </w:textInput>
          </w:ffData>
        </w:fldChar>
      </w:r>
      <w:bookmarkStart w:id="0" w:name="ICS"/>
      <w:r>
        <w:instrText xml:space="preserve"> FORMTEXT </w:instrText>
      </w:r>
      <w:r w:rsidR="00222E37">
        <w:fldChar w:fldCharType="separate"/>
      </w:r>
      <w:r w:rsidR="00FE305E" w:rsidRPr="00FE305E">
        <w:t>11.060.20</w:t>
      </w:r>
      <w:r w:rsidR="00222E37">
        <w:fldChar w:fldCharType="end"/>
      </w:r>
      <w:bookmarkEnd w:id="0"/>
    </w:p>
    <w:p w:rsidR="001857C9" w:rsidRDefault="00222E37">
      <w:pPr>
        <w:pStyle w:val="affffff2"/>
        <w:framePr w:wrap="around"/>
      </w:pPr>
      <w:r>
        <w:fldChar w:fldCharType="begin">
          <w:ffData>
            <w:name w:val="WXFLH"/>
            <w:enabled/>
            <w:calcOnExit w:val="0"/>
            <w:helpText w:type="text" w:val="请输入中国标准文献分类号："/>
            <w:textInput>
              <w:default w:val="点击此处添加中国标准文献分类号"/>
            </w:textInput>
          </w:ffData>
        </w:fldChar>
      </w:r>
      <w:bookmarkStart w:id="1" w:name="WXFLH"/>
      <w:r w:rsidR="00311589">
        <w:instrText xml:space="preserve"> FORMTEXT </w:instrText>
      </w:r>
      <w:r>
        <w:fldChar w:fldCharType="separate"/>
      </w:r>
      <w:r w:rsidR="00FE305E" w:rsidRPr="00FE305E">
        <w:t>CCS C 33</w:t>
      </w:r>
      <w:r>
        <w:fldChar w:fldCharType="end"/>
      </w:r>
      <w:bookmarkEnd w:id="1"/>
    </w:p>
    <w:tbl>
      <w:tblPr>
        <w:tblStyle w:val="afff"/>
        <w:tblW w:w="0" w:type="auto"/>
        <w:tblLook w:val="04A0"/>
      </w:tblPr>
      <w:tblGrid>
        <w:gridCol w:w="9628"/>
      </w:tblGrid>
      <w:tr w:rsidR="001857C9">
        <w:tc>
          <w:tcPr>
            <w:tcW w:w="9628" w:type="dxa"/>
            <w:tcBorders>
              <w:top w:val="nil"/>
              <w:left w:val="nil"/>
              <w:bottom w:val="nil"/>
              <w:right w:val="nil"/>
            </w:tcBorders>
            <w:shd w:val="clear" w:color="auto" w:fill="auto"/>
          </w:tcPr>
          <w:p w:rsidR="001857C9" w:rsidRDefault="00222E37">
            <w:pPr>
              <w:pStyle w:val="affffff2"/>
              <w:framePr w:wrap="around"/>
            </w:pPr>
            <w:r>
              <w:fldChar w:fldCharType="begin">
                <w:ffData>
                  <w:name w:val="BAH"/>
                  <w:enabled/>
                  <w:calcOnExit w:val="0"/>
                  <w:textInput/>
                </w:ffData>
              </w:fldChar>
            </w:r>
            <w:bookmarkStart w:id="2" w:name="BAH"/>
            <w:r w:rsidR="00311589">
              <w:rPr>
                <w:rFonts w:hint="eastAsia"/>
              </w:rPr>
              <w:instrText>FORMTEXT</w:instrText>
            </w:r>
            <w:r>
              <w:fldChar w:fldCharType="separate"/>
            </w:r>
            <w:r w:rsidR="00311589">
              <w:t>     </w:t>
            </w:r>
            <w:r>
              <w:fldChar w:fldCharType="end"/>
            </w:r>
            <w:bookmarkEnd w:id="2"/>
          </w:p>
        </w:tc>
      </w:tr>
    </w:tbl>
    <w:p w:rsidR="001857C9" w:rsidRDefault="00222E37">
      <w:pPr>
        <w:pStyle w:val="afffff6"/>
        <w:framePr w:wrap="around"/>
      </w:pPr>
      <w:r>
        <w:fldChar w:fldCharType="begin">
          <w:ffData>
            <w:name w:val="c1"/>
            <w:enabled/>
            <w:calcOnExit w:val="0"/>
            <w:entryMacro w:val="ShowHelp15"/>
            <w:textInput/>
          </w:ffData>
        </w:fldChar>
      </w:r>
      <w:bookmarkStart w:id="3" w:name="c1"/>
      <w:r w:rsidR="00311589">
        <w:instrText xml:space="preserve"> FORMTEXT </w:instrText>
      </w:r>
      <w:r>
        <w:fldChar w:fldCharType="separate"/>
      </w:r>
      <w:r w:rsidR="00FE305E" w:rsidRPr="00FE305E">
        <w:t>YY</w:t>
      </w:r>
      <w:r>
        <w:fldChar w:fldCharType="end"/>
      </w:r>
      <w:bookmarkEnd w:id="3"/>
    </w:p>
    <w:p w:rsidR="001857C9" w:rsidRDefault="00311589">
      <w:pPr>
        <w:pStyle w:val="afffff7"/>
        <w:framePr w:wrap="around"/>
      </w:pPr>
      <w:r>
        <w:rPr>
          <w:rFonts w:hint="eastAsia"/>
        </w:rPr>
        <w:t>中华人民共和国</w:t>
      </w:r>
      <w:r w:rsidR="00222E37">
        <w:fldChar w:fldCharType="begin">
          <w:ffData>
            <w:name w:val="c2"/>
            <w:enabled/>
            <w:calcOnExit w:val="0"/>
            <w:entryMacro w:val="showhelp11"/>
            <w:textInput/>
          </w:ffData>
        </w:fldChar>
      </w:r>
      <w:bookmarkStart w:id="4" w:name="c2"/>
      <w:r>
        <w:instrText xml:space="preserve"> FORMTEXT </w:instrText>
      </w:r>
      <w:r w:rsidR="00222E37">
        <w:fldChar w:fldCharType="separate"/>
      </w:r>
      <w:r w:rsidR="00FE305E" w:rsidRPr="00FE305E">
        <w:rPr>
          <w:rFonts w:hint="eastAsia"/>
        </w:rPr>
        <w:t>医药</w:t>
      </w:r>
      <w:r w:rsidR="00222E37">
        <w:fldChar w:fldCharType="end"/>
      </w:r>
      <w:bookmarkEnd w:id="4"/>
      <w:r>
        <w:t>行业标准</w:t>
      </w:r>
    </w:p>
    <w:p w:rsidR="001857C9" w:rsidRDefault="00222E37">
      <w:pPr>
        <w:pStyle w:val="21"/>
        <w:framePr w:wrap="around"/>
        <w:rPr>
          <w:rFonts w:hAnsi="黑体"/>
        </w:rPr>
      </w:pPr>
      <w:r>
        <w:rPr>
          <w:rFonts w:ascii="Times New Roman"/>
        </w:rPr>
        <w:fldChar w:fldCharType="begin">
          <w:ffData>
            <w:name w:val="StdNo0"/>
            <w:enabled/>
            <w:calcOnExit w:val="0"/>
            <w:textInput>
              <w:default w:val="××/T"/>
              <w:maxLength w:val="4"/>
            </w:textInput>
          </w:ffData>
        </w:fldChar>
      </w:r>
      <w:bookmarkStart w:id="5" w:name="StdNo0"/>
      <w:r w:rsidR="00311589">
        <w:rPr>
          <w:rFonts w:ascii="Times New Roman"/>
        </w:rPr>
        <w:instrText xml:space="preserve"> FORMTEXT </w:instrText>
      </w:r>
      <w:r>
        <w:rPr>
          <w:rFonts w:ascii="Times New Roman"/>
        </w:rPr>
      </w:r>
      <w:r>
        <w:rPr>
          <w:rFonts w:ascii="Times New Roman"/>
        </w:rPr>
        <w:fldChar w:fldCharType="separate"/>
      </w:r>
      <w:r w:rsidR="00311589">
        <w:rPr>
          <w:rFonts w:ascii="Times New Roman"/>
        </w:rPr>
        <w:t>YY/T</w:t>
      </w:r>
      <w:r>
        <w:rPr>
          <w:rFonts w:ascii="Times New Roman"/>
        </w:rPr>
        <w:fldChar w:fldCharType="end"/>
      </w:r>
      <w:bookmarkEnd w:id="5"/>
      <w:r>
        <w:rPr>
          <w:rFonts w:hAnsi="黑体"/>
        </w:rPr>
        <w:fldChar w:fldCharType="begin">
          <w:ffData>
            <w:name w:val="StdNo1"/>
            <w:enabled/>
            <w:calcOnExit w:val="0"/>
            <w:textInput>
              <w:default w:val="×××××"/>
            </w:textInput>
          </w:ffData>
        </w:fldChar>
      </w:r>
      <w:bookmarkStart w:id="6" w:name="StdNo1"/>
      <w:r w:rsidR="00311589">
        <w:rPr>
          <w:rFonts w:hAnsi="黑体"/>
        </w:rPr>
        <w:instrText xml:space="preserve"> FORMTEXT </w:instrText>
      </w:r>
      <w:r>
        <w:rPr>
          <w:rFonts w:hAnsi="黑体"/>
        </w:rPr>
      </w:r>
      <w:r>
        <w:rPr>
          <w:rFonts w:hAnsi="黑体"/>
        </w:rPr>
        <w:fldChar w:fldCharType="separate"/>
      </w:r>
      <w:r w:rsidR="00F0492C">
        <w:rPr>
          <w:rFonts w:hAnsi="黑体" w:hint="eastAsia"/>
        </w:rPr>
        <w:t xml:space="preserve"> 1411</w:t>
      </w:r>
      <w:r>
        <w:rPr>
          <w:rFonts w:hAnsi="黑体"/>
        </w:rPr>
        <w:fldChar w:fldCharType="end"/>
      </w:r>
      <w:bookmarkEnd w:id="6"/>
      <w:r w:rsidR="00311589">
        <w:rPr>
          <w:rFonts w:hAnsi="黑体"/>
        </w:rPr>
        <w:t>—</w:t>
      </w:r>
      <w:r>
        <w:rPr>
          <w:rFonts w:hAnsi="黑体"/>
        </w:rPr>
        <w:fldChar w:fldCharType="begin">
          <w:ffData>
            <w:name w:val="StdNo2"/>
            <w:enabled/>
            <w:calcOnExit w:val="0"/>
            <w:textInput>
              <w:default w:val="××××"/>
            </w:textInput>
          </w:ffData>
        </w:fldChar>
      </w:r>
      <w:bookmarkStart w:id="7" w:name="StdNo2"/>
      <w:r w:rsidR="00311589">
        <w:rPr>
          <w:rFonts w:hAnsi="黑体"/>
        </w:rPr>
        <w:instrText xml:space="preserve"> FORMTEXT </w:instrText>
      </w:r>
      <w:r>
        <w:rPr>
          <w:rFonts w:hAnsi="黑体"/>
        </w:rPr>
      </w:r>
      <w:r>
        <w:rPr>
          <w:rFonts w:hAnsi="黑体"/>
        </w:rPr>
        <w:fldChar w:fldCharType="separate"/>
      </w:r>
      <w:r w:rsidR="00970BA5">
        <w:rPr>
          <w:rFonts w:hAnsi="黑体" w:hint="eastAsia"/>
        </w:rPr>
        <w:t>XXXX</w:t>
      </w:r>
      <w:r>
        <w:rPr>
          <w:rFonts w:hAnsi="黑体"/>
        </w:rPr>
        <w:fldChar w:fldCharType="end"/>
      </w:r>
      <w:bookmarkEnd w:id="7"/>
    </w:p>
    <w:tbl>
      <w:tblPr>
        <w:tblStyle w:val="afff"/>
        <w:tblW w:w="0" w:type="auto"/>
        <w:tblLook w:val="04A0"/>
      </w:tblPr>
      <w:tblGrid>
        <w:gridCol w:w="9130"/>
      </w:tblGrid>
      <w:tr w:rsidR="001857C9">
        <w:tc>
          <w:tcPr>
            <w:tcW w:w="9130" w:type="dxa"/>
            <w:tcBorders>
              <w:top w:val="nil"/>
              <w:left w:val="nil"/>
              <w:bottom w:val="nil"/>
              <w:right w:val="nil"/>
            </w:tcBorders>
            <w:shd w:val="clear" w:color="auto" w:fill="auto"/>
          </w:tcPr>
          <w:p w:rsidR="001857C9" w:rsidRDefault="00222E37" w:rsidP="00FE305E">
            <w:pPr>
              <w:pStyle w:val="affff4"/>
              <w:framePr w:wrap="around"/>
            </w:pPr>
            <w:r>
              <w:rPr>
                <w:noProof/>
              </w:rPr>
              <w:pict>
                <v:rect id="DT" o:spid="_x0000_s1026" style="position:absolute;left:0;text-align:left;margin-left:367.4pt;margin-top:2.7pt;width:90pt;height:18pt;z-index:-251653120;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" stroked="f" strokeweight="2pt"/>
              </w:pict>
            </w:r>
            <w:r>
              <w:fldChar w:fldCharType="begin">
                <w:ffData>
                  <w:name w:val="DT"/>
                  <w:enabled/>
                  <w:calcOnExit w:val="0"/>
                  <w:entryMacro w:val="ShowHelp4"/>
                  <w:textInput/>
                </w:ffData>
              </w:fldChar>
            </w:r>
            <w:bookmarkStart w:id="8" w:name="DT"/>
            <w:r w:rsidR="00311589">
              <w:instrText xml:space="preserve"> FORMTEXT </w:instrText>
            </w:r>
            <w:r>
              <w:fldChar w:fldCharType="separate"/>
            </w:r>
            <w:r w:rsidR="00FE305E" w:rsidRPr="00FE305E">
              <w:rPr>
                <w:rFonts w:hint="eastAsia"/>
              </w:rPr>
              <w:t xml:space="preserve">代替YY/T </w:t>
            </w:r>
            <w:r w:rsidR="00FE305E">
              <w:t>1411-2016</w:t>
            </w:r>
            <w:r>
              <w:fldChar w:fldCharType="end"/>
            </w:r>
            <w:bookmarkEnd w:id="8"/>
          </w:p>
        </w:tc>
      </w:tr>
    </w:tbl>
    <w:p w:rsidR="001857C9" w:rsidRDefault="001857C9">
      <w:pPr>
        <w:pStyle w:val="21"/>
        <w:framePr w:wrap="around"/>
        <w:rPr>
          <w:rFonts w:hAnsi="黑体"/>
        </w:rPr>
      </w:pPr>
    </w:p>
    <w:p w:rsidR="001857C9" w:rsidRDefault="001857C9">
      <w:pPr>
        <w:pStyle w:val="21"/>
        <w:framePr w:wrap="around"/>
        <w:rPr>
          <w:rFonts w:hAnsi="黑体"/>
        </w:rPr>
      </w:pPr>
    </w:p>
    <w:p w:rsidR="001857C9" w:rsidRDefault="00222E37">
      <w:pPr>
        <w:pStyle w:val="affff5"/>
        <w:framePr w:wrap="around"/>
      </w:pPr>
      <w:r>
        <w:fldChar w:fldCharType="begin">
          <w:ffData>
            <w:name w:val="StdName"/>
            <w:enabled/>
            <w:calcOnExit w:val="0"/>
            <w:textInput/>
          </w:ffData>
        </w:fldChar>
      </w:r>
      <w:bookmarkStart w:id="9" w:name="StdName"/>
      <w:r w:rsidR="00311589">
        <w:rPr>
          <w:rFonts w:hint="eastAsia"/>
        </w:rPr>
        <w:instrText>FORMTEXT</w:instrText>
      </w:r>
      <w:r>
        <w:fldChar w:fldCharType="separate"/>
      </w:r>
      <w:r w:rsidR="001A757F">
        <w:rPr>
          <w:rFonts w:hint="eastAsia"/>
        </w:rPr>
        <w:t xml:space="preserve">牙科学 </w:t>
      </w:r>
      <w:r w:rsidR="00311589">
        <w:rPr>
          <w:rFonts w:hint="eastAsia"/>
        </w:rPr>
        <w:t>牙科治疗机用于水路生物膜处理的试验方法</w:t>
      </w:r>
      <w:r>
        <w:fldChar w:fldCharType="end"/>
      </w:r>
      <w:bookmarkEnd w:id="9"/>
    </w:p>
    <w:p w:rsidR="001857C9" w:rsidRDefault="00222E37">
      <w:pPr>
        <w:pStyle w:val="affff6"/>
        <w:framePr w:wrap="around"/>
      </w:pPr>
      <w:r>
        <w:fldChar w:fldCharType="begin">
          <w:ffData>
            <w:name w:val="StdEnglishName"/>
            <w:enabled/>
            <w:calcOnExit w:val="0"/>
            <w:textInput>
              <w:default w:val="点击此处添加标准英文译名"/>
            </w:textInput>
          </w:ffData>
        </w:fldChar>
      </w:r>
      <w:bookmarkStart w:id="10" w:name="StdEnglishName"/>
      <w:r w:rsidR="00311589">
        <w:instrText xml:space="preserve"> FORMTEXT </w:instrText>
      </w:r>
      <w:r>
        <w:fldChar w:fldCharType="separate"/>
      </w:r>
      <w:r w:rsidR="00311589">
        <w:t>Dentistry — Test methods for dentalunit waterline biofilm treatment     </w:t>
      </w:r>
      <w:r>
        <w:fldChar w:fldCharType="end"/>
      </w:r>
      <w:bookmarkEnd w:id="10"/>
    </w:p>
    <w:p w:rsidR="001857C9" w:rsidRDefault="00222E37">
      <w:pPr>
        <w:pStyle w:val="affff7"/>
        <w:framePr w:wrap="around"/>
      </w:pPr>
      <w:r>
        <w:fldChar w:fldCharType="begin">
          <w:ffData>
            <w:name w:val="YZBS"/>
            <w:enabled/>
            <w:calcOnExit w:val="0"/>
            <w:textInput>
              <w:default w:val="点击此处添加与国际标准一致性程度的标识"/>
            </w:textInput>
          </w:ffData>
        </w:fldChar>
      </w:r>
      <w:bookmarkStart w:id="11" w:name="YZBS"/>
      <w:r w:rsidR="00311589">
        <w:instrText xml:space="preserve"> FORMTEXT </w:instrText>
      </w:r>
      <w:r>
        <w:fldChar w:fldCharType="separate"/>
      </w:r>
      <w:r w:rsidR="00311589">
        <w:t>(ISO 16954:2015, MOD)</w:t>
      </w:r>
      <w:r w:rsidR="00311589">
        <w:t>     </w:t>
      </w:r>
      <w:r>
        <w:fldChar w:fldCharType="end"/>
      </w:r>
      <w:bookmarkEnd w:id="11"/>
    </w:p>
    <w:tbl>
      <w:tblPr>
        <w:tblStyle w:val="afff"/>
        <w:tblW w:w="0" w:type="auto"/>
        <w:tblLook w:val="04A0"/>
      </w:tblPr>
      <w:tblGrid>
        <w:gridCol w:w="9629"/>
      </w:tblGrid>
      <w:tr w:rsidR="001857C9">
        <w:tc>
          <w:tcPr>
            <w:tcW w:w="9629" w:type="dxa"/>
            <w:tcBorders>
              <w:top w:val="nil"/>
              <w:left w:val="nil"/>
              <w:bottom w:val="nil"/>
              <w:right w:val="nil"/>
            </w:tcBorders>
            <w:shd w:val="clear" w:color="auto" w:fill="auto"/>
          </w:tcPr>
          <w:p w:rsidR="001857C9" w:rsidRDefault="00222E37">
            <w:pPr>
              <w:pStyle w:val="affff8"/>
              <w:framePr w:wrap="around"/>
            </w:pPr>
            <w:r>
              <w:rPr>
                <w:noProof/>
              </w:rPr>
              <w:pict>
                <v:rect id="RQ" o:spid="_x0000_s1033" style="position:absolute;left:0;text-align:left;margin-left:167.9pt;margin-top:11.15pt;width:150pt;height:20pt;z-index:-251651072;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" stroked="f" strokeweight="2pt">
                  <w10:anchorlock/>
                </v:rect>
              </w:pict>
            </w:r>
            <w:r>
              <w:fldChar w:fldCharType="begin">
                <w:ffData>
                  <w:name w:val="LB"/>
                  <w:enabled/>
                  <w:calcOnExit w:val="0"/>
                  <w:ddList>
                    <w:result w:val="2"/>
                    <w:listEntry w:val="文稿版次选择"/>
                    <w:listEntry w:val="（工作组讨论稿）"/>
                    <w:listEntry w:val="（征求意见稿）"/>
                    <w:listEntry w:val="（送审讨论稿）"/>
                    <w:listEntry w:val="（送审稿）"/>
                    <w:listEntry w:val="（报批稿）"/>
                  </w:ddList>
                </w:ffData>
              </w:fldChar>
            </w:r>
            <w:bookmarkStart w:id="12" w:name="LB"/>
            <w:r w:rsidR="00311589">
              <w:rPr>
                <w:rFonts w:hint="eastAsia"/>
              </w:rPr>
              <w:instrText>FORMDROPDOWN</w:instrText>
            </w:r>
            <w:r>
              <w:fldChar w:fldCharType="end"/>
            </w:r>
            <w:bookmarkEnd w:id="12"/>
          </w:p>
        </w:tc>
      </w:tr>
      <w:tr w:rsidR="001857C9">
        <w:tc>
          <w:tcPr>
            <w:tcW w:w="9629" w:type="dxa"/>
            <w:tcBorders>
              <w:top w:val="nil"/>
              <w:left w:val="nil"/>
              <w:bottom w:val="nil"/>
              <w:right w:val="nil"/>
            </w:tcBorders>
            <w:shd w:val="clear" w:color="auto" w:fill="auto"/>
          </w:tcPr>
          <w:p w:rsidR="001857C9" w:rsidRDefault="00222E37" w:rsidP="00FE305E">
            <w:pPr>
              <w:pStyle w:val="affff9"/>
              <w:framePr w:wrap="around"/>
            </w:pPr>
            <w:r>
              <w:fldChar w:fldCharType="begin">
                <w:ffData>
                  <w:name w:val="WCRQ"/>
                  <w:enabled/>
                  <w:calcOnExit w:val="0"/>
                  <w:textInput/>
                </w:ffData>
              </w:fldChar>
            </w:r>
            <w:bookmarkStart w:id="13" w:name="WCRQ"/>
            <w:r w:rsidR="00311589">
              <w:instrText xml:space="preserve"> FORMTEXT </w:instrText>
            </w:r>
            <w:r>
              <w:fldChar w:fldCharType="separate"/>
            </w:r>
            <w:r w:rsidR="00311589">
              <w:rPr>
                <w:rFonts w:hint="eastAsia"/>
              </w:rPr>
              <w:t>（本稿完成日期：</w:t>
            </w:r>
            <w:r w:rsidR="00FE305E">
              <w:rPr>
                <w:rFonts w:hint="eastAsia"/>
              </w:rPr>
              <w:t>20</w:t>
            </w:r>
            <w:r w:rsidR="00FE305E">
              <w:t>21.05.10</w:t>
            </w:r>
            <w:r w:rsidR="00311589">
              <w:rPr>
                <w:rFonts w:hint="eastAsia"/>
              </w:rPr>
              <w:t>）</w:t>
            </w:r>
            <w:r>
              <w:fldChar w:fldCharType="end"/>
            </w:r>
            <w:bookmarkEnd w:id="13"/>
          </w:p>
        </w:tc>
      </w:tr>
    </w:tbl>
    <w:p w:rsidR="001857C9" w:rsidRDefault="00222E37">
      <w:pPr>
        <w:pStyle w:val="affffff7"/>
        <w:framePr w:wrap="around"/>
      </w:pPr>
      <w:r>
        <w:rPr>
          <w:rFonts w:ascii="黑体"/>
        </w:rPr>
        <w:fldChar w:fldCharType="begin">
          <w:ffData>
            <w:name w:val="FY"/>
            <w:enabled/>
            <w:calcOnExit w:val="0"/>
            <w:entryMacro w:val="ShowHelp8"/>
            <w:textInput>
              <w:default w:val="××××"/>
              <w:maxLength w:val="4"/>
            </w:textInput>
          </w:ffData>
        </w:fldChar>
      </w:r>
      <w:bookmarkStart w:id="14" w:name="FY"/>
      <w:r w:rsidR="00311589">
        <w:rPr>
          <w:rFonts w:ascii="黑体"/>
        </w:rPr>
        <w:instrText xml:space="preserve"> FORMTEXT </w:instrText>
      </w:r>
      <w:r>
        <w:rPr>
          <w:rFonts w:ascii="黑体"/>
        </w:rPr>
      </w:r>
      <w:r>
        <w:rPr>
          <w:rFonts w:ascii="黑体"/>
        </w:rPr>
        <w:fldChar w:fldCharType="separate"/>
      </w:r>
      <w:r w:rsidR="00311589">
        <w:rPr>
          <w:rFonts w:ascii="黑体"/>
        </w:rPr>
        <w:t>××××</w:t>
      </w:r>
      <w:r>
        <w:rPr>
          <w:rFonts w:ascii="黑体"/>
        </w:rPr>
        <w:fldChar w:fldCharType="end"/>
      </w:r>
      <w:bookmarkEnd w:id="14"/>
      <w:r w:rsidR="00311589">
        <w:rPr>
          <w:rFonts w:ascii="黑体"/>
        </w:rPr>
        <w:t>-</w:t>
      </w:r>
      <w:r>
        <w:rPr>
          <w:rFonts w:ascii="黑体"/>
        </w:rPr>
        <w:fldChar w:fldCharType="begin">
          <w:ffData>
            <w:name w:val="FM"/>
            <w:enabled/>
            <w:calcOnExit w:val="0"/>
            <w:entryMacro w:val="ShowHelp8"/>
            <w:textInput>
              <w:default w:val="××"/>
              <w:maxLength w:val="2"/>
            </w:textInput>
          </w:ffData>
        </w:fldChar>
      </w:r>
      <w:r w:rsidR="00311589">
        <w:rPr>
          <w:rFonts w:ascii="黑体"/>
        </w:rPr>
        <w:instrText xml:space="preserve"> FORMTEXT </w:instrText>
      </w:r>
      <w:r>
        <w:rPr>
          <w:rFonts w:ascii="黑体"/>
        </w:rPr>
      </w:r>
      <w:r>
        <w:rPr>
          <w:rFonts w:ascii="黑体"/>
        </w:rPr>
        <w:fldChar w:fldCharType="separate"/>
      </w:r>
      <w:r w:rsidR="00311589">
        <w:rPr>
          <w:rFonts w:ascii="黑体"/>
        </w:rPr>
        <w:t>××</w:t>
      </w:r>
      <w:r>
        <w:rPr>
          <w:rFonts w:ascii="黑体"/>
        </w:rPr>
        <w:fldChar w:fldCharType="end"/>
      </w:r>
      <w:r w:rsidR="00311589">
        <w:rPr>
          <w:rFonts w:ascii="黑体"/>
        </w:rPr>
        <w:t>-</w:t>
      </w:r>
      <w:r>
        <w:rPr>
          <w:rFonts w:ascii="黑体"/>
        </w:rPr>
        <w:fldChar w:fldCharType="begin">
          <w:ffData>
            <w:name w:val="FD"/>
            <w:enabled/>
            <w:calcOnExit w:val="0"/>
            <w:entryMacro w:val="ShowHelp8"/>
            <w:textInput>
              <w:default w:val="××"/>
              <w:maxLength w:val="2"/>
            </w:textInput>
          </w:ffData>
        </w:fldChar>
      </w:r>
      <w:bookmarkStart w:id="15" w:name="FD"/>
      <w:r w:rsidR="00311589">
        <w:rPr>
          <w:rFonts w:ascii="黑体"/>
        </w:rPr>
        <w:instrText xml:space="preserve"> FORMTEXT </w:instrText>
      </w:r>
      <w:r>
        <w:rPr>
          <w:rFonts w:ascii="黑体"/>
        </w:rPr>
      </w:r>
      <w:r>
        <w:rPr>
          <w:rFonts w:ascii="黑体"/>
        </w:rPr>
        <w:fldChar w:fldCharType="separate"/>
      </w:r>
      <w:r w:rsidR="00311589">
        <w:rPr>
          <w:rFonts w:ascii="黑体"/>
        </w:rPr>
        <w:t>××</w:t>
      </w:r>
      <w:r>
        <w:rPr>
          <w:rFonts w:ascii="黑体"/>
        </w:rPr>
        <w:fldChar w:fldCharType="end"/>
      </w:r>
      <w:bookmarkEnd w:id="15"/>
      <w:r w:rsidR="00311589">
        <w:rPr>
          <w:rFonts w:hint="eastAsia"/>
        </w:rPr>
        <w:t>发布</w:t>
      </w:r>
      <w:r>
        <w:rPr>
          <w:noProof/>
        </w:rPr>
        <w:pict>
          <v:line id="直接连接符 2" o:spid="_x0000_s1032" style="position:absolute;z-index:251660288;visibility:visible;mso-wrap-distance-top:-3e-5mm;mso-wrap-distance-bottom:-3e-5mm;mso-position-horizontal-relative:text;mso-position-vertical-relative:text" from="0,184.2pt" to="481.9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">
            <o:lock v:ext="edit" shapetype="f"/>
          </v:line>
        </w:pict>
      </w:r>
      <w:r>
        <w:rPr>
          <w:noProof/>
        </w:rPr>
        <w:pict>
          <v:line id="直接连接符 1" o:spid="_x0000_s1031" style="position:absolute;z-index:251659264;visibility:visible;mso-wrap-distance-top:-3e-5mm;mso-wrap-distance-bottom:-3e-5mm;mso-position-horizontal-relative:text;mso-position-vertical-relative:text" from="0,700.15pt" to="481.9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">
            <o:lock v:ext="edit" shapetype="f"/>
          </v:line>
        </w:pict>
      </w:r>
    </w:p>
    <w:p w:rsidR="001857C9" w:rsidRDefault="00222E37">
      <w:pPr>
        <w:pStyle w:val="affffff8"/>
        <w:framePr w:wrap="around"/>
      </w:pPr>
      <w:r>
        <w:rPr>
          <w:rFonts w:ascii="黑体"/>
        </w:rPr>
        <w:fldChar w:fldCharType="begin">
          <w:ffData>
            <w:name w:val="SY"/>
            <w:enabled/>
            <w:calcOnExit w:val="0"/>
            <w:entryMacro w:val="ShowHelp9"/>
            <w:textInput>
              <w:default w:val="××××"/>
              <w:maxLength w:val="4"/>
            </w:textInput>
          </w:ffData>
        </w:fldChar>
      </w:r>
      <w:bookmarkStart w:id="16" w:name="SY"/>
      <w:r w:rsidR="00311589">
        <w:rPr>
          <w:rFonts w:ascii="黑体"/>
        </w:rPr>
        <w:instrText xml:space="preserve"> FORMTEXT </w:instrText>
      </w:r>
      <w:r>
        <w:rPr>
          <w:rFonts w:ascii="黑体"/>
        </w:rPr>
      </w:r>
      <w:r>
        <w:rPr>
          <w:rFonts w:ascii="黑体"/>
        </w:rPr>
        <w:fldChar w:fldCharType="separate"/>
      </w:r>
      <w:r w:rsidR="00311589">
        <w:rPr>
          <w:rFonts w:ascii="黑体"/>
        </w:rPr>
        <w:t>××××</w:t>
      </w:r>
      <w:r>
        <w:rPr>
          <w:rFonts w:ascii="黑体"/>
        </w:rPr>
        <w:fldChar w:fldCharType="end"/>
      </w:r>
      <w:bookmarkEnd w:id="16"/>
      <w:r w:rsidR="00311589">
        <w:rPr>
          <w:rFonts w:ascii="黑体"/>
        </w:rPr>
        <w:t>-</w:t>
      </w:r>
      <w:r>
        <w:rPr>
          <w:rFonts w:ascii="黑体"/>
        </w:rPr>
        <w:fldChar w:fldCharType="begin">
          <w:ffData>
            <w:name w:val="SM"/>
            <w:enabled/>
            <w:calcOnExit w:val="0"/>
            <w:entryMacro w:val="ShowHelp9"/>
            <w:textInput>
              <w:default w:val="××"/>
              <w:maxLength w:val="2"/>
            </w:textInput>
          </w:ffData>
        </w:fldChar>
      </w:r>
      <w:bookmarkStart w:id="17" w:name="SM"/>
      <w:r w:rsidR="00311589">
        <w:rPr>
          <w:rFonts w:ascii="黑体"/>
        </w:rPr>
        <w:instrText xml:space="preserve"> FORMTEXT </w:instrText>
      </w:r>
      <w:r>
        <w:rPr>
          <w:rFonts w:ascii="黑体"/>
        </w:rPr>
      </w:r>
      <w:r>
        <w:rPr>
          <w:rFonts w:ascii="黑体"/>
        </w:rPr>
        <w:fldChar w:fldCharType="separate"/>
      </w:r>
      <w:r w:rsidR="00311589">
        <w:rPr>
          <w:rFonts w:ascii="黑体"/>
        </w:rPr>
        <w:t>××</w:t>
      </w:r>
      <w:r>
        <w:rPr>
          <w:rFonts w:ascii="黑体"/>
        </w:rPr>
        <w:fldChar w:fldCharType="end"/>
      </w:r>
      <w:bookmarkEnd w:id="17"/>
      <w:r w:rsidR="00311589">
        <w:rPr>
          <w:rFonts w:ascii="黑体"/>
        </w:rPr>
        <w:t>-</w:t>
      </w:r>
      <w:r>
        <w:rPr>
          <w:rFonts w:ascii="黑体"/>
        </w:rPr>
        <w:fldChar w:fldCharType="begin">
          <w:ffData>
            <w:name w:val="SD"/>
            <w:enabled/>
            <w:calcOnExit w:val="0"/>
            <w:entryMacro w:val="ShowHelp9"/>
            <w:textInput>
              <w:default w:val="××"/>
              <w:maxLength w:val="2"/>
            </w:textInput>
          </w:ffData>
        </w:fldChar>
      </w:r>
      <w:bookmarkStart w:id="18" w:name="SD"/>
      <w:r w:rsidR="00311589">
        <w:rPr>
          <w:rFonts w:ascii="黑体"/>
        </w:rPr>
        <w:instrText xml:space="preserve"> FORMTEXT </w:instrText>
      </w:r>
      <w:r>
        <w:rPr>
          <w:rFonts w:ascii="黑体"/>
        </w:rPr>
      </w:r>
      <w:r>
        <w:rPr>
          <w:rFonts w:ascii="黑体"/>
        </w:rPr>
        <w:fldChar w:fldCharType="separate"/>
      </w:r>
      <w:r w:rsidR="00311589">
        <w:rPr>
          <w:rFonts w:ascii="黑体"/>
        </w:rPr>
        <w:t>××</w:t>
      </w:r>
      <w:r>
        <w:rPr>
          <w:rFonts w:ascii="黑体"/>
        </w:rPr>
        <w:fldChar w:fldCharType="end"/>
      </w:r>
      <w:bookmarkEnd w:id="18"/>
      <w:r w:rsidR="00311589">
        <w:rPr>
          <w:rFonts w:hint="eastAsia"/>
        </w:rPr>
        <w:t>实施</w:t>
      </w:r>
    </w:p>
    <w:p w:rsidR="001857C9" w:rsidRDefault="00222E37">
      <w:pPr>
        <w:pStyle w:val="afffff8"/>
        <w:framePr w:wrap="around"/>
      </w:pPr>
      <w:r>
        <w:fldChar w:fldCharType="begin">
          <w:ffData>
            <w:name w:val="fm"/>
            <w:enabled/>
            <w:calcOnExit w:val="0"/>
            <w:textInput/>
          </w:ffData>
        </w:fldChar>
      </w:r>
      <w:bookmarkStart w:id="19" w:name="fm"/>
      <w:r w:rsidR="00311589">
        <w:instrText xml:space="preserve"> FORMTEXT </w:instrText>
      </w:r>
      <w:r>
        <w:fldChar w:fldCharType="separate"/>
      </w:r>
      <w:r w:rsidR="00FE305E">
        <w:rPr>
          <w:rFonts w:hint="eastAsia"/>
        </w:rPr>
        <w:t>国家</w:t>
      </w:r>
      <w:r w:rsidR="00FE305E">
        <w:t>药品监督管理局</w:t>
      </w:r>
      <w:r>
        <w:fldChar w:fldCharType="end"/>
      </w:r>
      <w:bookmarkEnd w:id="19"/>
      <w:r w:rsidR="00311589">
        <w:rPr>
          <w:rStyle w:val="affff1"/>
          <w:rFonts w:hint="eastAsia"/>
        </w:rPr>
        <w:t>发布</w:t>
      </w:r>
    </w:p>
    <w:p w:rsidR="001857C9" w:rsidRDefault="00222E37">
      <w:pPr>
        <w:pStyle w:val="affe"/>
        <w:sectPr w:rsidR="001857C9">
          <w:pgSz w:w="11906" w:h="16838"/>
          <w:pgMar w:top="567" w:right="850" w:bottom="1134" w:left="1418" w:header="0" w:footer="0" w:gutter="0"/>
          <w:pgNumType w:start="1"/>
          <w:cols w:space="425"/>
          <w:docGrid w:type="lines" w:linePitch="312"/>
        </w:sectPr>
      </w:pPr>
      <w:r>
        <w:rPr>
          <w:noProof/>
        </w:rPr>
        <w:pict>
          <v:rect id="BAH" o:spid="_x0000_s1030" style="position:absolute;left:0;text-align:left;margin-left:-5.25pt;margin-top:31.2pt;width:68.25pt;height:15.6pt;z-index:-251650048;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" stroked="f" strokeweight="2pt"/>
        </w:pict>
      </w:r>
      <w:r>
        <w:rPr>
          <w:noProof/>
        </w:rPr>
        <w:pict>
          <v:rect id="LB" o:spid="_x0000_s1029" style="position:absolute;left:0;text-align:left;margin-left:179.1pt;margin-top:426.65pt;width:100pt;height:24pt;z-index:-251652096;visibility:visibl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" stroked="f" strokeweight="2pt"/>
        </w:pict>
      </w:r>
      <w:r>
        <w:rPr>
          <w:noProof/>
        </w:rPr>
        <w:pict>
          <v:line id="直接连接符 4" o:spid="_x0000_s1028" style="position:absolute;left:0;text-align:left;z-index:251662336;visibility:visible;mso-wrap-distance-top:-3e-5mm;mso-wrap-distance-bottom:-3e-5mm" from="0,184.2pt" to="481.9pt,18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">
            <o:lock v:ext="edit" shapetype="f"/>
          </v:line>
        </w:pict>
      </w:r>
      <w:r>
        <w:rPr>
          <w:noProof/>
        </w:rPr>
        <w:pict>
          <v:line id="直接连接符 3" o:spid="_x0000_s1027" style="position:absolute;left:0;text-align:left;z-index:251661312;visibility:visible;mso-wrap-distance-top:-3e-5mm;mso-wrap-distance-bottom:-3e-5mm" from="0,700.15pt" to="481.9pt,700.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">
            <o:lock v:ext="edit" shapetype="f"/>
          </v:line>
        </w:pict>
      </w:r>
    </w:p>
    <w:p w:rsidR="001857C9" w:rsidRDefault="00311589">
      <w:pPr>
        <w:pStyle w:val="afff7"/>
      </w:pPr>
      <w:bookmarkStart w:id="20" w:name="BKQY"/>
      <w:r>
        <w:rPr>
          <w:rFonts w:hint="eastAsia"/>
        </w:rPr>
        <w:lastRenderedPageBreak/>
        <w:t>目</w:t>
      </w:r>
      <w:bookmarkStart w:id="21" w:name="BKML"/>
      <w:r>
        <w:rPr>
          <w:rFonts w:hAnsi="黑体"/>
        </w:rPr>
        <w:t>  </w:t>
      </w:r>
      <w:r>
        <w:rPr>
          <w:rFonts w:hint="eastAsia"/>
        </w:rPr>
        <w:t>次</w:t>
      </w:r>
      <w:bookmarkEnd w:id="21"/>
      <w:r w:rsidR="00222E37">
        <w:fldChar w:fldCharType="begin"/>
      </w:r>
      <w:r>
        <w:rPr>
          <w:rFonts w:hint="eastAsia"/>
        </w:rPr>
        <w:instrText xml:space="preserve"> \* MERGEFORMAT</w:instrText>
      </w:r>
      <w:r w:rsidR="00222E37">
        <w:fldChar w:fldCharType="end"/>
      </w:r>
    </w:p>
    <w:p w:rsidR="001857C9" w:rsidRDefault="00222E37">
      <w:pPr>
        <w:pStyle w:val="1"/>
        <w:spacing w:before="78" w:after="78"/>
        <w:rPr>
          <w:rFonts w:asciiTheme="minorHAnsi" w:eastAsiaTheme="minorEastAsia" w:hAnsiTheme="minorHAnsi" w:cstheme="minorBidi"/>
          <w:szCs w:val="22"/>
        </w:rPr>
      </w:pPr>
      <w:r w:rsidRPr="00222E37">
        <w:fldChar w:fldCharType="begin" w:fldLock="1"/>
      </w:r>
      <w:r w:rsidR="00311589">
        <w:instrText xml:space="preserve"> TOC \h \z \t"前言、引言标题,1,参考文献、索引标题,1,章标题,1,参考文献,1,附录标识,1" \* MERGEFORMAT </w:instrText>
      </w:r>
      <w:r w:rsidRPr="00222E37">
        <w:fldChar w:fldCharType="separate"/>
      </w:r>
      <w:hyperlink w:anchor="_Toc51693670" w:history="1">
        <w:r w:rsidR="00311589">
          <w:rPr>
            <w:rStyle w:val="afff3"/>
            <w:rFonts w:hint="eastAsia"/>
          </w:rPr>
          <w:t>前言</w:t>
        </w:r>
        <w:r w:rsidR="00311589">
          <w:tab/>
        </w:r>
        <w:r>
          <w:fldChar w:fldCharType="begin" w:fldLock="1"/>
        </w:r>
        <w:r w:rsidR="00311589">
          <w:instrText xml:space="preserve"> PAGEREF _Toc51693670 \h </w:instrText>
        </w:r>
        <w:r>
          <w:fldChar w:fldCharType="separate"/>
        </w:r>
        <w:r w:rsidR="00311589">
          <w:t>II</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71" w:history="1">
        <w:r w:rsidR="00311589">
          <w:rPr>
            <w:rStyle w:val="afff3"/>
          </w:rPr>
          <w:t>1</w:t>
        </w:r>
        <w:r w:rsidR="00311589">
          <w:rPr>
            <w:rStyle w:val="afff3"/>
            <w:rFonts w:hint="eastAsia"/>
          </w:rPr>
          <w:t xml:space="preserve">　范围</w:t>
        </w:r>
        <w:r w:rsidR="00311589">
          <w:tab/>
        </w:r>
        <w:r>
          <w:fldChar w:fldCharType="begin" w:fldLock="1"/>
        </w:r>
        <w:r w:rsidR="00311589">
          <w:instrText xml:space="preserve"> PAGEREF _Toc51693671 \h </w:instrText>
        </w:r>
        <w:r>
          <w:fldChar w:fldCharType="separate"/>
        </w:r>
        <w:r w:rsidR="00311589">
          <w:t>1</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72" w:history="1">
        <w:r w:rsidR="00311589">
          <w:rPr>
            <w:rStyle w:val="afff3"/>
          </w:rPr>
          <w:t>2</w:t>
        </w:r>
        <w:r w:rsidR="00311589">
          <w:rPr>
            <w:rStyle w:val="afff3"/>
            <w:rFonts w:hint="eastAsia"/>
          </w:rPr>
          <w:t xml:space="preserve">　规范性引用文件</w:t>
        </w:r>
        <w:r w:rsidR="00311589">
          <w:tab/>
        </w:r>
        <w:r>
          <w:fldChar w:fldCharType="begin" w:fldLock="1"/>
        </w:r>
        <w:r w:rsidR="00311589">
          <w:instrText xml:space="preserve"> PAGEREF _Toc51693672 \h </w:instrText>
        </w:r>
        <w:r>
          <w:fldChar w:fldCharType="separate"/>
        </w:r>
        <w:r w:rsidR="00311589">
          <w:t>1</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73" w:history="1">
        <w:r w:rsidR="00311589">
          <w:rPr>
            <w:rStyle w:val="afff3"/>
          </w:rPr>
          <w:t>3</w:t>
        </w:r>
        <w:r w:rsidR="00311589">
          <w:rPr>
            <w:rStyle w:val="afff3"/>
            <w:rFonts w:hint="eastAsia"/>
          </w:rPr>
          <w:t xml:space="preserve">　术语与定义</w:t>
        </w:r>
        <w:r w:rsidR="00311589">
          <w:tab/>
        </w:r>
        <w:r>
          <w:fldChar w:fldCharType="begin" w:fldLock="1"/>
        </w:r>
        <w:r w:rsidR="00311589">
          <w:instrText xml:space="preserve"> PAGEREF _Toc51693673 \h </w:instrText>
        </w:r>
        <w:r>
          <w:fldChar w:fldCharType="separate"/>
        </w:r>
        <w:r w:rsidR="00311589">
          <w:t>1</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74" w:history="1">
        <w:r w:rsidR="00311589">
          <w:rPr>
            <w:rStyle w:val="afff3"/>
          </w:rPr>
          <w:t>4</w:t>
        </w:r>
        <w:r w:rsidR="00311589">
          <w:rPr>
            <w:rStyle w:val="afff3"/>
            <w:rFonts w:hint="eastAsia"/>
          </w:rPr>
          <w:t xml:space="preserve">　处理方法</w:t>
        </w:r>
        <w:r w:rsidR="00311589">
          <w:tab/>
        </w:r>
        <w:r>
          <w:fldChar w:fldCharType="begin" w:fldLock="1"/>
        </w:r>
        <w:r w:rsidR="00311589">
          <w:instrText xml:space="preserve"> PAGEREF _Toc51693674 \h </w:instrText>
        </w:r>
        <w:r>
          <w:fldChar w:fldCharType="separate"/>
        </w:r>
        <w:r w:rsidR="00311589">
          <w:t>2</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75" w:history="1">
        <w:r w:rsidR="00311589">
          <w:rPr>
            <w:rStyle w:val="afff3"/>
            <w:bCs/>
          </w:rPr>
          <w:t>5</w:t>
        </w:r>
        <w:r w:rsidR="00311589">
          <w:rPr>
            <w:rStyle w:val="afff3"/>
            <w:rFonts w:hint="eastAsia"/>
            <w:bCs/>
          </w:rPr>
          <w:t xml:space="preserve">　试验用水和微生物挑战菌悬液</w:t>
        </w:r>
        <w:r w:rsidR="00311589">
          <w:tab/>
        </w:r>
        <w:r>
          <w:fldChar w:fldCharType="begin" w:fldLock="1"/>
        </w:r>
        <w:r w:rsidR="00311589">
          <w:instrText xml:space="preserve"> PAGEREF _Toc51693675 \h </w:instrText>
        </w:r>
        <w:r>
          <w:fldChar w:fldCharType="separate"/>
        </w:r>
        <w:r w:rsidR="00311589">
          <w:t>2</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76" w:history="1">
        <w:r w:rsidR="00311589">
          <w:rPr>
            <w:rStyle w:val="afff3"/>
          </w:rPr>
          <w:t>6</w:t>
        </w:r>
        <w:r w:rsidR="00311589">
          <w:rPr>
            <w:rStyle w:val="afff3"/>
            <w:rFonts w:hint="eastAsia"/>
          </w:rPr>
          <w:t xml:space="preserve">　试验设备</w:t>
        </w:r>
        <w:r w:rsidR="00311589">
          <w:tab/>
        </w:r>
        <w:r>
          <w:fldChar w:fldCharType="begin" w:fldLock="1"/>
        </w:r>
        <w:r w:rsidR="00311589">
          <w:instrText xml:space="preserve"> PAGEREF _Toc51693676 \h </w:instrText>
        </w:r>
        <w:r>
          <w:fldChar w:fldCharType="separate"/>
        </w:r>
        <w:r w:rsidR="00311589">
          <w:t>4</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77" w:history="1">
        <w:r w:rsidR="00311589">
          <w:rPr>
            <w:rStyle w:val="afff3"/>
          </w:rPr>
          <w:t>7</w:t>
        </w:r>
        <w:r w:rsidR="00311589">
          <w:rPr>
            <w:rStyle w:val="afff3"/>
            <w:rFonts w:hint="eastAsia"/>
          </w:rPr>
          <w:t xml:space="preserve">　试验方法</w:t>
        </w:r>
        <w:r w:rsidR="00311589">
          <w:tab/>
        </w:r>
        <w:r>
          <w:fldChar w:fldCharType="begin" w:fldLock="1"/>
        </w:r>
        <w:r w:rsidR="00311589">
          <w:instrText xml:space="preserve"> PAGEREF _Toc51693677 \h </w:instrText>
        </w:r>
        <w:r>
          <w:fldChar w:fldCharType="separate"/>
        </w:r>
        <w:r w:rsidR="00311589">
          <w:t>6</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78" w:history="1">
        <w:r w:rsidR="00311589">
          <w:rPr>
            <w:rStyle w:val="afff3"/>
          </w:rPr>
          <w:t>8</w:t>
        </w:r>
        <w:r w:rsidR="00311589">
          <w:rPr>
            <w:rStyle w:val="afff3"/>
            <w:rFonts w:hint="eastAsia"/>
          </w:rPr>
          <w:t xml:space="preserve">　微生物取样和测试</w:t>
        </w:r>
        <w:r w:rsidR="00311589">
          <w:tab/>
        </w:r>
        <w:r>
          <w:fldChar w:fldCharType="begin" w:fldLock="1"/>
        </w:r>
        <w:r w:rsidR="00311589">
          <w:instrText xml:space="preserve"> PAGEREF _Toc51693678 \h </w:instrText>
        </w:r>
        <w:r>
          <w:fldChar w:fldCharType="separate"/>
        </w:r>
        <w:r w:rsidR="00311589">
          <w:t>9</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79" w:history="1">
        <w:r w:rsidR="00311589">
          <w:rPr>
            <w:rStyle w:val="afff3"/>
          </w:rPr>
          <w:t>9</w:t>
        </w:r>
        <w:r w:rsidR="00311589">
          <w:rPr>
            <w:rStyle w:val="afff3"/>
            <w:rFonts w:hint="eastAsia"/>
          </w:rPr>
          <w:t xml:space="preserve">　检验报告</w:t>
        </w:r>
        <w:r w:rsidR="00311589">
          <w:tab/>
        </w:r>
        <w:r>
          <w:fldChar w:fldCharType="begin" w:fldLock="1"/>
        </w:r>
        <w:r w:rsidR="00311589">
          <w:instrText xml:space="preserve"> PAGEREF _Toc51693679 \h </w:instrText>
        </w:r>
        <w:r>
          <w:fldChar w:fldCharType="separate"/>
        </w:r>
        <w:r w:rsidR="00311589">
          <w:t>11</w:t>
        </w:r>
        <w:r>
          <w:fldChar w:fldCharType="end"/>
        </w:r>
      </w:hyperlink>
    </w:p>
    <w:p w:rsidR="001857C9" w:rsidRDefault="00222E37">
      <w:pPr>
        <w:pStyle w:val="1"/>
        <w:spacing w:before="78" w:after="78"/>
        <w:rPr>
          <w:rFonts w:asciiTheme="minorHAnsi" w:eastAsiaTheme="minorEastAsia" w:hAnsiTheme="minorHAnsi" w:cstheme="minorBidi"/>
          <w:szCs w:val="22"/>
        </w:rPr>
      </w:pPr>
      <w:hyperlink w:anchor="_Toc51693680" w:history="1">
        <w:r w:rsidR="00311589">
          <w:rPr>
            <w:rStyle w:val="afff3"/>
            <w:rFonts w:hint="eastAsia"/>
          </w:rPr>
          <w:t>参考文献</w:t>
        </w:r>
        <w:r w:rsidR="00311589">
          <w:tab/>
        </w:r>
        <w:r>
          <w:fldChar w:fldCharType="begin" w:fldLock="1"/>
        </w:r>
        <w:r w:rsidR="00311589">
          <w:instrText xml:space="preserve"> PAGEREF _Toc51693680 \h </w:instrText>
        </w:r>
        <w:r>
          <w:fldChar w:fldCharType="separate"/>
        </w:r>
        <w:r w:rsidR="00311589">
          <w:t>12</w:t>
        </w:r>
        <w:r>
          <w:fldChar w:fldCharType="end"/>
        </w:r>
      </w:hyperlink>
    </w:p>
    <w:p w:rsidR="001857C9" w:rsidRDefault="00222E37">
      <w:pPr>
        <w:pStyle w:val="affe"/>
      </w:pPr>
      <w:r>
        <w:fldChar w:fldCharType="end"/>
      </w:r>
    </w:p>
    <w:p w:rsidR="001857C9" w:rsidRDefault="00222E37">
      <w:pPr>
        <w:pStyle w:val="afffff9"/>
      </w:pPr>
      <w:r>
        <w:lastRenderedPageBreak/>
        <w:fldChar w:fldCharType="begin"/>
      </w:r>
      <w:r w:rsidR="00311589">
        <w:rPr>
          <w:rFonts w:hint="eastAsia"/>
        </w:rPr>
        <w:instrText xml:space="preserve"> \* MERGEFORMAT</w:instrText>
      </w:r>
      <w:r>
        <w:fldChar w:fldCharType="end"/>
      </w:r>
      <w:bookmarkStart w:id="22" w:name="_Toc51693415"/>
      <w:bookmarkStart w:id="23" w:name="_Toc51693488"/>
      <w:bookmarkStart w:id="24" w:name="_Toc51693670"/>
      <w:r w:rsidR="00311589">
        <w:rPr>
          <w:rFonts w:hint="eastAsia"/>
        </w:rPr>
        <w:t>前</w:t>
      </w:r>
      <w:r w:rsidR="00311589">
        <w:rPr>
          <w:rFonts w:hAnsi="黑体"/>
        </w:rPr>
        <w:t>  </w:t>
      </w:r>
      <w:r w:rsidR="00311589">
        <w:rPr>
          <w:rFonts w:hint="eastAsia"/>
        </w:rPr>
        <w:t>言</w:t>
      </w:r>
      <w:bookmarkEnd w:id="20"/>
      <w:bookmarkEnd w:id="22"/>
      <w:bookmarkEnd w:id="23"/>
      <w:bookmarkEnd w:id="24"/>
    </w:p>
    <w:p w:rsidR="001857C9" w:rsidRDefault="00311589">
      <w:pPr>
        <w:pStyle w:val="affe"/>
      </w:pPr>
      <w:r>
        <w:rPr>
          <w:rFonts w:hint="eastAsia"/>
        </w:rPr>
        <w:t>本标准按照GB/T 1.1-2020《标准化工作导则 第1部分：标准化文件的结构和起草规则》的规定起草。</w:t>
      </w:r>
    </w:p>
    <w:p w:rsidR="001857C9" w:rsidRDefault="00311589">
      <w:pPr>
        <w:pStyle w:val="affe"/>
      </w:pPr>
      <w:r>
        <w:rPr>
          <w:rFonts w:hint="eastAsia"/>
        </w:rPr>
        <w:t>本标准代替YY/T 1411—2016《牙科学 对改善或维持牙科治疗机治疗用水微生物质量的措施进行评估的试验方法》。</w:t>
      </w:r>
    </w:p>
    <w:p w:rsidR="001857C9" w:rsidRDefault="00311589">
      <w:pPr>
        <w:pStyle w:val="affe"/>
      </w:pPr>
      <w:r>
        <w:rPr>
          <w:rFonts w:hint="eastAsia"/>
        </w:rPr>
        <w:t>本标准修改采用ISO 16954:2015《牙科学 牙科治疗机用于水路生物膜处理的试验方法》（英文版）。</w:t>
      </w:r>
    </w:p>
    <w:p w:rsidR="001857C9" w:rsidRDefault="00311589">
      <w:pPr>
        <w:pStyle w:val="affe"/>
      </w:pPr>
      <w:r>
        <w:rPr>
          <w:rFonts w:hint="eastAsia"/>
        </w:rPr>
        <w:t>本标准与YY/T 1411—2016相比主要变化如下：</w:t>
      </w:r>
    </w:p>
    <w:p w:rsidR="001857C9" w:rsidRDefault="00311589">
      <w:pPr>
        <w:pStyle w:val="affe"/>
      </w:pPr>
      <w:r>
        <w:rPr>
          <w:rFonts w:hint="eastAsia"/>
        </w:rPr>
        <w:t>--删除了对生物膜的形成及特性的描述（见2016年版的5.2.2）；</w:t>
      </w:r>
    </w:p>
    <w:p w:rsidR="001857C9" w:rsidRDefault="00311589">
      <w:pPr>
        <w:pStyle w:val="affe"/>
      </w:pPr>
      <w:r>
        <w:rPr>
          <w:rFonts w:hint="eastAsia"/>
        </w:rPr>
        <w:t>--增加了试验用水的制备方法（见5.1,2016年版的8）；</w:t>
      </w:r>
    </w:p>
    <w:p w:rsidR="001857C9" w:rsidRDefault="00311589">
      <w:pPr>
        <w:pStyle w:val="affe"/>
      </w:pPr>
      <w:r>
        <w:rPr>
          <w:rFonts w:hint="eastAsia"/>
        </w:rPr>
        <w:t>—增加了“接种试验用水”（见5.3，2016年版的5.3.3）；</w:t>
      </w:r>
    </w:p>
    <w:p w:rsidR="001857C9" w:rsidRDefault="00311589">
      <w:pPr>
        <w:pStyle w:val="affe"/>
      </w:pPr>
      <w:r>
        <w:rPr>
          <w:rFonts w:hint="eastAsia"/>
        </w:rPr>
        <w:t>--增加了替代牙科治疗机用水系统重建的要素的规定（见6.1.1,2016年版的6.1）；</w:t>
      </w:r>
    </w:p>
    <w:p w:rsidR="001857C9" w:rsidRDefault="00311589">
      <w:pPr>
        <w:pStyle w:val="affe"/>
      </w:pPr>
      <w:r>
        <w:rPr>
          <w:rFonts w:hint="eastAsia"/>
        </w:rPr>
        <w:t>--增加了抗菌材料和防止微生物粘附的材料对评估试验方法的不同影响（见6.1.2）；</w:t>
      </w:r>
    </w:p>
    <w:p w:rsidR="001857C9" w:rsidRDefault="00311589">
      <w:pPr>
        <w:pStyle w:val="affe"/>
      </w:pPr>
      <w:r>
        <w:rPr>
          <w:rFonts w:hint="eastAsia"/>
        </w:rPr>
        <w:t>--增加了流速、流动模式、试验环境温度和时间的具体指标，删除了管理计划表、计划表和取样计划表（见6.2,2016年版的6.2）；</w:t>
      </w:r>
    </w:p>
    <w:p w:rsidR="001857C9" w:rsidRDefault="00311589">
      <w:pPr>
        <w:pStyle w:val="affe"/>
      </w:pPr>
      <w:r>
        <w:rPr>
          <w:rFonts w:hint="eastAsia"/>
        </w:rPr>
        <w:t>--增加了无菌试验用水在水路停留时间（见7.2.4,2016年版的5.3.4）；</w:t>
      </w:r>
    </w:p>
    <w:p w:rsidR="001857C9" w:rsidRDefault="00311589">
      <w:pPr>
        <w:pStyle w:val="affe"/>
      </w:pPr>
      <w:r>
        <w:rPr>
          <w:rFonts w:hint="eastAsia"/>
        </w:rPr>
        <w:t>--增加了微生物取样和测试的定义（见7.3.2和7.3.4,2016年版的5.2.4）；</w:t>
      </w:r>
    </w:p>
    <w:p w:rsidR="001857C9" w:rsidRDefault="00311589">
      <w:pPr>
        <w:pStyle w:val="affe"/>
      </w:pPr>
      <w:r>
        <w:rPr>
          <w:rFonts w:hint="eastAsia"/>
        </w:rPr>
        <w:t>--增加了取样的定义（见8.1.1,2016年版的9.1）；</w:t>
      </w:r>
    </w:p>
    <w:p w:rsidR="001857C9" w:rsidRDefault="00311589">
      <w:pPr>
        <w:pStyle w:val="affe"/>
      </w:pPr>
      <w:r>
        <w:rPr>
          <w:rFonts w:hint="eastAsia"/>
        </w:rPr>
        <w:t>—修改了活菌计数的方法（见8.1.2和8.1.3,2016年版的9.2）；</w:t>
      </w:r>
    </w:p>
    <w:p w:rsidR="001857C9" w:rsidRDefault="00311589">
      <w:pPr>
        <w:pStyle w:val="affe"/>
      </w:pPr>
      <w:r>
        <w:rPr>
          <w:rFonts w:hint="eastAsia"/>
        </w:rPr>
        <w:t>--修改了生物膜评估的方法（见8.2.2,2016年版的9.3）。</w:t>
      </w:r>
    </w:p>
    <w:p w:rsidR="001857C9" w:rsidRDefault="00311589">
      <w:pPr>
        <w:pStyle w:val="affe"/>
      </w:pPr>
      <w:r>
        <w:rPr>
          <w:rFonts w:hint="eastAsia"/>
        </w:rPr>
        <w:t>本标准按照GB/T 1.1对一些编排格式进行了修改：</w:t>
      </w:r>
    </w:p>
    <w:p w:rsidR="001857C9" w:rsidRDefault="00311589">
      <w:pPr>
        <w:pStyle w:val="affe"/>
      </w:pPr>
      <w:r>
        <w:rPr>
          <w:rFonts w:hint="eastAsia"/>
        </w:rPr>
        <w:t>——删除了国际标准前言；</w:t>
      </w:r>
    </w:p>
    <w:p w:rsidR="001857C9" w:rsidRDefault="00311589">
      <w:pPr>
        <w:pStyle w:val="affe"/>
      </w:pPr>
      <w:r>
        <w:rPr>
          <w:rFonts w:hint="eastAsia"/>
        </w:rPr>
        <w:t>——对于本文件中引用的其他国际标准，若已转化为我国标准，本文件将引用的国际标准号替换为相应的国家或行业标准号，并在本文件第2章中注明采用关系。</w:t>
      </w:r>
    </w:p>
    <w:p w:rsidR="001857C9" w:rsidRDefault="00311589">
      <w:pPr>
        <w:pStyle w:val="affe"/>
      </w:pPr>
      <w:r>
        <w:rPr>
          <w:rFonts w:hint="eastAsia"/>
        </w:rPr>
        <w:t>请注意本文件的某些内容可能涉及专利。本文件的发行机构不承担识别这些专利的责任。</w:t>
      </w:r>
    </w:p>
    <w:p w:rsidR="001857C9" w:rsidRDefault="00311589">
      <w:pPr>
        <w:pStyle w:val="affe"/>
      </w:pPr>
      <w:r>
        <w:rPr>
          <w:rFonts w:hint="eastAsia"/>
        </w:rPr>
        <w:t>本标准由国家药品监督管理局提出。</w:t>
      </w:r>
    </w:p>
    <w:p w:rsidR="001857C9" w:rsidRDefault="00311589">
      <w:pPr>
        <w:pStyle w:val="affe"/>
      </w:pPr>
      <w:r>
        <w:rPr>
          <w:rFonts w:hint="eastAsia"/>
        </w:rPr>
        <w:t>本标准由全国口腔材料和器械设备标准化技术委员会齿科设备与器械分技术委员会（SAC/TC99 SC1）归口。</w:t>
      </w:r>
    </w:p>
    <w:p w:rsidR="001857C9" w:rsidRDefault="00311589">
      <w:pPr>
        <w:pStyle w:val="affe"/>
      </w:pPr>
      <w:r>
        <w:rPr>
          <w:rFonts w:hint="eastAsia"/>
        </w:rPr>
        <w:t>本标准主要起草单位：</w:t>
      </w:r>
    </w:p>
    <w:p w:rsidR="001857C9" w:rsidRDefault="00311589">
      <w:pPr>
        <w:pStyle w:val="affe"/>
      </w:pPr>
      <w:r>
        <w:rPr>
          <w:rFonts w:hint="eastAsia"/>
        </w:rPr>
        <w:t xml:space="preserve">本标准主要起草人： </w:t>
      </w:r>
    </w:p>
    <w:p w:rsidR="001857C9" w:rsidRDefault="001857C9">
      <w:pPr>
        <w:pStyle w:val="affe"/>
        <w:sectPr w:rsidR="001857C9">
          <w:headerReference w:type="default" r:id="rId9"/>
          <w:footerReference w:type="default" r:id="rId10"/>
          <w:pgSz w:w="11906" w:h="16838"/>
          <w:pgMar w:top="567" w:right="1134" w:bottom="1134" w:left="1418" w:header="1418" w:footer="1134" w:gutter="0"/>
          <w:pgNumType w:fmt="upperRoman" w:start="1"/>
          <w:cols w:space="425"/>
          <w:formProt w:val="0"/>
          <w:docGrid w:type="lines" w:linePitch="312"/>
        </w:sectPr>
      </w:pPr>
    </w:p>
    <w:p w:rsidR="001857C9" w:rsidRDefault="00222E37">
      <w:pPr>
        <w:pStyle w:val="affffff9"/>
      </w:pPr>
      <w:sdt>
        <w:sdtPr>
          <w:alias w:val="标准名称"/>
          <w:tag w:val="标准名称"/>
          <w:id w:val="1795105741"/>
          <w:lock w:val="sdtLocked"/>
          <w:placeholder>
            <w:docPart w:val="111"/>
          </w:placeholder>
          <w:text w:multiLine="1"/>
        </w:sdtPr>
        <w:sdtContent>
          <w:r w:rsidR="00311589">
            <w:rPr>
              <w:rFonts w:hint="eastAsia"/>
            </w:rPr>
            <w:t>牙科学</w:t>
          </w:r>
          <w:r w:rsidR="001A757F">
            <w:rPr>
              <w:rFonts w:hint="eastAsia"/>
            </w:rPr>
            <w:t xml:space="preserve"> </w:t>
          </w:r>
          <w:r w:rsidR="00311589">
            <w:rPr>
              <w:rFonts w:hint="eastAsia"/>
            </w:rPr>
            <w:t>牙科治疗机用于水路生物膜处理的试验方法</w:t>
          </w:r>
        </w:sdtContent>
      </w:sdt>
      <w:bookmarkStart w:id="25" w:name="StandardName"/>
      <w:bookmarkEnd w:id="25"/>
    </w:p>
    <w:p w:rsidR="001857C9" w:rsidRDefault="00311589">
      <w:pPr>
        <w:pStyle w:val="a1"/>
        <w:spacing w:before="312" w:after="312"/>
      </w:pPr>
      <w:bookmarkStart w:id="26" w:name="_Toc51693671"/>
      <w:bookmarkStart w:id="27" w:name="_Toc51693489"/>
      <w:bookmarkStart w:id="28" w:name="_Toc51693416"/>
      <w:bookmarkStart w:id="29" w:name="_Toc51687538"/>
      <w:r>
        <w:rPr>
          <w:rFonts w:hint="eastAsia"/>
        </w:rPr>
        <w:t>范围</w:t>
      </w:r>
      <w:bookmarkEnd w:id="26"/>
      <w:bookmarkEnd w:id="27"/>
      <w:bookmarkEnd w:id="28"/>
      <w:bookmarkEnd w:id="29"/>
    </w:p>
    <w:p w:rsidR="001857C9" w:rsidRDefault="00311589">
      <w:pPr>
        <w:pStyle w:val="affe"/>
      </w:pPr>
      <w:r>
        <w:rPr>
          <w:rFonts w:hint="eastAsia"/>
        </w:rPr>
        <w:t>本</w:t>
      </w:r>
      <w:r w:rsidR="00DA1A7E">
        <w:rPr>
          <w:rFonts w:hint="eastAsia"/>
        </w:rPr>
        <w:t>文件</w:t>
      </w:r>
      <w:r>
        <w:rPr>
          <w:rFonts w:hint="eastAsia"/>
        </w:rPr>
        <w:t>提供了型式检验的方法，主要用于评估在实验室条件下防止或抑制生物膜形成或去除存在于牙科治疗机水路系统中的生物膜的处理方法的有效性。</w:t>
      </w:r>
    </w:p>
    <w:p w:rsidR="001857C9" w:rsidRDefault="00311589">
      <w:pPr>
        <w:pStyle w:val="affe"/>
      </w:pPr>
      <w:r>
        <w:rPr>
          <w:rFonts w:hint="eastAsia"/>
        </w:rPr>
        <w:t>本</w:t>
      </w:r>
      <w:r w:rsidR="00DA1A7E">
        <w:rPr>
          <w:rFonts w:hint="eastAsia"/>
        </w:rPr>
        <w:t>文件</w:t>
      </w:r>
      <w:r>
        <w:rPr>
          <w:rFonts w:hint="eastAsia"/>
        </w:rPr>
        <w:t>不适用于输送无菌治疗用水或无菌溶液的设备，也不适用于在牙科治疗机内输送压缩空气的管线、管道或软管。</w:t>
      </w:r>
    </w:p>
    <w:p w:rsidR="001857C9" w:rsidRDefault="00311589">
      <w:pPr>
        <w:pStyle w:val="affe"/>
      </w:pPr>
      <w:r>
        <w:rPr>
          <w:rFonts w:hint="eastAsia"/>
        </w:rPr>
        <w:t>本</w:t>
      </w:r>
      <w:r w:rsidR="00DA1A7E">
        <w:rPr>
          <w:rFonts w:hint="eastAsia"/>
        </w:rPr>
        <w:t>文件</w:t>
      </w:r>
      <w:r>
        <w:rPr>
          <w:rFonts w:hint="eastAsia"/>
        </w:rPr>
        <w:t>对相应的微生物学指标不做限度规定。所述方法不适用于临床条件。本标准也未建立用于评估可能由治疗方法引起的任何有害副作用的试验方法。</w:t>
      </w:r>
    </w:p>
    <w:p w:rsidR="001857C9" w:rsidRDefault="00311589">
      <w:pPr>
        <w:pStyle w:val="affe"/>
      </w:pPr>
      <w:r>
        <w:rPr>
          <w:rFonts w:hint="eastAsia"/>
        </w:rPr>
        <w:t>本</w:t>
      </w:r>
      <w:r w:rsidR="00DA1A7E">
        <w:rPr>
          <w:rFonts w:hint="eastAsia"/>
        </w:rPr>
        <w:t>文件</w:t>
      </w:r>
      <w:r>
        <w:rPr>
          <w:rFonts w:hint="eastAsia"/>
        </w:rPr>
        <w:t>提供的试验方法可用于测试其他向口腔输送非无菌水的牙科设备。</w:t>
      </w:r>
    </w:p>
    <w:p w:rsidR="001857C9" w:rsidRDefault="00311589">
      <w:pPr>
        <w:pStyle w:val="a1"/>
        <w:spacing w:before="312" w:after="312"/>
      </w:pPr>
      <w:bookmarkStart w:id="30" w:name="_Toc51693490"/>
      <w:bookmarkStart w:id="31" w:name="_Toc51693672"/>
      <w:bookmarkStart w:id="32" w:name="_Toc51693417"/>
      <w:bookmarkStart w:id="33" w:name="_Toc51687539"/>
      <w:r>
        <w:rPr>
          <w:rFonts w:hint="eastAsia"/>
        </w:rPr>
        <w:t>规范性引用文件</w:t>
      </w:r>
      <w:bookmarkEnd w:id="30"/>
      <w:bookmarkEnd w:id="31"/>
      <w:bookmarkEnd w:id="32"/>
      <w:bookmarkEnd w:id="33"/>
    </w:p>
    <w:p w:rsidR="001857C9" w:rsidRDefault="00311589">
      <w:pPr>
        <w:pStyle w:val="affe"/>
      </w:pPr>
      <w:r>
        <w:rPr>
          <w:rFonts w:hint="eastAsia"/>
        </w:rPr>
        <w:t>以下文件全部或部分是本文件的规范性引用文件，对于本文件的应用是必不可少的。凡是注日期的引用文件，仅注日期的版本适用于本文件。凡是不注日期的引用文件，其最新版本(包括所有的修改单)适用于本文件。</w:t>
      </w:r>
    </w:p>
    <w:p w:rsidR="00196296" w:rsidRDefault="00196296">
      <w:pPr>
        <w:pStyle w:val="affe"/>
      </w:pPr>
      <w:r>
        <w:t>GB/T 6682-2008</w:t>
      </w:r>
      <w:r>
        <w:rPr>
          <w:rFonts w:hint="eastAsia"/>
        </w:rPr>
        <w:t xml:space="preserve"> 分析实验室用水规格和试验方法</w:t>
      </w:r>
      <w:r w:rsidR="00097119">
        <w:rPr>
          <w:rFonts w:hint="eastAsia"/>
        </w:rPr>
        <w:t>(</w:t>
      </w:r>
      <w:r w:rsidR="00097119">
        <w:rPr>
          <w:color w:val="231F20"/>
          <w:sz w:val="22"/>
        </w:rPr>
        <w:t>ISO 3696:19</w:t>
      </w:r>
      <w:r w:rsidR="00E014F3">
        <w:rPr>
          <w:color w:val="231F20"/>
          <w:sz w:val="22"/>
        </w:rPr>
        <w:t>95</w:t>
      </w:r>
      <w:r w:rsidR="00050680">
        <w:rPr>
          <w:rFonts w:hint="eastAsia"/>
          <w:color w:val="231F20"/>
          <w:sz w:val="22"/>
        </w:rPr>
        <w:t>，MOD</w:t>
      </w:r>
      <w:r w:rsidR="00097119">
        <w:rPr>
          <w:rFonts w:hint="eastAsia"/>
        </w:rPr>
        <w:t>)</w:t>
      </w:r>
    </w:p>
    <w:p w:rsidR="001857C9" w:rsidRDefault="00DA1A7E">
      <w:pPr>
        <w:pStyle w:val="affe"/>
      </w:pPr>
      <w:r>
        <w:rPr>
          <w:rFonts w:hint="eastAsia"/>
        </w:rPr>
        <w:t xml:space="preserve">GB 9706.1-2020 </w:t>
      </w:r>
      <w:r w:rsidR="00311589">
        <w:rPr>
          <w:rFonts w:hint="eastAsia"/>
        </w:rPr>
        <w:t>医用电气设备 第1部分：基本安全和基本性能的通用要求</w:t>
      </w:r>
      <w:r w:rsidR="00097119">
        <w:rPr>
          <w:rFonts w:hint="eastAsia"/>
        </w:rPr>
        <w:t>(</w:t>
      </w:r>
      <w:r w:rsidR="00097119">
        <w:rPr>
          <w:color w:val="231F20"/>
          <w:sz w:val="22"/>
        </w:rPr>
        <w:t>IEC 60601-1:2021</w:t>
      </w:r>
      <w:r w:rsidR="00050680">
        <w:rPr>
          <w:color w:val="231F20"/>
          <w:sz w:val="22"/>
        </w:rPr>
        <w:t>,</w:t>
      </w:r>
      <w:r w:rsidR="00050680">
        <w:rPr>
          <w:rFonts w:hint="eastAsia"/>
          <w:color w:val="231F20"/>
          <w:sz w:val="22"/>
        </w:rPr>
        <w:t>MOD</w:t>
      </w:r>
      <w:r w:rsidR="00097119">
        <w:t>)</w:t>
      </w:r>
      <w:bookmarkStart w:id="34" w:name="_GoBack"/>
      <w:bookmarkEnd w:id="34"/>
    </w:p>
    <w:p w:rsidR="001857C9" w:rsidRDefault="00311589">
      <w:pPr>
        <w:pStyle w:val="affe"/>
      </w:pPr>
      <w:r>
        <w:t>GB/T 9937-2020</w:t>
      </w:r>
      <w:r>
        <w:rPr>
          <w:rFonts w:hint="eastAsia"/>
        </w:rPr>
        <w:t>牙科学 名词</w:t>
      </w:r>
      <w:r>
        <w:t>术语</w:t>
      </w:r>
      <w:r w:rsidR="00097119">
        <w:rPr>
          <w:rFonts w:hint="eastAsia"/>
        </w:rPr>
        <w:t>(</w:t>
      </w:r>
      <w:r w:rsidR="00097119">
        <w:rPr>
          <w:color w:val="231F20"/>
          <w:sz w:val="22"/>
        </w:rPr>
        <w:t>ISO 1942:2020</w:t>
      </w:r>
      <w:r w:rsidR="00050680">
        <w:rPr>
          <w:color w:val="231F20"/>
          <w:sz w:val="22"/>
        </w:rPr>
        <w:t>,MOD</w:t>
      </w:r>
      <w:r w:rsidR="00097119">
        <w:t>)</w:t>
      </w:r>
    </w:p>
    <w:p w:rsidR="001857C9" w:rsidRDefault="00311589" w:rsidP="00196296">
      <w:pPr>
        <w:pStyle w:val="affe"/>
      </w:pPr>
      <w:r>
        <w:t>GB/T 22592-2008</w:t>
      </w:r>
      <w:r>
        <w:rPr>
          <w:rFonts w:hint="eastAsia"/>
        </w:rPr>
        <w:t>水处理剂 pH值测定方法通则</w:t>
      </w:r>
      <w:r w:rsidR="00097119">
        <w:rPr>
          <w:rFonts w:hint="eastAsia"/>
        </w:rPr>
        <w:t>(</w:t>
      </w:r>
      <w:r w:rsidR="00097119">
        <w:rPr>
          <w:color w:val="231F20"/>
          <w:sz w:val="22"/>
        </w:rPr>
        <w:t>ISO 10523</w:t>
      </w:r>
      <w:r w:rsidR="00E014F3">
        <w:rPr>
          <w:color w:val="231F20"/>
          <w:sz w:val="22"/>
        </w:rPr>
        <w:t>:2008</w:t>
      </w:r>
      <w:r w:rsidR="00050680">
        <w:rPr>
          <w:color w:val="231F20"/>
          <w:sz w:val="22"/>
        </w:rPr>
        <w:t>,NEQ</w:t>
      </w:r>
      <w:r w:rsidR="00097119">
        <w:t>)</w:t>
      </w:r>
    </w:p>
    <w:p w:rsidR="001857C9" w:rsidRDefault="00311589">
      <w:pPr>
        <w:pStyle w:val="affe"/>
      </w:pPr>
      <w:r>
        <w:t>YY/T 1043.1-2016</w:t>
      </w:r>
      <w:r>
        <w:rPr>
          <w:rFonts w:hint="eastAsia"/>
        </w:rPr>
        <w:t>牙科学 牙科治疗机 第1部分：通用要求与测试方法</w:t>
      </w:r>
      <w:r w:rsidR="00097119">
        <w:t>(</w:t>
      </w:r>
      <w:r w:rsidR="00097119">
        <w:rPr>
          <w:color w:val="231F20"/>
          <w:sz w:val="22"/>
        </w:rPr>
        <w:t>ISO 7494-1</w:t>
      </w:r>
      <w:r w:rsidR="00E014F3">
        <w:rPr>
          <w:color w:val="231F20"/>
          <w:sz w:val="22"/>
        </w:rPr>
        <w:t>:2018</w:t>
      </w:r>
      <w:r w:rsidR="00050680">
        <w:rPr>
          <w:color w:val="231F20"/>
          <w:sz w:val="22"/>
        </w:rPr>
        <w:t>,MOD</w:t>
      </w:r>
      <w:r w:rsidR="00097119">
        <w:t>)</w:t>
      </w:r>
    </w:p>
    <w:p w:rsidR="001857C9" w:rsidRDefault="00311589">
      <w:pPr>
        <w:pStyle w:val="affe"/>
      </w:pPr>
      <w:r>
        <w:t>YY/T 1043.2-2018</w:t>
      </w:r>
      <w:r>
        <w:rPr>
          <w:rFonts w:hint="eastAsia"/>
        </w:rPr>
        <w:t>牙科学 牙科治疗机 第2部分：气、水、吸引和废水系统</w:t>
      </w:r>
      <w:r w:rsidR="00097119">
        <w:rPr>
          <w:rFonts w:hint="eastAsia"/>
        </w:rPr>
        <w:t>(</w:t>
      </w:r>
      <w:r w:rsidR="00097119">
        <w:rPr>
          <w:color w:val="231F20"/>
          <w:sz w:val="22"/>
        </w:rPr>
        <w:t>ISO 7494-2</w:t>
      </w:r>
      <w:r w:rsidR="00E014F3">
        <w:rPr>
          <w:color w:val="231F20"/>
          <w:sz w:val="22"/>
        </w:rPr>
        <w:t>:2015</w:t>
      </w:r>
      <w:r w:rsidR="00050680">
        <w:rPr>
          <w:color w:val="231F20"/>
          <w:sz w:val="22"/>
        </w:rPr>
        <w:t>,IDT</w:t>
      </w:r>
      <w:r w:rsidR="00097119">
        <w:rPr>
          <w:rFonts w:hint="eastAsia"/>
        </w:rPr>
        <w:t>)</w:t>
      </w:r>
    </w:p>
    <w:p w:rsidR="001857C9" w:rsidRPr="00196296" w:rsidRDefault="00311589">
      <w:pPr>
        <w:pStyle w:val="affe"/>
      </w:pPr>
      <w:r w:rsidRPr="00196296">
        <w:rPr>
          <w:rFonts w:hint="eastAsia"/>
        </w:rPr>
        <w:t>ISO 19458，水质——微生物分析的抽样</w:t>
      </w:r>
      <w:r w:rsidR="00196296" w:rsidRPr="00196296">
        <w:rPr>
          <w:rFonts w:hint="eastAsia"/>
        </w:rPr>
        <w:t>（</w:t>
      </w:r>
      <w:r w:rsidR="00196296" w:rsidRPr="00196296">
        <w:rPr>
          <w:i/>
          <w:sz w:val="22"/>
        </w:rPr>
        <w:t xml:space="preserve">Water quality </w:t>
      </w:r>
      <w:r w:rsidR="00196296" w:rsidRPr="00196296">
        <w:rPr>
          <w:i/>
          <w:sz w:val="22"/>
        </w:rPr>
        <w:t>—</w:t>
      </w:r>
      <w:r w:rsidR="00196296" w:rsidRPr="00196296">
        <w:rPr>
          <w:i/>
          <w:sz w:val="22"/>
        </w:rPr>
        <w:t xml:space="preserve"> Sampling for microbiological analysis</w:t>
      </w:r>
      <w:r w:rsidR="00196296" w:rsidRPr="00196296">
        <w:rPr>
          <w:rFonts w:hint="eastAsia"/>
        </w:rPr>
        <w:t>）</w:t>
      </w:r>
    </w:p>
    <w:p w:rsidR="001857C9" w:rsidRDefault="00311589">
      <w:pPr>
        <w:pStyle w:val="a1"/>
        <w:spacing w:before="312" w:after="312"/>
      </w:pPr>
      <w:bookmarkStart w:id="35" w:name="_Toc51693491"/>
      <w:bookmarkStart w:id="36" w:name="_Toc51693418"/>
      <w:bookmarkStart w:id="37" w:name="_Toc51693673"/>
      <w:r>
        <w:rPr>
          <w:rFonts w:hint="eastAsia"/>
        </w:rPr>
        <w:t>术语与定义</w:t>
      </w:r>
      <w:bookmarkEnd w:id="35"/>
      <w:bookmarkEnd w:id="36"/>
      <w:bookmarkEnd w:id="37"/>
    </w:p>
    <w:p w:rsidR="001857C9" w:rsidRDefault="00311589">
      <w:pPr>
        <w:pStyle w:val="affe"/>
      </w:pPr>
      <w:bookmarkStart w:id="38" w:name="_Toc51693419"/>
      <w:bookmarkStart w:id="39" w:name="_Toc51693492"/>
      <w:r>
        <w:rPr>
          <w:rFonts w:hint="eastAsia"/>
        </w:rPr>
        <w:t>除下列术语与定义外，</w:t>
      </w:r>
      <w:r>
        <w:t>GB 9706.1-20</w:t>
      </w:r>
      <w:r>
        <w:rPr>
          <w:rFonts w:hint="eastAsia"/>
        </w:rPr>
        <w:t>20、</w:t>
      </w:r>
      <w:r>
        <w:t>GB/T 9937-2020</w:t>
      </w:r>
      <w:r>
        <w:rPr>
          <w:rFonts w:hint="eastAsia"/>
        </w:rPr>
        <w:t>、</w:t>
      </w:r>
      <w:r>
        <w:t>YY/T 1043.1-2016</w:t>
      </w:r>
      <w:r>
        <w:rPr>
          <w:rFonts w:hint="eastAsia"/>
        </w:rPr>
        <w:t>和</w:t>
      </w:r>
      <w:r>
        <w:t>YY/T 1043.2-2018</w:t>
      </w:r>
      <w:r>
        <w:rPr>
          <w:rFonts w:hint="eastAsia"/>
        </w:rPr>
        <w:t>中所给出的术语与定义适用于本文件。</w:t>
      </w:r>
      <w:bookmarkEnd w:id="38"/>
      <w:bookmarkEnd w:id="39"/>
    </w:p>
    <w:p w:rsidR="001857C9" w:rsidRDefault="00311589" w:rsidP="00B91912">
      <w:pPr>
        <w:pStyle w:val="a2"/>
        <w:spacing w:before="156" w:after="156"/>
        <w:ind w:left="0"/>
      </w:pPr>
      <w:bookmarkStart w:id="40" w:name="_Toc51693493"/>
      <w:bookmarkStart w:id="41" w:name="_Toc51693420"/>
      <w:r>
        <w:rPr>
          <w:rFonts w:hint="eastAsia"/>
        </w:rPr>
        <w:t>生物膜 biofilm</w:t>
      </w:r>
      <w:bookmarkEnd w:id="40"/>
      <w:bookmarkEnd w:id="41"/>
    </w:p>
    <w:p w:rsidR="001857C9" w:rsidRDefault="00311589">
      <w:pPr>
        <w:pStyle w:val="affe"/>
      </w:pPr>
      <w:r>
        <w:rPr>
          <w:rFonts w:hint="eastAsia"/>
        </w:rPr>
        <w:t>紧密黏附于物品表面的细菌团块与细胞外基质的复合体。</w:t>
      </w:r>
    </w:p>
    <w:p w:rsidR="001857C9" w:rsidRDefault="001857C9">
      <w:pPr>
        <w:pStyle w:val="affe"/>
      </w:pPr>
    </w:p>
    <w:p w:rsidR="001857C9" w:rsidRDefault="00311589" w:rsidP="00B91912">
      <w:pPr>
        <w:pStyle w:val="a2"/>
        <w:spacing w:before="156" w:after="156"/>
        <w:ind w:left="0"/>
      </w:pPr>
      <w:bookmarkStart w:id="42" w:name="_Toc51693494"/>
      <w:bookmarkStart w:id="43" w:name="_Toc51693421"/>
      <w:r>
        <w:rPr>
          <w:rFonts w:hint="eastAsia"/>
        </w:rPr>
        <w:t>牙科治疗机 dental unit</w:t>
      </w:r>
      <w:bookmarkEnd w:id="42"/>
      <w:bookmarkEnd w:id="43"/>
    </w:p>
    <w:p w:rsidR="001857C9" w:rsidRDefault="00311589">
      <w:pPr>
        <w:pStyle w:val="affe"/>
      </w:pPr>
      <w:r>
        <w:rPr>
          <w:rFonts w:hint="eastAsia"/>
        </w:rPr>
        <w:t>由相互连接的牙科设备和器械构成功能组合的用于牙科治疗的设备。</w:t>
      </w:r>
    </w:p>
    <w:p w:rsidR="001857C9" w:rsidRDefault="00311589">
      <w:pPr>
        <w:pStyle w:val="affe"/>
      </w:pPr>
      <w:r>
        <w:rPr>
          <w:rFonts w:hint="eastAsia"/>
        </w:rPr>
        <w:t>[资料来源：</w:t>
      </w:r>
      <w:r>
        <w:t>GB/T 9937-2020</w:t>
      </w:r>
      <w:r>
        <w:rPr>
          <w:rFonts w:hint="eastAsia"/>
        </w:rPr>
        <w:t>, 2.86]</w:t>
      </w:r>
    </w:p>
    <w:p w:rsidR="001857C9" w:rsidRDefault="001857C9">
      <w:pPr>
        <w:pStyle w:val="affe"/>
      </w:pPr>
    </w:p>
    <w:p w:rsidR="001857C9" w:rsidRDefault="00311589" w:rsidP="00B91912">
      <w:pPr>
        <w:pStyle w:val="a2"/>
        <w:spacing w:before="156" w:after="156"/>
        <w:ind w:left="0"/>
      </w:pPr>
      <w:bookmarkStart w:id="44" w:name="_Toc51693422"/>
      <w:bookmarkStart w:id="45" w:name="_Toc51693495"/>
      <w:r>
        <w:rPr>
          <w:rFonts w:hint="eastAsia"/>
        </w:rPr>
        <w:lastRenderedPageBreak/>
        <w:t>牙科治疗机内部供水系统</w:t>
      </w:r>
      <w:bookmarkEnd w:id="44"/>
      <w:bookmarkEnd w:id="45"/>
      <w:r>
        <w:t>dental unit procedural water delivery system</w:t>
      </w:r>
    </w:p>
    <w:p w:rsidR="001857C9" w:rsidRDefault="00311589">
      <w:pPr>
        <w:pStyle w:val="affe"/>
      </w:pPr>
      <w:r>
        <w:rPr>
          <w:rFonts w:hint="eastAsia"/>
        </w:rPr>
        <w:t>牙科治疗机元件系统，用于将水从供水源输送到用于牙科治疗的一个或多个出口。</w:t>
      </w:r>
    </w:p>
    <w:p w:rsidR="001857C9" w:rsidRDefault="001857C9">
      <w:pPr>
        <w:pStyle w:val="affe"/>
      </w:pPr>
    </w:p>
    <w:p w:rsidR="001857C9" w:rsidRDefault="00DA1A7E" w:rsidP="00B91912">
      <w:pPr>
        <w:pStyle w:val="a2"/>
        <w:spacing w:before="156" w:after="156"/>
        <w:ind w:left="0"/>
      </w:pPr>
      <w:bookmarkStart w:id="46" w:name="_Toc51693496"/>
      <w:bookmarkStart w:id="47" w:name="_Toc51693423"/>
      <w:r w:rsidRPr="00196296">
        <w:rPr>
          <w:rFonts w:hint="eastAsia"/>
        </w:rPr>
        <w:t>处理水</w:t>
      </w:r>
      <w:r w:rsidR="00311589">
        <w:rPr>
          <w:rFonts w:hint="eastAsia"/>
        </w:rPr>
        <w:t xml:space="preserve"> procedural water</w:t>
      </w:r>
      <w:bookmarkEnd w:id="46"/>
      <w:bookmarkEnd w:id="47"/>
    </w:p>
    <w:p w:rsidR="001857C9" w:rsidRDefault="00311589">
      <w:pPr>
        <w:pStyle w:val="affe"/>
      </w:pPr>
      <w:r>
        <w:rPr>
          <w:rFonts w:hint="eastAsia"/>
        </w:rPr>
        <w:t>由牙科治疗机供给的，</w:t>
      </w:r>
      <w:r>
        <w:t>在口腔内使用的</w:t>
      </w:r>
      <w:r>
        <w:rPr>
          <w:rFonts w:hint="eastAsia"/>
        </w:rPr>
        <w:t>水。</w:t>
      </w:r>
    </w:p>
    <w:p w:rsidR="001857C9" w:rsidRDefault="00311589">
      <w:pPr>
        <w:pStyle w:val="affe"/>
      </w:pPr>
      <w:r>
        <w:rPr>
          <w:rFonts w:hint="eastAsia"/>
        </w:rPr>
        <w:t>示例：手机冷却水，喷枪用水，洁牙机冷却水或漱口水。</w:t>
      </w:r>
    </w:p>
    <w:p w:rsidR="001857C9" w:rsidRDefault="00311589">
      <w:pPr>
        <w:pStyle w:val="affe"/>
      </w:pPr>
      <w:r>
        <w:rPr>
          <w:rFonts w:hint="eastAsia"/>
        </w:rPr>
        <w:t>[资料来源：</w:t>
      </w:r>
      <w:r>
        <w:t>YY/T 1043.2-2018</w:t>
      </w:r>
      <w:r>
        <w:rPr>
          <w:rFonts w:hint="eastAsia"/>
        </w:rPr>
        <w:t>, 3.1]</w:t>
      </w:r>
    </w:p>
    <w:p w:rsidR="001857C9" w:rsidRDefault="00311589" w:rsidP="00B91912">
      <w:pPr>
        <w:pStyle w:val="a2"/>
        <w:spacing w:before="156" w:after="156"/>
        <w:ind w:left="0"/>
      </w:pPr>
      <w:bookmarkStart w:id="48" w:name="_Toc51693424"/>
      <w:bookmarkStart w:id="49" w:name="_Toc51693497"/>
      <w:r>
        <w:rPr>
          <w:rFonts w:hint="eastAsia"/>
        </w:rPr>
        <w:t>替代牙科治疗机水处理系统</w:t>
      </w:r>
      <w:bookmarkEnd w:id="48"/>
      <w:bookmarkEnd w:id="49"/>
      <w:r>
        <w:rPr>
          <w:rFonts w:hint="eastAsia"/>
        </w:rPr>
        <w:t xml:space="preserve"> surrogate dental unit water system</w:t>
      </w:r>
    </w:p>
    <w:p w:rsidR="001857C9" w:rsidRDefault="00311589">
      <w:pPr>
        <w:pStyle w:val="affe"/>
      </w:pPr>
      <w:r>
        <w:rPr>
          <w:rFonts w:hint="eastAsia"/>
        </w:rPr>
        <w:t>可准确地重建牙科治疗机内部供水系统，包括治疗用水系统中所有含水元件的设计、构造、配置和操作，但不一定包括不直接接触或控制治疗用水流过牙科治疗机元件的试验设备。</w:t>
      </w:r>
    </w:p>
    <w:p w:rsidR="001857C9" w:rsidRDefault="00311589" w:rsidP="00B91912">
      <w:pPr>
        <w:pStyle w:val="a2"/>
        <w:spacing w:before="156" w:after="156"/>
        <w:ind w:left="0"/>
      </w:pPr>
      <w:bookmarkStart w:id="50" w:name="_Toc51693425"/>
      <w:bookmarkStart w:id="51" w:name="_Toc51693498"/>
      <w:r>
        <w:rPr>
          <w:rFonts w:hint="eastAsia"/>
        </w:rPr>
        <w:t>试验用水</w:t>
      </w:r>
      <w:bookmarkEnd w:id="50"/>
      <w:bookmarkEnd w:id="51"/>
      <w:r>
        <w:rPr>
          <w:rFonts w:hint="eastAsia"/>
        </w:rPr>
        <w:t xml:space="preserve"> test water</w:t>
      </w:r>
    </w:p>
    <w:p w:rsidR="001857C9" w:rsidRDefault="00311589">
      <w:pPr>
        <w:pStyle w:val="affe"/>
      </w:pPr>
      <w:r>
        <w:rPr>
          <w:rFonts w:hint="eastAsia"/>
        </w:rPr>
        <w:t>在添加指定的微生物挑战菌悬液之前，用于试验的具有特定化学和物理特性的水。</w:t>
      </w:r>
    </w:p>
    <w:p w:rsidR="001857C9" w:rsidRDefault="00311589" w:rsidP="00B91912">
      <w:pPr>
        <w:pStyle w:val="a2"/>
        <w:spacing w:before="156" w:after="156"/>
        <w:ind w:left="0"/>
      </w:pPr>
      <w:bookmarkStart w:id="52" w:name="_Toc51693426"/>
      <w:bookmarkStart w:id="53" w:name="_Toc51693499"/>
      <w:r>
        <w:rPr>
          <w:rFonts w:hint="eastAsia"/>
        </w:rPr>
        <w:t>微生物挑战菌悬液</w:t>
      </w:r>
      <w:bookmarkEnd w:id="52"/>
      <w:bookmarkEnd w:id="53"/>
      <w:r>
        <w:t>bacterial challenge suspension</w:t>
      </w:r>
    </w:p>
    <w:p w:rsidR="001857C9" w:rsidRDefault="00311589">
      <w:pPr>
        <w:pStyle w:val="affe"/>
      </w:pPr>
      <w:r>
        <w:rPr>
          <w:rFonts w:hint="eastAsia"/>
        </w:rPr>
        <w:t>用于接种到试验用水的悬浮在营养生长培养基或缓冲液中的特定菌悬液的混合物。</w:t>
      </w:r>
    </w:p>
    <w:p w:rsidR="001857C9" w:rsidRDefault="00311589" w:rsidP="00B91912">
      <w:pPr>
        <w:pStyle w:val="a2"/>
        <w:spacing w:before="156" w:after="156"/>
        <w:ind w:left="0"/>
      </w:pPr>
      <w:bookmarkStart w:id="54" w:name="_Toc51693427"/>
      <w:bookmarkStart w:id="55" w:name="_Toc51693500"/>
      <w:r>
        <w:rPr>
          <w:rFonts w:hint="eastAsia"/>
          <w:highlight w:val="yellow"/>
        </w:rPr>
        <w:t>接种试验用水</w:t>
      </w:r>
      <w:bookmarkEnd w:id="54"/>
      <w:bookmarkEnd w:id="55"/>
      <w:r>
        <w:rPr>
          <w:rFonts w:hint="eastAsia"/>
        </w:rPr>
        <w:t xml:space="preserve"> inoculated test water</w:t>
      </w:r>
    </w:p>
    <w:p w:rsidR="001857C9" w:rsidRDefault="00311589">
      <w:pPr>
        <w:pStyle w:val="affe"/>
      </w:pPr>
      <w:r>
        <w:rPr>
          <w:rFonts w:hint="eastAsia"/>
        </w:rPr>
        <w:t>用于试验的制备好的水性菌悬液，其中包含指定量的无菌试验用水和一种或多种微生物挑战菌悬液。</w:t>
      </w:r>
    </w:p>
    <w:p w:rsidR="001857C9" w:rsidRDefault="00311589" w:rsidP="00B91912">
      <w:pPr>
        <w:pStyle w:val="a2"/>
        <w:spacing w:before="156" w:after="156"/>
        <w:ind w:left="0"/>
      </w:pPr>
      <w:bookmarkStart w:id="56" w:name="_Toc51693428"/>
      <w:bookmarkStart w:id="57" w:name="_Toc51693501"/>
      <w:r>
        <w:rPr>
          <w:rFonts w:hint="eastAsia"/>
        </w:rPr>
        <w:t>对照组的试验设备</w:t>
      </w:r>
      <w:bookmarkEnd w:id="56"/>
      <w:bookmarkEnd w:id="57"/>
      <w:r>
        <w:rPr>
          <w:rFonts w:hint="eastAsia"/>
        </w:rPr>
        <w:t xml:space="preserve"> test apparatus for the control group</w:t>
      </w:r>
    </w:p>
    <w:p w:rsidR="001857C9" w:rsidRDefault="00311589">
      <w:pPr>
        <w:pStyle w:val="affe"/>
      </w:pPr>
      <w:r>
        <w:rPr>
          <w:rFonts w:hint="eastAsia"/>
        </w:rPr>
        <w:t>不使用处理方法且在供水元件中不含抗菌材料的试验设备。</w:t>
      </w:r>
    </w:p>
    <w:p w:rsidR="001857C9" w:rsidRDefault="00311589" w:rsidP="00B91912">
      <w:pPr>
        <w:pStyle w:val="a2"/>
        <w:spacing w:before="156" w:after="156"/>
        <w:ind w:left="0"/>
      </w:pPr>
      <w:bookmarkStart w:id="58" w:name="_Toc51693502"/>
      <w:bookmarkStart w:id="59" w:name="_Toc51693429"/>
      <w:r>
        <w:rPr>
          <w:rFonts w:hint="eastAsia"/>
        </w:rPr>
        <w:t>试验组的试验设备</w:t>
      </w:r>
      <w:bookmarkEnd w:id="58"/>
      <w:bookmarkEnd w:id="59"/>
      <w:r>
        <w:t>test apparatus for the test group</w:t>
      </w:r>
    </w:p>
    <w:p w:rsidR="001857C9" w:rsidRDefault="00311589">
      <w:pPr>
        <w:pStyle w:val="affe"/>
      </w:pPr>
      <w:r>
        <w:rPr>
          <w:rFonts w:hint="eastAsia"/>
        </w:rPr>
        <w:t>用于试验的设备，除非试验要求中另有规定，都应使用牙科治疗机制造商指定的处理方法以及制造商指定的供水元件中的任何抗菌材料。</w:t>
      </w:r>
    </w:p>
    <w:p w:rsidR="001857C9" w:rsidRDefault="00311589">
      <w:pPr>
        <w:pStyle w:val="a1"/>
        <w:spacing w:before="312" w:after="312"/>
      </w:pPr>
      <w:bookmarkStart w:id="60" w:name="_Toc51693430"/>
      <w:bookmarkStart w:id="61" w:name="_Toc51693503"/>
      <w:bookmarkStart w:id="62" w:name="_Toc51693674"/>
      <w:r>
        <w:rPr>
          <w:rFonts w:hint="eastAsia"/>
        </w:rPr>
        <w:t>处理方法</w:t>
      </w:r>
      <w:bookmarkEnd w:id="60"/>
      <w:bookmarkEnd w:id="61"/>
      <w:bookmarkEnd w:id="62"/>
    </w:p>
    <w:p w:rsidR="001857C9" w:rsidRDefault="00311589">
      <w:pPr>
        <w:pStyle w:val="affe"/>
        <w:ind w:firstLine="440"/>
        <w:rPr>
          <w:rFonts w:ascii="Cambria" w:hAnsi="Cambria" w:cs="Cambria"/>
          <w:color w:val="231F20"/>
          <w:sz w:val="22"/>
          <w:szCs w:val="22"/>
        </w:rPr>
      </w:pPr>
      <w:r>
        <w:rPr>
          <w:rFonts w:ascii="Cambria" w:hAnsi="Cambria" w:cs="Cambria" w:hint="eastAsia"/>
          <w:color w:val="231F20"/>
          <w:sz w:val="22"/>
          <w:szCs w:val="22"/>
        </w:rPr>
        <w:t>根据处理方法的具体技术方法及其预期结果，牙科治疗机内部供水系统处理方法的性能指标可包括以下一项或两项：</w:t>
      </w:r>
    </w:p>
    <w:p w:rsidR="001857C9" w:rsidRDefault="00DA1A7E">
      <w:pPr>
        <w:pStyle w:val="ab"/>
      </w:pPr>
      <w:r>
        <w:rPr>
          <w:rFonts w:hint="eastAsia"/>
        </w:rPr>
        <w:t>对</w:t>
      </w:r>
      <w:r w:rsidR="00311589">
        <w:rPr>
          <w:rFonts w:hint="eastAsia"/>
        </w:rPr>
        <w:t>牙科治疗机内部供水系统</w:t>
      </w:r>
      <w:r w:rsidRPr="00E4751B">
        <w:rPr>
          <w:rFonts w:hint="eastAsia"/>
        </w:rPr>
        <w:t>表面</w:t>
      </w:r>
      <w:r w:rsidR="00311589">
        <w:rPr>
          <w:rFonts w:hint="eastAsia"/>
        </w:rPr>
        <w:t>生物膜形成的防止和抑制作用；</w:t>
      </w:r>
    </w:p>
    <w:p w:rsidR="001857C9" w:rsidRDefault="00DA1A7E">
      <w:pPr>
        <w:pStyle w:val="ab"/>
      </w:pPr>
      <w:r>
        <w:rPr>
          <w:rFonts w:hint="eastAsia"/>
        </w:rPr>
        <w:t>对牙科治疗机内部供水系统</w:t>
      </w:r>
      <w:r w:rsidRPr="00E4751B">
        <w:rPr>
          <w:rFonts w:hint="eastAsia"/>
        </w:rPr>
        <w:t>表面</w:t>
      </w:r>
      <w:r w:rsidR="00311589">
        <w:rPr>
          <w:rFonts w:hint="eastAsia"/>
        </w:rPr>
        <w:t>生物膜的去除。</w:t>
      </w:r>
    </w:p>
    <w:p w:rsidR="001857C9" w:rsidRDefault="00311589">
      <w:pPr>
        <w:pStyle w:val="affe"/>
        <w:ind w:firstLine="440"/>
        <w:rPr>
          <w:rFonts w:ascii="Cambria" w:hAnsi="Cambria" w:cs="Cambria"/>
          <w:color w:val="231F20"/>
          <w:sz w:val="22"/>
          <w:szCs w:val="22"/>
        </w:rPr>
      </w:pPr>
      <w:r>
        <w:rPr>
          <w:rFonts w:ascii="Cambria" w:hAnsi="Cambria" w:cs="Cambria" w:hint="eastAsia"/>
          <w:color w:val="231F20"/>
          <w:sz w:val="22"/>
          <w:szCs w:val="22"/>
        </w:rPr>
        <w:t>本标准为上述每个性能指标规定了单独的试验方法。这些要求可以在此基础上进行扩展，例如包括更多的重复试验或试验方案。对试验方法的补充应遵循本标准的一般原则，并在试验报告中充分说明。</w:t>
      </w:r>
    </w:p>
    <w:p w:rsidR="001857C9" w:rsidRDefault="001857C9">
      <w:pPr>
        <w:pStyle w:val="affe"/>
        <w:ind w:firstLineChars="0" w:firstLine="0"/>
      </w:pPr>
    </w:p>
    <w:p w:rsidR="001857C9" w:rsidRDefault="00311589">
      <w:pPr>
        <w:pStyle w:val="a1"/>
        <w:spacing w:before="312" w:after="312"/>
        <w:rPr>
          <w:bCs/>
        </w:rPr>
      </w:pPr>
      <w:bookmarkStart w:id="63" w:name="_Toc51693431"/>
      <w:bookmarkStart w:id="64" w:name="_Toc51693675"/>
      <w:bookmarkStart w:id="65" w:name="_Toc51693504"/>
      <w:r>
        <w:rPr>
          <w:rFonts w:hint="eastAsia"/>
          <w:bCs/>
        </w:rPr>
        <w:t>试验用水和微生物挑战菌悬液</w:t>
      </w:r>
      <w:bookmarkEnd w:id="63"/>
      <w:bookmarkEnd w:id="64"/>
      <w:bookmarkEnd w:id="65"/>
    </w:p>
    <w:p w:rsidR="001857C9" w:rsidRDefault="00311589" w:rsidP="00B91912">
      <w:pPr>
        <w:pStyle w:val="a2"/>
        <w:spacing w:before="156" w:after="156"/>
        <w:ind w:left="0"/>
      </w:pPr>
      <w:bookmarkStart w:id="66" w:name="_Toc51693432"/>
      <w:bookmarkStart w:id="67" w:name="_Toc51693505"/>
      <w:r>
        <w:rPr>
          <w:rFonts w:hint="eastAsia"/>
        </w:rPr>
        <w:t>试验用水</w:t>
      </w:r>
      <w:bookmarkEnd w:id="66"/>
      <w:bookmarkEnd w:id="67"/>
    </w:p>
    <w:p w:rsidR="001857C9" w:rsidRDefault="00311589">
      <w:pPr>
        <w:autoSpaceDE w:val="0"/>
        <w:autoSpaceDN w:val="0"/>
        <w:spacing w:before="178"/>
        <w:ind w:left="797"/>
        <w:rPr>
          <w:rFonts w:ascii="Cambria" w:hAnsi="Cambria" w:cs="Cambria"/>
          <w:kern w:val="0"/>
          <w:sz w:val="22"/>
          <w:szCs w:val="22"/>
        </w:rPr>
      </w:pPr>
      <w:r>
        <w:rPr>
          <w:rFonts w:ascii="Cambria" w:hAnsi="Cambria" w:cs="Cambria" w:hint="eastAsia"/>
          <w:color w:val="231F20"/>
          <w:kern w:val="0"/>
          <w:sz w:val="22"/>
          <w:szCs w:val="22"/>
        </w:rPr>
        <w:lastRenderedPageBreak/>
        <w:t>本条款规定了接种前试验用水的制备。</w:t>
      </w:r>
    </w:p>
    <w:p w:rsidR="001857C9" w:rsidRDefault="00311589" w:rsidP="00B91912">
      <w:pPr>
        <w:pStyle w:val="a3"/>
        <w:spacing w:before="156" w:after="156"/>
        <w:ind w:left="0"/>
      </w:pPr>
      <w:r>
        <w:rPr>
          <w:rFonts w:hint="eastAsia"/>
        </w:rPr>
        <w:t>试剂</w:t>
      </w:r>
    </w:p>
    <w:p w:rsidR="001857C9" w:rsidRDefault="00DA1A7E">
      <w:pPr>
        <w:pStyle w:val="a4"/>
        <w:spacing w:before="156" w:after="156"/>
      </w:pPr>
      <w:r>
        <w:rPr>
          <w:rFonts w:hint="eastAsia"/>
        </w:rPr>
        <w:t>水，</w:t>
      </w:r>
      <w:r w:rsidR="00311589">
        <w:t>GB/T 6682-2008</w:t>
      </w:r>
      <w:r>
        <w:rPr>
          <w:rFonts w:hint="eastAsia"/>
        </w:rPr>
        <w:t>中的3级水</w:t>
      </w:r>
      <w:r w:rsidR="00311589">
        <w:rPr>
          <w:rFonts w:hint="eastAsia"/>
        </w:rPr>
        <w:t>。</w:t>
      </w:r>
    </w:p>
    <w:p w:rsidR="001857C9" w:rsidRDefault="00311589">
      <w:pPr>
        <w:pStyle w:val="a4"/>
        <w:spacing w:before="156" w:after="156"/>
      </w:pPr>
      <w:r>
        <w:rPr>
          <w:rFonts w:hint="eastAsia"/>
        </w:rPr>
        <w:t>氯化钙（CaCl2）或等摩尔量的氯化钙水合物。</w:t>
      </w:r>
    </w:p>
    <w:p w:rsidR="001857C9" w:rsidRDefault="00311589">
      <w:pPr>
        <w:pStyle w:val="a4"/>
        <w:spacing w:before="156" w:after="156"/>
      </w:pPr>
      <w:r>
        <w:rPr>
          <w:rFonts w:hint="eastAsia"/>
        </w:rPr>
        <w:t>氯化镁（MgCl2）或等摩尔量的氯化镁水合物。</w:t>
      </w:r>
    </w:p>
    <w:p w:rsidR="001857C9" w:rsidRDefault="00311589">
      <w:pPr>
        <w:pStyle w:val="a4"/>
        <w:spacing w:before="156" w:after="156"/>
      </w:pPr>
      <w:r>
        <w:rPr>
          <w:rFonts w:hint="eastAsia"/>
        </w:rPr>
        <w:t>碳酸氢钠（NaHCO3）。</w:t>
      </w:r>
    </w:p>
    <w:p w:rsidR="001857C9" w:rsidRDefault="00311589">
      <w:pPr>
        <w:pStyle w:val="a4"/>
        <w:spacing w:before="156" w:after="156"/>
      </w:pPr>
      <w:r>
        <w:rPr>
          <w:rFonts w:hint="eastAsia"/>
        </w:rPr>
        <w:t>胰酶大豆培养基（TSB），1/3浓度，每升液体培养基含10.0g胰蛋白酶大豆培养基。</w:t>
      </w:r>
    </w:p>
    <w:p w:rsidR="001857C9" w:rsidRDefault="00311589">
      <w:pPr>
        <w:pStyle w:val="a4"/>
        <w:spacing w:before="156" w:after="156"/>
      </w:pPr>
      <w:r>
        <w:rPr>
          <w:rFonts w:hint="eastAsia"/>
        </w:rPr>
        <w:t>氢氧化钠（NaOH），1 mol/l。</w:t>
      </w:r>
    </w:p>
    <w:p w:rsidR="001857C9" w:rsidRDefault="00311589">
      <w:pPr>
        <w:pStyle w:val="a4"/>
        <w:spacing w:before="156" w:after="156"/>
      </w:pPr>
      <w:r>
        <w:rPr>
          <w:rFonts w:hint="eastAsia"/>
        </w:rPr>
        <w:t>盐酸（HCl）， 1 mol/l。</w:t>
      </w:r>
    </w:p>
    <w:p w:rsidR="001857C9" w:rsidRPr="00E4751B" w:rsidRDefault="00DA1A7E" w:rsidP="00B91912">
      <w:pPr>
        <w:pStyle w:val="a3"/>
        <w:spacing w:before="156" w:after="156"/>
        <w:ind w:left="0"/>
      </w:pPr>
      <w:r w:rsidRPr="00E4751B">
        <w:rPr>
          <w:rFonts w:hint="eastAsia"/>
        </w:rPr>
        <w:t>制备硬度储备溶液</w:t>
      </w:r>
      <w:r w:rsidR="00311589" w:rsidRPr="00E4751B">
        <w:rPr>
          <w:rFonts w:hint="eastAsia"/>
        </w:rPr>
        <w:t>1</w:t>
      </w:r>
    </w:p>
    <w:p w:rsidR="001857C9" w:rsidRDefault="00311589" w:rsidP="00DA1A7E">
      <w:pPr>
        <w:pStyle w:val="affe"/>
        <w:ind w:firstLine="440"/>
      </w:pPr>
      <w:r>
        <w:rPr>
          <w:rFonts w:ascii="Cambria" w:hAnsi="Cambria" w:cs="Cambria" w:hint="eastAsia"/>
          <w:sz w:val="22"/>
          <w:szCs w:val="22"/>
        </w:rPr>
        <w:t>将</w:t>
      </w:r>
      <w:r>
        <w:rPr>
          <w:rFonts w:ascii="Cambria" w:hAnsi="Cambria" w:cs="Cambria"/>
          <w:sz w:val="22"/>
          <w:szCs w:val="22"/>
        </w:rPr>
        <w:t>74.0g</w:t>
      </w:r>
      <w:r>
        <w:rPr>
          <w:rFonts w:ascii="Cambria" w:hAnsi="Cambria" w:cs="Cambria" w:hint="eastAsia"/>
          <w:sz w:val="22"/>
          <w:szCs w:val="22"/>
        </w:rPr>
        <w:t>氯化钙</w:t>
      </w:r>
      <w:r>
        <w:rPr>
          <w:rFonts w:ascii="Cambria" w:hAnsi="Cambria" w:cs="Cambria"/>
          <w:sz w:val="22"/>
          <w:szCs w:val="22"/>
        </w:rPr>
        <w:t>(</w:t>
      </w:r>
      <w:hyperlink r:id="rId11" w:anchor="_bookmark5" w:history="1">
        <w:r>
          <w:rPr>
            <w:rFonts w:ascii="Cambria" w:hAnsi="Cambria" w:cs="Cambria"/>
            <w:color w:val="053CF5"/>
            <w:sz w:val="22"/>
            <w:szCs w:val="22"/>
            <w:u w:val="single"/>
          </w:rPr>
          <w:t>5.1.1.2</w:t>
        </w:r>
      </w:hyperlink>
      <w:r>
        <w:rPr>
          <w:rFonts w:ascii="Cambria" w:hAnsi="Cambria" w:cs="Cambria"/>
          <w:sz w:val="22"/>
          <w:szCs w:val="22"/>
        </w:rPr>
        <w:t>)</w:t>
      </w:r>
      <w:r>
        <w:rPr>
          <w:rFonts w:ascii="Cambria" w:hAnsi="Cambria" w:cs="Cambria" w:hint="eastAsia"/>
          <w:sz w:val="22"/>
          <w:szCs w:val="22"/>
        </w:rPr>
        <w:t>和</w:t>
      </w:r>
      <w:r>
        <w:rPr>
          <w:rFonts w:ascii="Cambria" w:hAnsi="Cambria" w:cs="Cambria"/>
          <w:sz w:val="22"/>
          <w:szCs w:val="22"/>
        </w:rPr>
        <w:t>31.7g</w:t>
      </w:r>
      <w:r>
        <w:rPr>
          <w:rFonts w:ascii="Cambria" w:hAnsi="Cambria" w:cs="Cambria" w:hint="eastAsia"/>
          <w:sz w:val="22"/>
          <w:szCs w:val="22"/>
        </w:rPr>
        <w:t>氯化镁</w:t>
      </w:r>
      <w:r>
        <w:rPr>
          <w:rFonts w:ascii="Cambria" w:hAnsi="Cambria" w:cs="Cambria"/>
          <w:sz w:val="22"/>
          <w:szCs w:val="22"/>
        </w:rPr>
        <w:t>(</w:t>
      </w:r>
      <w:hyperlink r:id="rId12" w:anchor="_bookmark6" w:history="1">
        <w:r>
          <w:rPr>
            <w:rFonts w:ascii="Cambria" w:hAnsi="Cambria" w:cs="Cambria"/>
            <w:color w:val="053CF5"/>
            <w:sz w:val="22"/>
            <w:szCs w:val="22"/>
            <w:u w:val="single"/>
          </w:rPr>
          <w:t>5.1.1.3</w:t>
        </w:r>
      </w:hyperlink>
      <w:r>
        <w:rPr>
          <w:rFonts w:ascii="Cambria" w:hAnsi="Cambria" w:cs="Cambria"/>
          <w:sz w:val="22"/>
          <w:szCs w:val="22"/>
        </w:rPr>
        <w:t>)</w:t>
      </w:r>
      <w:r>
        <w:rPr>
          <w:rFonts w:ascii="Cambria" w:hAnsi="Cambria" w:cs="Cambria" w:hint="eastAsia"/>
          <w:sz w:val="22"/>
          <w:szCs w:val="22"/>
        </w:rPr>
        <w:t>溶于</w:t>
      </w:r>
      <w:r>
        <w:rPr>
          <w:rFonts w:ascii="Cambria" w:hAnsi="Cambria" w:cs="Cambria"/>
          <w:sz w:val="22"/>
          <w:szCs w:val="22"/>
        </w:rPr>
        <w:t>1.00l</w:t>
      </w:r>
      <w:r>
        <w:rPr>
          <w:rFonts w:ascii="Cambria" w:hAnsi="Cambria" w:cs="Cambria" w:hint="eastAsia"/>
          <w:sz w:val="22"/>
          <w:szCs w:val="22"/>
        </w:rPr>
        <w:t>水</w:t>
      </w:r>
      <w:r>
        <w:rPr>
          <w:rFonts w:ascii="Cambria" w:hAnsi="Cambria" w:cs="Cambria"/>
          <w:sz w:val="22"/>
          <w:szCs w:val="22"/>
        </w:rPr>
        <w:t>(</w:t>
      </w:r>
      <w:hyperlink r:id="rId13" w:anchor="_bookmark4" w:history="1">
        <w:r>
          <w:rPr>
            <w:rFonts w:ascii="Cambria" w:hAnsi="Cambria" w:cs="Cambria"/>
            <w:color w:val="053CF5"/>
            <w:sz w:val="22"/>
            <w:szCs w:val="22"/>
            <w:u w:val="single"/>
          </w:rPr>
          <w:t>5.1.1.1</w:t>
        </w:r>
      </w:hyperlink>
      <w:r>
        <w:rPr>
          <w:rFonts w:ascii="Cambria" w:hAnsi="Cambria" w:cs="Cambria"/>
          <w:sz w:val="22"/>
          <w:szCs w:val="22"/>
        </w:rPr>
        <w:t>)</w:t>
      </w:r>
      <w:r>
        <w:rPr>
          <w:rFonts w:ascii="Cambria" w:hAnsi="Cambria" w:cs="Cambria" w:hint="eastAsia"/>
          <w:sz w:val="22"/>
          <w:szCs w:val="22"/>
        </w:rPr>
        <w:t>中。</w:t>
      </w:r>
      <w:r>
        <w:rPr>
          <w:rFonts w:ascii="Cambria" w:hAnsi="Cambria" w:cs="Cambria" w:hint="eastAsia"/>
          <w:color w:val="231F20"/>
          <w:sz w:val="22"/>
          <w:szCs w:val="22"/>
        </w:rPr>
        <w:t>硬度储备</w:t>
      </w:r>
      <w:r>
        <w:rPr>
          <w:rFonts w:hint="eastAsia"/>
        </w:rPr>
        <w:t>溶液</w:t>
      </w:r>
      <w:r>
        <w:rPr>
          <w:rFonts w:ascii="Cambria" w:hAnsi="Cambria" w:cs="Cambria"/>
          <w:color w:val="231F20"/>
          <w:sz w:val="22"/>
          <w:szCs w:val="22"/>
        </w:rPr>
        <w:t>1</w:t>
      </w:r>
      <w:r>
        <w:rPr>
          <w:rFonts w:ascii="Cambria" w:hAnsi="Cambria" w:cs="Cambria" w:hint="eastAsia"/>
          <w:color w:val="231F20"/>
          <w:sz w:val="22"/>
          <w:szCs w:val="22"/>
        </w:rPr>
        <w:t>应通过高温灭菌或使用</w:t>
      </w:r>
      <w:r>
        <w:rPr>
          <w:rFonts w:ascii="Cambria" w:hAnsi="Cambria" w:cs="Cambria"/>
          <w:color w:val="231F20"/>
          <w:sz w:val="22"/>
          <w:szCs w:val="22"/>
        </w:rPr>
        <w:t>0.2</w:t>
      </w:r>
      <w:r>
        <w:rPr>
          <w:rFonts w:ascii="Cambria" w:hAnsi="Cambria" w:cs="Cambria" w:hint="eastAsia"/>
          <w:color w:val="231F20"/>
          <w:sz w:val="22"/>
          <w:szCs w:val="22"/>
        </w:rPr>
        <w:t>μ</w:t>
      </w:r>
      <w:r>
        <w:rPr>
          <w:rFonts w:ascii="Cambria" w:hAnsi="Cambria" w:cs="Cambria"/>
          <w:color w:val="231F20"/>
          <w:sz w:val="22"/>
          <w:szCs w:val="22"/>
        </w:rPr>
        <w:t>m</w:t>
      </w:r>
      <w:r>
        <w:rPr>
          <w:rFonts w:ascii="Cambria" w:hAnsi="Cambria" w:cs="Cambria" w:hint="eastAsia"/>
          <w:color w:val="231F20"/>
          <w:sz w:val="22"/>
          <w:szCs w:val="22"/>
        </w:rPr>
        <w:t>的微孔滤膜过滤除菌，并在</w:t>
      </w:r>
      <w:r>
        <w:rPr>
          <w:rFonts w:ascii="Cambria" w:hAnsi="Cambria" w:cs="Cambria"/>
          <w:color w:val="231F20"/>
          <w:sz w:val="22"/>
          <w:szCs w:val="22"/>
        </w:rPr>
        <w:t>24</w:t>
      </w:r>
      <w:r>
        <w:rPr>
          <w:rFonts w:ascii="Cambria" w:hAnsi="Cambria" w:cs="Cambria" w:hint="eastAsia"/>
          <w:color w:val="231F20"/>
          <w:sz w:val="22"/>
          <w:szCs w:val="22"/>
        </w:rPr>
        <w:t>小时内使用或在</w:t>
      </w:r>
      <w:r>
        <w:rPr>
          <w:rFonts w:ascii="Cambria" w:hAnsi="Cambria" w:cs="Cambria"/>
          <w:color w:val="231F20"/>
          <w:sz w:val="22"/>
          <w:szCs w:val="22"/>
        </w:rPr>
        <w:t xml:space="preserve">(5 </w:t>
      </w:r>
      <w:r>
        <w:rPr>
          <w:rFonts w:ascii="Cambria" w:hAnsi="Cambria" w:cs="Cambria" w:hint="eastAsia"/>
          <w:color w:val="231F20"/>
          <w:sz w:val="22"/>
          <w:szCs w:val="22"/>
        </w:rPr>
        <w:t>±</w:t>
      </w:r>
      <w:r>
        <w:rPr>
          <w:rFonts w:ascii="Cambria" w:hAnsi="Cambria" w:cs="Cambria"/>
          <w:color w:val="231F20"/>
          <w:sz w:val="22"/>
          <w:szCs w:val="22"/>
        </w:rPr>
        <w:t xml:space="preserve"> 3) </w:t>
      </w:r>
      <w:r>
        <w:rPr>
          <w:rFonts w:ascii="Cambria" w:hAnsi="Cambria" w:cs="Cambria" w:hint="eastAsia"/>
          <w:color w:val="231F20"/>
          <w:sz w:val="22"/>
          <w:szCs w:val="22"/>
        </w:rPr>
        <w:t>°</w:t>
      </w:r>
      <w:r>
        <w:rPr>
          <w:rFonts w:ascii="Cambria" w:hAnsi="Cambria" w:cs="Cambria"/>
          <w:color w:val="231F20"/>
          <w:sz w:val="22"/>
          <w:szCs w:val="22"/>
        </w:rPr>
        <w:t>C</w:t>
      </w:r>
      <w:r>
        <w:rPr>
          <w:rFonts w:ascii="Cambria" w:hAnsi="Cambria" w:cs="Cambria" w:hint="eastAsia"/>
          <w:color w:val="231F20"/>
          <w:sz w:val="22"/>
          <w:szCs w:val="22"/>
        </w:rPr>
        <w:t>下</w:t>
      </w:r>
      <w:r w:rsidRPr="00E4751B">
        <w:rPr>
          <w:rFonts w:ascii="Cambria" w:hAnsi="Cambria" w:cs="Cambria" w:hint="eastAsia"/>
          <w:sz w:val="22"/>
          <w:szCs w:val="22"/>
        </w:rPr>
        <w:t>保存</w:t>
      </w:r>
      <w:r w:rsidR="00DA1A7E" w:rsidRPr="00E4751B">
        <w:rPr>
          <w:rFonts w:ascii="Cambria" w:hAnsi="Cambria" w:cs="Cambria" w:hint="eastAsia"/>
          <w:sz w:val="22"/>
          <w:szCs w:val="22"/>
        </w:rPr>
        <w:t>最</w:t>
      </w:r>
      <w:r w:rsidR="00E4751B">
        <w:rPr>
          <w:rFonts w:ascii="Cambria" w:hAnsi="Cambria" w:cs="Cambria" w:hint="eastAsia"/>
          <w:sz w:val="22"/>
          <w:szCs w:val="22"/>
        </w:rPr>
        <w:t>多</w:t>
      </w:r>
      <w:r>
        <w:rPr>
          <w:rFonts w:ascii="Cambria" w:hAnsi="Cambria" w:cs="Cambria"/>
          <w:color w:val="231F20"/>
          <w:sz w:val="22"/>
          <w:szCs w:val="22"/>
        </w:rPr>
        <w:t>6</w:t>
      </w:r>
      <w:r>
        <w:rPr>
          <w:rFonts w:ascii="Cambria" w:hAnsi="Cambria" w:cs="Cambria" w:hint="eastAsia"/>
          <w:color w:val="231F20"/>
          <w:sz w:val="22"/>
          <w:szCs w:val="22"/>
        </w:rPr>
        <w:t>个月。</w:t>
      </w:r>
    </w:p>
    <w:p w:rsidR="001857C9" w:rsidRPr="00E4751B" w:rsidRDefault="00DA1A7E" w:rsidP="00B91912">
      <w:pPr>
        <w:pStyle w:val="a3"/>
        <w:spacing w:before="156" w:after="156"/>
        <w:ind w:left="0"/>
      </w:pPr>
      <w:r w:rsidRPr="00E4751B">
        <w:rPr>
          <w:rFonts w:hint="eastAsia"/>
        </w:rPr>
        <w:t>制备硬度储备溶液</w:t>
      </w:r>
      <w:r w:rsidR="00311589" w:rsidRPr="00E4751B">
        <w:rPr>
          <w:rFonts w:hint="eastAsia"/>
        </w:rPr>
        <w:t>2</w:t>
      </w:r>
    </w:p>
    <w:p w:rsidR="001857C9" w:rsidRDefault="00311589">
      <w:pPr>
        <w:pStyle w:val="affe"/>
      </w:pPr>
      <w:r>
        <w:rPr>
          <w:rFonts w:hint="eastAsia"/>
        </w:rPr>
        <w:t>将56.0g碳酸氢钠(5.1.1.4)溶于1.00l水(5.1.1.1)中。硬度储备溶液2应使用0.2μm的</w:t>
      </w:r>
      <w:r>
        <w:rPr>
          <w:rFonts w:ascii="Cambria" w:hAnsi="Cambria" w:cs="Cambria" w:hint="eastAsia"/>
          <w:color w:val="231F20"/>
          <w:sz w:val="22"/>
          <w:szCs w:val="22"/>
        </w:rPr>
        <w:t>微孔滤膜</w:t>
      </w:r>
      <w:r>
        <w:rPr>
          <w:rFonts w:hint="eastAsia"/>
        </w:rPr>
        <w:t>过滤除菌，并在24小时内使用或在(5 ± 3) °C下保存</w:t>
      </w:r>
      <w:r w:rsidR="00E4751B">
        <w:rPr>
          <w:rFonts w:hint="eastAsia"/>
        </w:rPr>
        <w:t>最多</w:t>
      </w:r>
      <w:r>
        <w:rPr>
          <w:rFonts w:hint="eastAsia"/>
        </w:rPr>
        <w:t>6个月。硬度储备溶液2不进行高温灭菌。</w:t>
      </w:r>
    </w:p>
    <w:p w:rsidR="001857C9" w:rsidRDefault="00311589" w:rsidP="00B91912">
      <w:pPr>
        <w:pStyle w:val="a3"/>
        <w:spacing w:before="156" w:after="156"/>
        <w:ind w:left="0"/>
      </w:pPr>
      <w:r>
        <w:rPr>
          <w:rFonts w:hint="eastAsia"/>
        </w:rPr>
        <w:t>接种前试验用水的制备</w:t>
      </w:r>
    </w:p>
    <w:p w:rsidR="001857C9" w:rsidRDefault="00311589">
      <w:pPr>
        <w:pStyle w:val="affe"/>
      </w:pPr>
      <w:r>
        <w:rPr>
          <w:rFonts w:hint="eastAsia"/>
        </w:rPr>
        <w:t>对于要制备的每升试验用水，将1.00ml的1/3浓度TSB（5.1.1.5）和1.80ml的硬度储备溶液1（5.1.2）添加到1.00l的水中（5.1.1.1）并进行蒸汽灭菌。灭菌溶液冷却后，每升试验用水加入4.00ml用0.2μm的微孔滤膜过滤除菌的</w:t>
      </w:r>
      <w:r w:rsidRPr="00E4751B">
        <w:rPr>
          <w:rFonts w:hint="eastAsia"/>
        </w:rPr>
        <w:t>硬度储备溶液</w:t>
      </w:r>
      <w:r>
        <w:rPr>
          <w:rFonts w:hint="eastAsia"/>
        </w:rPr>
        <w:t>2。</w:t>
      </w:r>
    </w:p>
    <w:p w:rsidR="001857C9" w:rsidRDefault="00311589">
      <w:pPr>
        <w:pStyle w:val="affe"/>
      </w:pPr>
      <w:r>
        <w:rPr>
          <w:rFonts w:hint="eastAsia"/>
        </w:rPr>
        <w:t>通过添加氢氧化钠（5.1.1.6）或盐酸（5.1.1.7)，根据</w:t>
      </w:r>
      <w:r>
        <w:t>GB/T 22592-2008</w:t>
      </w:r>
      <w:r>
        <w:rPr>
          <w:rFonts w:hint="eastAsia"/>
        </w:rPr>
        <w:t>将测量的pH值调节至7.0至8.0。试验用水应在24小时内使用或在（5±3）°C下保存</w:t>
      </w:r>
      <w:r w:rsidR="00E4751B">
        <w:rPr>
          <w:rFonts w:hint="eastAsia"/>
        </w:rPr>
        <w:t>不超过</w:t>
      </w:r>
      <w:r w:rsidR="00DA1A7E">
        <w:rPr>
          <w:rFonts w:hint="eastAsia"/>
        </w:rPr>
        <w:t>1</w:t>
      </w:r>
      <w:r>
        <w:rPr>
          <w:rFonts w:hint="eastAsia"/>
        </w:rPr>
        <w:t>周。</w:t>
      </w:r>
    </w:p>
    <w:p w:rsidR="001857C9" w:rsidRDefault="00311589">
      <w:pPr>
        <w:pStyle w:val="affe"/>
      </w:pPr>
      <w:r>
        <w:rPr>
          <w:rFonts w:hint="eastAsia"/>
        </w:rPr>
        <w:t>注1 制备的试验用水的硬度约为每升1.8mmol钙离子（相当于180 mg/l 的CaCO</w:t>
      </w:r>
      <w:r>
        <w:rPr>
          <w:rFonts w:hint="eastAsia"/>
          <w:vertAlign w:val="subscript"/>
        </w:rPr>
        <w:t>3</w:t>
      </w:r>
      <w:r>
        <w:rPr>
          <w:rFonts w:hint="eastAsia"/>
        </w:rPr>
        <w:t>）。这相当于一般公认的硬水范围的上限[17]。</w:t>
      </w:r>
    </w:p>
    <w:p w:rsidR="001857C9" w:rsidRDefault="00311589">
      <w:pPr>
        <w:pStyle w:val="affe"/>
      </w:pPr>
      <w:r>
        <w:rPr>
          <w:rFonts w:hint="eastAsia"/>
        </w:rPr>
        <w:t>注2 试验用水的浓度约为每升10mg TSB，由此得出的总有机碳(TOC)含量约为4mg/l，但确切的TOC含量可能会有一些差异。这一近似的TOC水平与氯化饮用水中TOC的推荐上限4mg/l相一致[1]，并包含在试验用水中以减少生物膜形成的时间。</w:t>
      </w:r>
    </w:p>
    <w:p w:rsidR="001857C9" w:rsidRDefault="00311589" w:rsidP="00B91912">
      <w:pPr>
        <w:pStyle w:val="a2"/>
        <w:spacing w:before="156" w:after="156"/>
        <w:ind w:left="0"/>
      </w:pPr>
      <w:bookmarkStart w:id="68" w:name="_Toc51693433"/>
      <w:bookmarkStart w:id="69" w:name="_Toc51693506"/>
      <w:r>
        <w:rPr>
          <w:rFonts w:hint="eastAsia"/>
        </w:rPr>
        <w:t>微生物挑战</w:t>
      </w:r>
      <w:bookmarkEnd w:id="68"/>
      <w:bookmarkEnd w:id="69"/>
    </w:p>
    <w:p w:rsidR="001857C9" w:rsidRDefault="00311589">
      <w:pPr>
        <w:autoSpaceDE w:val="0"/>
        <w:autoSpaceDN w:val="0"/>
        <w:spacing w:before="178" w:line="250" w:lineRule="exact"/>
        <w:ind w:left="117"/>
        <w:jc w:val="left"/>
        <w:rPr>
          <w:rFonts w:ascii="Cambria" w:hAnsi="Cambria" w:cs="Cambria"/>
          <w:kern w:val="0"/>
          <w:sz w:val="22"/>
          <w:szCs w:val="22"/>
        </w:rPr>
      </w:pPr>
      <w:r>
        <w:rPr>
          <w:rFonts w:ascii="Cambria" w:hAnsi="Cambria" w:cs="Cambria" w:hint="eastAsia"/>
          <w:color w:val="231F20"/>
          <w:kern w:val="0"/>
          <w:sz w:val="22"/>
          <w:szCs w:val="22"/>
        </w:rPr>
        <w:t>用于接种试验用水的微生物挑战菌悬液必须使用美国菌种保藏中心</w:t>
      </w:r>
      <w:r>
        <w:rPr>
          <w:rFonts w:ascii="Cambria" w:hAnsi="Cambria" w:cs="Cambria"/>
          <w:color w:val="231F20"/>
          <w:kern w:val="0"/>
          <w:sz w:val="22"/>
          <w:szCs w:val="22"/>
        </w:rPr>
        <w:t>(ATCC)</w:t>
      </w:r>
      <w:r>
        <w:rPr>
          <w:rFonts w:ascii="Cambria" w:hAnsi="Cambria" w:cs="Cambria" w:hint="eastAsia"/>
          <w:color w:val="231F20"/>
          <w:kern w:val="0"/>
          <w:sz w:val="22"/>
          <w:szCs w:val="22"/>
        </w:rPr>
        <w:t>或国际授权的</w:t>
      </w:r>
      <w:r>
        <w:rPr>
          <w:rFonts w:ascii="Cambria" w:hAnsi="Cambria" w:cs="Cambria"/>
          <w:color w:val="231F20"/>
          <w:kern w:val="0"/>
          <w:sz w:val="22"/>
          <w:szCs w:val="22"/>
        </w:rPr>
        <w:t>ATCC</w:t>
      </w:r>
      <w:r>
        <w:rPr>
          <w:rFonts w:ascii="Cambria" w:hAnsi="Cambria" w:cs="Cambria" w:hint="eastAsia"/>
          <w:color w:val="231F20"/>
          <w:kern w:val="0"/>
          <w:sz w:val="22"/>
          <w:szCs w:val="22"/>
        </w:rPr>
        <w:t>分销商提供的下列细菌制备：</w:t>
      </w:r>
    </w:p>
    <w:p w:rsidR="001857C9" w:rsidRDefault="00311589">
      <w:pPr>
        <w:numPr>
          <w:ilvl w:val="0"/>
          <w:numId w:val="18"/>
        </w:numPr>
        <w:tabs>
          <w:tab w:val="left" w:pos="520"/>
        </w:tabs>
        <w:autoSpaceDE w:val="0"/>
        <w:autoSpaceDN w:val="0"/>
        <w:spacing w:before="169"/>
        <w:jc w:val="left"/>
        <w:rPr>
          <w:rFonts w:ascii="Cambria" w:hAnsi="Cambria" w:cs="Cambria"/>
          <w:kern w:val="0"/>
          <w:sz w:val="22"/>
          <w:szCs w:val="22"/>
        </w:rPr>
      </w:pPr>
      <w:r>
        <w:rPr>
          <w:rFonts w:ascii="Cambria" w:hAnsi="Cambria" w:cs="Cambria" w:hint="eastAsia"/>
          <w:i/>
          <w:color w:val="231F20"/>
          <w:kern w:val="0"/>
          <w:sz w:val="22"/>
          <w:szCs w:val="22"/>
        </w:rPr>
        <w:t>铜绿假单胞菌</w:t>
      </w:r>
      <w:r>
        <w:rPr>
          <w:rFonts w:ascii="Cambria" w:hAnsi="Cambria" w:cs="Cambria"/>
          <w:color w:val="231F20"/>
          <w:kern w:val="0"/>
          <w:sz w:val="22"/>
          <w:szCs w:val="22"/>
        </w:rPr>
        <w:t>(ATCC #700888)</w:t>
      </w:r>
      <w:r>
        <w:rPr>
          <w:rFonts w:ascii="Cambria" w:hAnsi="Cambria" w:cs="Cambria" w:hint="eastAsia"/>
          <w:color w:val="231F20"/>
          <w:kern w:val="0"/>
          <w:sz w:val="22"/>
          <w:szCs w:val="22"/>
        </w:rPr>
        <w:t>；</w:t>
      </w:r>
    </w:p>
    <w:p w:rsidR="001857C9" w:rsidRDefault="00311589">
      <w:pPr>
        <w:numPr>
          <w:ilvl w:val="0"/>
          <w:numId w:val="18"/>
        </w:numPr>
        <w:tabs>
          <w:tab w:val="left" w:pos="520"/>
        </w:tabs>
        <w:autoSpaceDE w:val="0"/>
        <w:autoSpaceDN w:val="0"/>
        <w:spacing w:before="168"/>
        <w:jc w:val="left"/>
        <w:rPr>
          <w:rFonts w:ascii="Cambria" w:hAnsi="Cambria" w:cs="Cambria"/>
          <w:kern w:val="0"/>
          <w:sz w:val="22"/>
          <w:szCs w:val="22"/>
        </w:rPr>
      </w:pPr>
      <w:r>
        <w:rPr>
          <w:rFonts w:ascii="Cambria" w:hAnsi="Cambria" w:cs="Cambria" w:hint="eastAsia"/>
          <w:i/>
          <w:color w:val="231F20"/>
          <w:kern w:val="0"/>
          <w:sz w:val="22"/>
          <w:szCs w:val="22"/>
        </w:rPr>
        <w:t>肺炎克雷伯菌</w:t>
      </w:r>
      <w:r>
        <w:rPr>
          <w:rFonts w:ascii="Cambria" w:hAnsi="Cambria" w:cs="Cambria"/>
          <w:color w:val="231F20"/>
          <w:kern w:val="0"/>
          <w:sz w:val="22"/>
          <w:szCs w:val="22"/>
        </w:rPr>
        <w:t>((ATCC #13882)</w:t>
      </w:r>
      <w:r>
        <w:rPr>
          <w:rFonts w:ascii="Cambria" w:hAnsi="Cambria" w:cs="Cambria" w:hint="eastAsia"/>
          <w:color w:val="231F20"/>
          <w:kern w:val="0"/>
          <w:sz w:val="22"/>
          <w:szCs w:val="22"/>
        </w:rPr>
        <w:t>。</w:t>
      </w:r>
    </w:p>
    <w:p w:rsidR="001857C9" w:rsidRDefault="00311589">
      <w:pPr>
        <w:autoSpaceDE w:val="0"/>
        <w:autoSpaceDN w:val="0"/>
        <w:spacing w:before="180" w:line="223" w:lineRule="auto"/>
        <w:ind w:left="116" w:right="794"/>
        <w:rPr>
          <w:rFonts w:ascii="Cambria" w:hAnsi="Cambria" w:cs="Cambria"/>
          <w:kern w:val="0"/>
          <w:sz w:val="22"/>
          <w:szCs w:val="22"/>
        </w:rPr>
      </w:pPr>
      <w:r>
        <w:rPr>
          <w:rFonts w:ascii="Cambria" w:hAnsi="Cambria" w:cs="Cambria" w:hint="eastAsia"/>
          <w:color w:val="231F20"/>
          <w:kern w:val="0"/>
          <w:sz w:val="22"/>
          <w:szCs w:val="22"/>
        </w:rPr>
        <w:t>如果没有指定菌种，可以用铜绿假单胞菌和肺炎克雷伯菌的替代菌种（即同一菌种的</w:t>
      </w:r>
      <w:r>
        <w:rPr>
          <w:rFonts w:ascii="Cambria" w:hAnsi="Cambria" w:cs="Cambria"/>
          <w:color w:val="231F20"/>
          <w:kern w:val="0"/>
          <w:sz w:val="22"/>
          <w:szCs w:val="22"/>
        </w:rPr>
        <w:t>ATCC</w:t>
      </w:r>
      <w:r>
        <w:rPr>
          <w:rFonts w:ascii="Cambria" w:hAnsi="Cambria" w:cs="Cambria" w:hint="eastAsia"/>
          <w:color w:val="231F20"/>
          <w:kern w:val="0"/>
          <w:sz w:val="22"/>
          <w:szCs w:val="22"/>
        </w:rPr>
        <w:t>编号不同）代替，但</w:t>
      </w:r>
      <w:r>
        <w:rPr>
          <w:rFonts w:ascii="Cambria" w:hAnsi="Cambria" w:cs="Cambria"/>
          <w:color w:val="231F20"/>
          <w:kern w:val="0"/>
          <w:sz w:val="22"/>
          <w:szCs w:val="22"/>
        </w:rPr>
        <w:t>ATCC</w:t>
      </w:r>
      <w:r>
        <w:rPr>
          <w:rFonts w:ascii="Cambria" w:hAnsi="Cambria" w:cs="Cambria" w:hint="eastAsia"/>
          <w:color w:val="231F20"/>
          <w:kern w:val="0"/>
          <w:sz w:val="22"/>
          <w:szCs w:val="22"/>
        </w:rPr>
        <w:t>所规定的分离源必须是水或供水系统。</w:t>
      </w:r>
    </w:p>
    <w:p w:rsidR="001857C9" w:rsidRDefault="00311589">
      <w:pPr>
        <w:autoSpaceDE w:val="0"/>
        <w:autoSpaceDN w:val="0"/>
        <w:spacing w:before="183" w:line="223" w:lineRule="auto"/>
        <w:ind w:left="116" w:right="795"/>
        <w:rPr>
          <w:rFonts w:ascii="Cambria" w:hAnsi="Cambria" w:cs="Cambria"/>
          <w:kern w:val="0"/>
          <w:sz w:val="22"/>
          <w:szCs w:val="22"/>
        </w:rPr>
      </w:pPr>
      <w:r>
        <w:rPr>
          <w:rFonts w:ascii="Cambria" w:hAnsi="Cambria" w:cs="Cambria" w:hint="eastAsia"/>
          <w:color w:val="231F20"/>
          <w:kern w:val="0"/>
          <w:sz w:val="22"/>
          <w:szCs w:val="22"/>
        </w:rPr>
        <w:lastRenderedPageBreak/>
        <w:t>菌种应分别在无菌的稀释</w:t>
      </w:r>
      <w:r>
        <w:rPr>
          <w:rFonts w:ascii="Cambria" w:hAnsi="Cambria" w:cs="Cambria"/>
          <w:color w:val="231F20"/>
          <w:kern w:val="0"/>
          <w:sz w:val="22"/>
          <w:szCs w:val="22"/>
        </w:rPr>
        <w:t>TSB</w:t>
      </w:r>
      <w:r>
        <w:rPr>
          <w:rFonts w:ascii="Cambria" w:hAnsi="Cambria" w:cs="Cambria" w:hint="eastAsia"/>
          <w:color w:val="231F20"/>
          <w:kern w:val="0"/>
          <w:sz w:val="22"/>
          <w:szCs w:val="22"/>
        </w:rPr>
        <w:t>中复壮，浓度为每升</w:t>
      </w:r>
      <w:r>
        <w:rPr>
          <w:rFonts w:ascii="Cambria" w:hAnsi="Cambria" w:cs="Cambria"/>
          <w:color w:val="231F20"/>
          <w:kern w:val="0"/>
          <w:sz w:val="22"/>
          <w:szCs w:val="22"/>
        </w:rPr>
        <w:t>0.3g TSB</w:t>
      </w:r>
      <w:r>
        <w:rPr>
          <w:rFonts w:ascii="Cambria" w:hAnsi="Cambria" w:cs="Cambria" w:hint="eastAsia"/>
          <w:color w:val="231F20"/>
          <w:kern w:val="0"/>
          <w:sz w:val="22"/>
          <w:szCs w:val="22"/>
        </w:rPr>
        <w:t>。复壮后的培养物应在八个转移通路内使用。</w:t>
      </w:r>
      <w:r>
        <w:rPr>
          <w:rFonts w:ascii="Cambria" w:hAnsi="Cambria" w:cs="Cambria" w:hint="eastAsia"/>
          <w:kern w:val="0"/>
          <w:sz w:val="22"/>
          <w:szCs w:val="22"/>
        </w:rPr>
        <w:t>培养用于接种试验用水的细菌应按照</w:t>
      </w:r>
      <w:hyperlink r:id="rId14" w:anchor="_bookmark14" w:history="1">
        <w:r>
          <w:rPr>
            <w:rFonts w:ascii="Cambria" w:hAnsi="Cambria" w:cs="Cambria"/>
            <w:color w:val="053CF5"/>
            <w:kern w:val="0"/>
            <w:sz w:val="22"/>
            <w:szCs w:val="22"/>
            <w:u w:val="single"/>
          </w:rPr>
          <w:t>5.3</w:t>
        </w:r>
      </w:hyperlink>
      <w:r>
        <w:rPr>
          <w:rFonts w:ascii="Cambria" w:hAnsi="Cambria" w:cs="Cambria" w:hint="eastAsia"/>
          <w:kern w:val="0"/>
          <w:sz w:val="22"/>
          <w:szCs w:val="22"/>
        </w:rPr>
        <w:t>的规定在接种试验用水前一天进行。</w:t>
      </w:r>
    </w:p>
    <w:p w:rsidR="001857C9" w:rsidRDefault="00311589">
      <w:pPr>
        <w:autoSpaceDE w:val="0"/>
        <w:autoSpaceDN w:val="0"/>
        <w:spacing w:before="169" w:line="250" w:lineRule="exact"/>
        <w:ind w:left="116"/>
        <w:jc w:val="left"/>
        <w:rPr>
          <w:rFonts w:ascii="Cambria" w:hAnsi="Cambria" w:cs="Cambria"/>
          <w:kern w:val="0"/>
          <w:sz w:val="22"/>
          <w:szCs w:val="22"/>
        </w:rPr>
      </w:pPr>
      <w:r>
        <w:rPr>
          <w:rFonts w:ascii="Cambria" w:hAnsi="Cambria" w:cs="Cambria" w:hint="eastAsia"/>
          <w:color w:val="231F20"/>
          <w:kern w:val="0"/>
          <w:sz w:val="22"/>
          <w:szCs w:val="22"/>
        </w:rPr>
        <w:t>在处理这些细菌时，包括处理可能被这些细菌污染的废物时，遵守适当的实验室安全操作规范至关重要。</w:t>
      </w:r>
    </w:p>
    <w:p w:rsidR="001857C9" w:rsidRDefault="00311589" w:rsidP="00B91912">
      <w:pPr>
        <w:pStyle w:val="a2"/>
        <w:spacing w:before="156" w:after="156"/>
        <w:ind w:left="0"/>
      </w:pPr>
      <w:bookmarkStart w:id="70" w:name="_Toc51693507"/>
      <w:bookmarkStart w:id="71" w:name="_Toc51693434"/>
      <w:r>
        <w:rPr>
          <w:rFonts w:hint="eastAsia"/>
        </w:rPr>
        <w:t>接种试验用水</w:t>
      </w:r>
      <w:bookmarkEnd w:id="70"/>
      <w:bookmarkEnd w:id="71"/>
    </w:p>
    <w:p w:rsidR="001857C9" w:rsidRDefault="00311589">
      <w:pPr>
        <w:pStyle w:val="affe"/>
      </w:pPr>
      <w:r>
        <w:rPr>
          <w:rFonts w:hint="eastAsia"/>
        </w:rPr>
        <w:t>在试验设备运行</w:t>
      </w:r>
      <w:r w:rsidR="00DA1A7E">
        <w:rPr>
          <w:rFonts w:hint="eastAsia"/>
        </w:rPr>
        <w:t>期间</w:t>
      </w:r>
      <w:r>
        <w:rPr>
          <w:rFonts w:hint="eastAsia"/>
        </w:rPr>
        <w:t>，应在6.2.2中规定的</w:t>
      </w:r>
      <w:r w:rsidRPr="00DA1A7E">
        <w:rPr>
          <w:rFonts w:hint="eastAsia"/>
          <w:color w:val="FF0000"/>
        </w:rPr>
        <w:t>日流量程序</w:t>
      </w:r>
      <w:r>
        <w:rPr>
          <w:rFonts w:hint="eastAsia"/>
        </w:rPr>
        <w:t>开始前两小时内，通过将两种制备好的细菌培养物（5.2）接种到无菌试验用水（5.1）中来制备接种试验用水。以使接种试验用水中每种细菌的浓度达到5×10</w:t>
      </w:r>
      <w:r>
        <w:rPr>
          <w:rFonts w:hint="eastAsia"/>
          <w:vertAlign w:val="superscript"/>
        </w:rPr>
        <w:t>1</w:t>
      </w:r>
      <w:r>
        <w:rPr>
          <w:rFonts w:hint="eastAsia"/>
        </w:rPr>
        <w:t>CFU/ml至5×10</w:t>
      </w:r>
      <w:r>
        <w:rPr>
          <w:rFonts w:hint="eastAsia"/>
          <w:vertAlign w:val="superscript"/>
        </w:rPr>
        <w:t>2</w:t>
      </w:r>
      <w:r>
        <w:rPr>
          <w:rFonts w:hint="eastAsia"/>
        </w:rPr>
        <w:t>CFU/ml，细菌总浓度达到10</w:t>
      </w:r>
      <w:r>
        <w:rPr>
          <w:rFonts w:hint="eastAsia"/>
          <w:vertAlign w:val="superscript"/>
        </w:rPr>
        <w:t>2</w:t>
      </w:r>
      <w:r>
        <w:rPr>
          <w:rFonts w:hint="eastAsia"/>
        </w:rPr>
        <w:t>CFU/ml至10</w:t>
      </w:r>
      <w:r>
        <w:rPr>
          <w:rFonts w:hint="eastAsia"/>
          <w:vertAlign w:val="superscript"/>
        </w:rPr>
        <w:t>3</w:t>
      </w:r>
      <w:r>
        <w:rPr>
          <w:rFonts w:hint="eastAsia"/>
        </w:rPr>
        <w:t>CFU/ml。接种时无菌试验用水的温度应为（23±3）°C。</w:t>
      </w:r>
    </w:p>
    <w:p w:rsidR="001857C9" w:rsidRDefault="00311589">
      <w:pPr>
        <w:pStyle w:val="affe"/>
      </w:pPr>
      <w:r>
        <w:rPr>
          <w:rFonts w:hint="eastAsia"/>
        </w:rPr>
        <w:t>为了确保接种的试验用水中各菌种的准确浓度，将每种制备好的细菌培养物离心并重悬在无菌磷酸盐缓冲液中，并使用比浊法确定大概的细菌浓度是有用的。利用这些结果，可以计算出要加入到试验用水中的每个单一</w:t>
      </w:r>
      <w:r>
        <w:t>菌</w:t>
      </w:r>
      <w:r>
        <w:rPr>
          <w:rFonts w:hint="eastAsia"/>
        </w:rPr>
        <w:t>种的菌悬液的体积。或者，还可以使用其他方法来达到指定的接种范围。</w:t>
      </w:r>
    </w:p>
    <w:p w:rsidR="001857C9" w:rsidRDefault="001857C9">
      <w:pPr>
        <w:pStyle w:val="a2"/>
        <w:numPr>
          <w:ilvl w:val="0"/>
          <w:numId w:val="0"/>
        </w:numPr>
        <w:spacing w:before="156" w:after="156"/>
      </w:pPr>
    </w:p>
    <w:p w:rsidR="001857C9" w:rsidRDefault="00311589">
      <w:pPr>
        <w:pStyle w:val="a1"/>
        <w:spacing w:before="312" w:after="312"/>
      </w:pPr>
      <w:bookmarkStart w:id="72" w:name="_Toc51693435"/>
      <w:bookmarkStart w:id="73" w:name="_Toc51693508"/>
      <w:bookmarkStart w:id="74" w:name="_Toc51693676"/>
      <w:r>
        <w:rPr>
          <w:rFonts w:hint="eastAsia"/>
        </w:rPr>
        <w:t>试验设备</w:t>
      </w:r>
      <w:bookmarkEnd w:id="72"/>
      <w:bookmarkEnd w:id="73"/>
      <w:bookmarkEnd w:id="74"/>
    </w:p>
    <w:p w:rsidR="001857C9" w:rsidRDefault="00311589">
      <w:pPr>
        <w:autoSpaceDE w:val="0"/>
        <w:autoSpaceDN w:val="0"/>
        <w:spacing w:before="186" w:line="223" w:lineRule="auto"/>
        <w:ind w:left="117" w:right="794"/>
        <w:rPr>
          <w:rFonts w:ascii="Cambria" w:hAnsi="Cambria" w:cs="Cambria"/>
          <w:kern w:val="0"/>
          <w:sz w:val="22"/>
          <w:szCs w:val="22"/>
        </w:rPr>
      </w:pPr>
      <w:r>
        <w:rPr>
          <w:rFonts w:ascii="Cambria" w:hAnsi="Cambria" w:cs="Cambria" w:hint="eastAsia"/>
          <w:color w:val="231F20"/>
          <w:kern w:val="0"/>
          <w:sz w:val="22"/>
          <w:szCs w:val="22"/>
        </w:rPr>
        <w:t>试验设备应包含指定数量的牙科治疗机或</w:t>
      </w:r>
      <w:r w:rsidR="00E4751B">
        <w:rPr>
          <w:rFonts w:ascii="Cambria" w:hAnsi="Cambria" w:cs="Cambria" w:hint="eastAsia"/>
          <w:color w:val="231F20"/>
          <w:kern w:val="0"/>
          <w:sz w:val="22"/>
          <w:szCs w:val="22"/>
        </w:rPr>
        <w:t>与牙科治疗机用水系统基本一致的</w:t>
      </w:r>
      <w:r>
        <w:rPr>
          <w:rFonts w:ascii="Cambria" w:hAnsi="Cambria" w:cs="Cambria" w:hint="eastAsia"/>
          <w:color w:val="231F20"/>
          <w:kern w:val="0"/>
          <w:sz w:val="22"/>
          <w:szCs w:val="22"/>
        </w:rPr>
        <w:t>替代牙科治疗机。</w:t>
      </w:r>
    </w:p>
    <w:p w:rsidR="001857C9" w:rsidRDefault="00311589">
      <w:pPr>
        <w:autoSpaceDE w:val="0"/>
        <w:autoSpaceDN w:val="0"/>
        <w:spacing w:before="186" w:line="223" w:lineRule="auto"/>
        <w:ind w:left="117" w:right="794"/>
        <w:rPr>
          <w:rFonts w:ascii="Cambria" w:hAnsi="Cambria" w:cs="Cambria"/>
          <w:color w:val="231F20"/>
          <w:kern w:val="0"/>
          <w:sz w:val="22"/>
          <w:szCs w:val="22"/>
        </w:rPr>
      </w:pPr>
      <w:r>
        <w:rPr>
          <w:rFonts w:ascii="Cambria" w:hAnsi="Cambria" w:cs="Cambria" w:hint="eastAsia"/>
          <w:color w:val="231F20"/>
          <w:kern w:val="0"/>
          <w:sz w:val="22"/>
          <w:szCs w:val="22"/>
        </w:rPr>
        <w:t>为获得可重复的结果，每次进行防止或抑制生物膜的试验方法</w:t>
      </w:r>
      <w:r>
        <w:rPr>
          <w:rFonts w:ascii="Cambria" w:hAnsi="Cambria" w:cs="Cambria" w:hint="eastAsia"/>
          <w:color w:val="231F20"/>
          <w:kern w:val="0"/>
          <w:sz w:val="22"/>
          <w:szCs w:val="22"/>
        </w:rPr>
        <w:t>(7.2)</w:t>
      </w:r>
      <w:r>
        <w:rPr>
          <w:rFonts w:ascii="Cambria" w:hAnsi="Cambria" w:cs="Cambria" w:hint="eastAsia"/>
          <w:color w:val="231F20"/>
          <w:kern w:val="0"/>
          <w:sz w:val="22"/>
          <w:szCs w:val="22"/>
        </w:rPr>
        <w:t>或防止或抑制生物膜的试验方法顺序</w:t>
      </w:r>
      <w:r>
        <w:rPr>
          <w:rFonts w:ascii="Cambria" w:hAnsi="Cambria" w:cs="Cambria" w:hint="eastAsia"/>
          <w:color w:val="231F20"/>
          <w:kern w:val="0"/>
          <w:sz w:val="22"/>
          <w:szCs w:val="22"/>
        </w:rPr>
        <w:t>(7.2)</w:t>
      </w:r>
      <w:r>
        <w:rPr>
          <w:rFonts w:ascii="Cambria" w:hAnsi="Cambria" w:cs="Cambria" w:hint="eastAsia"/>
          <w:color w:val="231F20"/>
          <w:kern w:val="0"/>
          <w:sz w:val="22"/>
          <w:szCs w:val="22"/>
        </w:rPr>
        <w:t>和去除生物膜的试验方法</w:t>
      </w:r>
      <w:r>
        <w:rPr>
          <w:rFonts w:ascii="Cambria" w:hAnsi="Cambria" w:cs="Cambria" w:hint="eastAsia"/>
          <w:color w:val="231F20"/>
          <w:kern w:val="0"/>
          <w:sz w:val="22"/>
          <w:szCs w:val="22"/>
        </w:rPr>
        <w:t>(7.2)</w:t>
      </w:r>
      <w:r>
        <w:rPr>
          <w:rFonts w:ascii="Cambria" w:hAnsi="Cambria" w:cs="Cambria" w:hint="eastAsia"/>
          <w:color w:val="231F20"/>
          <w:kern w:val="0"/>
          <w:sz w:val="22"/>
          <w:szCs w:val="22"/>
        </w:rPr>
        <w:t>时，与治疗用水接触的试验设备的所有元件均应为新</w:t>
      </w:r>
      <w:r w:rsidRPr="00DA1A7E">
        <w:rPr>
          <w:rFonts w:ascii="Cambria" w:hAnsi="Cambria" w:cs="Cambria" w:hint="eastAsia"/>
          <w:color w:val="FF0000"/>
          <w:kern w:val="0"/>
          <w:sz w:val="22"/>
          <w:szCs w:val="22"/>
        </w:rPr>
        <w:t>元件</w:t>
      </w:r>
      <w:r>
        <w:rPr>
          <w:rFonts w:ascii="Cambria" w:hAnsi="Cambria" w:cs="Cambria" w:hint="eastAsia"/>
          <w:color w:val="231F20"/>
          <w:kern w:val="0"/>
          <w:sz w:val="22"/>
          <w:szCs w:val="22"/>
        </w:rPr>
        <w:t>。</w:t>
      </w:r>
    </w:p>
    <w:p w:rsidR="001857C9" w:rsidRDefault="00311589">
      <w:pPr>
        <w:autoSpaceDE w:val="0"/>
        <w:autoSpaceDN w:val="0"/>
        <w:spacing w:before="193" w:line="223" w:lineRule="auto"/>
        <w:ind w:right="114"/>
        <w:rPr>
          <w:rFonts w:ascii="Cambria" w:hAnsi="Cambria" w:cs="Cambria"/>
          <w:kern w:val="0"/>
          <w:sz w:val="22"/>
          <w:szCs w:val="22"/>
        </w:rPr>
      </w:pPr>
      <w:r>
        <w:rPr>
          <w:rFonts w:ascii="Cambria" w:hAnsi="Cambria" w:cs="Cambria" w:hint="eastAsia"/>
          <w:b/>
          <w:color w:val="231F20"/>
          <w:kern w:val="0"/>
          <w:sz w:val="20"/>
          <w:szCs w:val="22"/>
        </w:rPr>
        <w:t>注</w:t>
      </w:r>
      <w:r>
        <w:rPr>
          <w:rFonts w:ascii="Cambria" w:hAnsi="Cambria" w:cs="Cambria" w:hint="eastAsia"/>
          <w:color w:val="231F20"/>
          <w:kern w:val="0"/>
          <w:sz w:val="20"/>
          <w:szCs w:val="22"/>
        </w:rPr>
        <w:t>：按照</w:t>
      </w:r>
      <w:hyperlink r:id="rId15" w:anchor="_bookmark27" w:history="1">
        <w:r>
          <w:rPr>
            <w:rFonts w:ascii="Cambria" w:hAnsi="Cambria" w:cs="Cambria"/>
            <w:color w:val="053CF5"/>
            <w:kern w:val="0"/>
            <w:sz w:val="20"/>
            <w:szCs w:val="22"/>
            <w:u w:val="single"/>
          </w:rPr>
          <w:t>7.3.1</w:t>
        </w:r>
      </w:hyperlink>
      <w:r>
        <w:rPr>
          <w:rFonts w:ascii="Cambria" w:hAnsi="Cambria" w:cs="Cambria" w:hint="eastAsia"/>
          <w:kern w:val="0"/>
          <w:sz w:val="22"/>
          <w:szCs w:val="22"/>
        </w:rPr>
        <w:t>的规定，每次进行防止或抑制生物膜的试验方法前（</w:t>
      </w:r>
      <w:hyperlink r:id="rId16" w:anchor="_bookmark20" w:history="1">
        <w:r>
          <w:rPr>
            <w:rFonts w:ascii="Cambria" w:hAnsi="Cambria" w:cs="Cambria"/>
            <w:color w:val="053CF5"/>
            <w:kern w:val="0"/>
            <w:sz w:val="20"/>
            <w:szCs w:val="22"/>
            <w:u w:val="single"/>
          </w:rPr>
          <w:t>7.2</w:t>
        </w:r>
      </w:hyperlink>
      <w:r>
        <w:rPr>
          <w:rFonts w:ascii="Cambria" w:hAnsi="Cambria" w:cs="Cambria" w:hint="eastAsia"/>
          <w:kern w:val="0"/>
          <w:sz w:val="22"/>
          <w:szCs w:val="22"/>
        </w:rPr>
        <w:t>），应先在试验设备中显影生物膜，再执行去除生物膜的试验方法（</w:t>
      </w:r>
      <w:hyperlink r:id="rId17" w:anchor="_bookmark26" w:history="1">
        <w:r>
          <w:rPr>
            <w:rFonts w:ascii="Cambria" w:hAnsi="Cambria" w:cs="Cambria"/>
            <w:color w:val="053CF5"/>
            <w:kern w:val="0"/>
            <w:sz w:val="20"/>
            <w:szCs w:val="22"/>
            <w:u w:val="single"/>
          </w:rPr>
          <w:t>7.3</w:t>
        </w:r>
      </w:hyperlink>
      <w:r>
        <w:rPr>
          <w:rFonts w:ascii="Cambria" w:hAnsi="Cambria" w:cs="Cambria" w:hint="eastAsia"/>
          <w:kern w:val="0"/>
          <w:sz w:val="22"/>
          <w:szCs w:val="22"/>
        </w:rPr>
        <w:t>）。</w:t>
      </w:r>
    </w:p>
    <w:p w:rsidR="001857C9" w:rsidRDefault="00311589" w:rsidP="00B91912">
      <w:pPr>
        <w:pStyle w:val="a2"/>
        <w:spacing w:before="156" w:after="156"/>
        <w:ind w:left="0"/>
      </w:pPr>
      <w:bookmarkStart w:id="75" w:name="_Toc51693509"/>
      <w:bookmarkStart w:id="76" w:name="_Toc51693436"/>
      <w:r>
        <w:rPr>
          <w:rFonts w:hint="eastAsia"/>
        </w:rPr>
        <w:t>试验设备的设计</w:t>
      </w:r>
      <w:bookmarkEnd w:id="75"/>
      <w:bookmarkEnd w:id="76"/>
    </w:p>
    <w:p w:rsidR="001857C9" w:rsidRDefault="00311589" w:rsidP="00B91912">
      <w:pPr>
        <w:pStyle w:val="a3"/>
        <w:spacing w:before="156" w:after="156"/>
        <w:ind w:left="0"/>
      </w:pPr>
      <w:r>
        <w:rPr>
          <w:rFonts w:hint="eastAsia"/>
        </w:rPr>
        <w:t>概述</w:t>
      </w:r>
    </w:p>
    <w:p w:rsidR="001857C9" w:rsidRDefault="00311589">
      <w:pPr>
        <w:autoSpaceDE w:val="0"/>
        <w:autoSpaceDN w:val="0"/>
        <w:spacing w:before="195" w:line="223" w:lineRule="auto"/>
        <w:ind w:right="113"/>
        <w:rPr>
          <w:rFonts w:ascii="Cambria" w:hAnsi="Cambria" w:cs="Cambria"/>
          <w:kern w:val="0"/>
          <w:sz w:val="22"/>
          <w:szCs w:val="22"/>
        </w:rPr>
      </w:pPr>
      <w:r>
        <w:rPr>
          <w:rFonts w:ascii="Cambria" w:hAnsi="Cambria" w:cs="Cambria" w:hint="eastAsia"/>
          <w:color w:val="231F20"/>
          <w:kern w:val="0"/>
          <w:sz w:val="22"/>
          <w:szCs w:val="22"/>
        </w:rPr>
        <w:t>如果试验设备由牙科治疗机组成，则牙科治疗机应是最</w:t>
      </w:r>
      <w:r w:rsidR="00DA1A7E" w:rsidRPr="00DA1A7E">
        <w:rPr>
          <w:rFonts w:ascii="Cambria" w:hAnsi="Cambria" w:cs="Cambria" w:hint="eastAsia"/>
          <w:color w:val="FF0000"/>
          <w:kern w:val="0"/>
          <w:sz w:val="22"/>
          <w:szCs w:val="22"/>
        </w:rPr>
        <w:t>不利</w:t>
      </w:r>
      <w:r>
        <w:rPr>
          <w:rFonts w:ascii="Cambria" w:hAnsi="Cambria" w:cs="Cambria" w:hint="eastAsia"/>
          <w:color w:val="231F20"/>
          <w:kern w:val="0"/>
          <w:sz w:val="22"/>
          <w:szCs w:val="22"/>
        </w:rPr>
        <w:t>的型号或配置（当制造商可提供一种以上的型号或配置时）。在确定最具挑战性的型号或配置时，应考虑水路的长度、分支水路的数量和停滞的可能性等因素。</w:t>
      </w:r>
    </w:p>
    <w:p w:rsidR="001857C9" w:rsidRDefault="00311589">
      <w:pPr>
        <w:autoSpaceDE w:val="0"/>
        <w:autoSpaceDN w:val="0"/>
        <w:spacing w:before="181" w:line="223" w:lineRule="auto"/>
        <w:ind w:right="114"/>
        <w:rPr>
          <w:rFonts w:ascii="Cambria" w:hAnsi="Cambria" w:cs="Cambria"/>
          <w:kern w:val="0"/>
          <w:sz w:val="22"/>
          <w:szCs w:val="22"/>
        </w:rPr>
      </w:pPr>
      <w:r>
        <w:rPr>
          <w:rFonts w:ascii="Cambria" w:hAnsi="Cambria" w:cs="Cambria" w:hint="eastAsia"/>
          <w:color w:val="231F20"/>
          <w:kern w:val="0"/>
          <w:sz w:val="22"/>
          <w:szCs w:val="22"/>
        </w:rPr>
        <w:t>如果试验设备由替代牙科治疗机用水系统组成，则替代牙科治疗机用水系统必须能够模拟正常工作的牙科治疗机的基本临床性能参数，包括</w:t>
      </w:r>
      <w:hyperlink r:id="rId18" w:anchor="_bookmark17" w:history="1">
        <w:r>
          <w:rPr>
            <w:rFonts w:ascii="Cambria" w:hAnsi="Cambria" w:cs="Cambria"/>
            <w:color w:val="053CF5"/>
            <w:kern w:val="0"/>
            <w:sz w:val="22"/>
            <w:szCs w:val="22"/>
            <w:u w:val="single"/>
          </w:rPr>
          <w:t>6.2</w:t>
        </w:r>
      </w:hyperlink>
      <w:r>
        <w:rPr>
          <w:rFonts w:ascii="Cambria" w:hAnsi="Cambria" w:cs="Cambria" w:hint="eastAsia"/>
          <w:kern w:val="0"/>
          <w:sz w:val="22"/>
          <w:szCs w:val="22"/>
        </w:rPr>
        <w:t>中所述参数。</w:t>
      </w:r>
      <w:r>
        <w:rPr>
          <w:rFonts w:ascii="Cambria" w:hAnsi="Cambria" w:cs="Cambria" w:hint="eastAsia"/>
          <w:color w:val="231F20"/>
          <w:kern w:val="0"/>
          <w:sz w:val="22"/>
          <w:szCs w:val="22"/>
        </w:rPr>
        <w:t>替代牙科治疗机用水系统必须是替代牙科治疗机用水系统所要代表的牙科治疗机中最</w:t>
      </w:r>
      <w:r w:rsidR="00E4751B" w:rsidRPr="00DA1A7E">
        <w:rPr>
          <w:rFonts w:ascii="Cambria" w:hAnsi="Cambria" w:cs="Cambria" w:hint="eastAsia"/>
          <w:color w:val="FF0000"/>
          <w:kern w:val="0"/>
          <w:sz w:val="22"/>
          <w:szCs w:val="22"/>
        </w:rPr>
        <w:t>不利</w:t>
      </w:r>
      <w:r>
        <w:rPr>
          <w:rFonts w:ascii="Cambria" w:hAnsi="Cambria" w:cs="Cambria" w:hint="eastAsia"/>
          <w:color w:val="231F20"/>
          <w:kern w:val="0"/>
          <w:sz w:val="22"/>
          <w:szCs w:val="22"/>
        </w:rPr>
        <w:t>的型号或配置（当制造商可提供一种以上的型号或配置时）。替代牙科治疗机用水系统应准确地重建牙科治疗机内部供水系统，包括治疗用水系统中所有含水元件的设计、构造、配置和操作。其他不直接与治疗用水接触或控制治疗用水流量的元件，如结构性和装饰性元件，则不必包括在内。替代牙科治疗机用水系统的元件应与其所代表的牙科治疗机中的元件处于相同的环境条件（即光照和温度）。</w:t>
      </w:r>
    </w:p>
    <w:p w:rsidR="001857C9" w:rsidRDefault="00311589">
      <w:pPr>
        <w:autoSpaceDE w:val="0"/>
        <w:autoSpaceDN w:val="0"/>
        <w:spacing w:before="178" w:line="223" w:lineRule="auto"/>
        <w:ind w:right="114"/>
        <w:rPr>
          <w:rFonts w:ascii="Cambria" w:hAnsi="Cambria" w:cs="Cambria"/>
          <w:kern w:val="0"/>
          <w:sz w:val="22"/>
          <w:szCs w:val="22"/>
        </w:rPr>
      </w:pPr>
      <w:r>
        <w:rPr>
          <w:rFonts w:ascii="Cambria" w:hAnsi="Cambria" w:cs="Cambria" w:hint="eastAsia"/>
          <w:color w:val="231F20"/>
          <w:kern w:val="0"/>
          <w:sz w:val="22"/>
          <w:szCs w:val="22"/>
        </w:rPr>
        <w:t>试验设备中应包括符合</w:t>
      </w:r>
      <w:r>
        <w:t>YY/T 1043.2-2018</w:t>
      </w:r>
      <w:r>
        <w:rPr>
          <w:rFonts w:ascii="Cambria" w:hAnsi="Cambria" w:cs="Cambria" w:hint="eastAsia"/>
          <w:color w:val="231F20"/>
          <w:kern w:val="0"/>
          <w:sz w:val="22"/>
          <w:szCs w:val="22"/>
        </w:rPr>
        <w:t>防回流要求的任一气隙系统或其他防回流装置，用于将治疗用水与进水隔离。</w:t>
      </w:r>
    </w:p>
    <w:p w:rsidR="001857C9" w:rsidRDefault="00311589">
      <w:pPr>
        <w:tabs>
          <w:tab w:val="left" w:pos="2135"/>
        </w:tabs>
        <w:autoSpaceDE w:val="0"/>
        <w:autoSpaceDN w:val="0"/>
        <w:spacing w:before="164"/>
        <w:jc w:val="left"/>
        <w:rPr>
          <w:rFonts w:ascii="Cambria" w:hAnsi="Cambria" w:cs="Cambria"/>
          <w:color w:val="231F20"/>
          <w:kern w:val="0"/>
          <w:sz w:val="22"/>
          <w:szCs w:val="22"/>
        </w:rPr>
      </w:pPr>
      <w:r>
        <w:rPr>
          <w:rFonts w:ascii="Cambria" w:hAnsi="Cambria" w:cs="Cambria" w:hint="eastAsia"/>
          <w:color w:val="231F20"/>
          <w:kern w:val="0"/>
          <w:sz w:val="22"/>
          <w:szCs w:val="22"/>
        </w:rPr>
        <w:lastRenderedPageBreak/>
        <w:t>替代牙科治疗机用水系统应重建的关键要素包括：</w:t>
      </w:r>
    </w:p>
    <w:p w:rsidR="001857C9" w:rsidRDefault="00311589">
      <w:pPr>
        <w:pStyle w:val="ab"/>
        <w:jc w:val="left"/>
      </w:pPr>
      <w:r>
        <w:rPr>
          <w:rFonts w:hint="eastAsia"/>
        </w:rPr>
        <w:t>水路的配置（元件的放置、支线的布置、盲管段等）；</w:t>
      </w:r>
    </w:p>
    <w:p w:rsidR="001857C9" w:rsidRDefault="00311589">
      <w:pPr>
        <w:pStyle w:val="ab"/>
      </w:pPr>
      <w:r>
        <w:rPr>
          <w:rFonts w:hint="eastAsia"/>
        </w:rPr>
        <w:t>管直径；</w:t>
      </w:r>
    </w:p>
    <w:p w:rsidR="001857C9" w:rsidRDefault="00311589">
      <w:pPr>
        <w:pStyle w:val="ab"/>
      </w:pPr>
      <w:r>
        <w:rPr>
          <w:rFonts w:hint="eastAsia"/>
        </w:rPr>
        <w:t>管长度；</w:t>
      </w:r>
    </w:p>
    <w:p w:rsidR="001857C9" w:rsidRDefault="00311589">
      <w:pPr>
        <w:pStyle w:val="ab"/>
      </w:pPr>
      <w:r>
        <w:rPr>
          <w:rFonts w:hint="eastAsia"/>
        </w:rPr>
        <w:t>管材料；</w:t>
      </w:r>
    </w:p>
    <w:p w:rsidR="001857C9" w:rsidRDefault="00311589">
      <w:pPr>
        <w:pStyle w:val="ab"/>
      </w:pPr>
      <w:r>
        <w:rPr>
          <w:rFonts w:hint="eastAsia"/>
        </w:rPr>
        <w:t>与治疗用水接触或调节流量的其他元件（控制塞、阀门、配件等）；</w:t>
      </w:r>
    </w:p>
    <w:p w:rsidR="001857C9" w:rsidRDefault="00311589">
      <w:pPr>
        <w:pStyle w:val="ab"/>
      </w:pPr>
      <w:r>
        <w:rPr>
          <w:rFonts w:hint="eastAsia"/>
        </w:rPr>
        <w:t>水处理装置的位置（过滤器、自动或被动处理系统）。</w:t>
      </w:r>
    </w:p>
    <w:p w:rsidR="001857C9" w:rsidRDefault="00311589">
      <w:pPr>
        <w:tabs>
          <w:tab w:val="left" w:pos="2135"/>
        </w:tabs>
        <w:autoSpaceDE w:val="0"/>
        <w:autoSpaceDN w:val="0"/>
        <w:spacing w:before="164"/>
        <w:jc w:val="left"/>
        <w:rPr>
          <w:rFonts w:ascii="Cambria" w:hAnsi="Cambria" w:cs="Cambria"/>
          <w:color w:val="231F20"/>
          <w:kern w:val="0"/>
          <w:sz w:val="22"/>
          <w:szCs w:val="22"/>
        </w:rPr>
      </w:pPr>
      <w:r>
        <w:rPr>
          <w:rFonts w:ascii="Cambria" w:hAnsi="Cambria" w:cs="Cambria" w:hint="eastAsia"/>
          <w:color w:val="231F20"/>
          <w:kern w:val="0"/>
          <w:sz w:val="22"/>
          <w:szCs w:val="22"/>
        </w:rPr>
        <w:t>牙科治疗机或替代牙科治疗机用水系统应包括至少一条正常使用时向手机提供治疗用水的软管，以及一条正常使用时向多功能（气</w:t>
      </w:r>
      <w:r>
        <w:rPr>
          <w:rFonts w:ascii="Cambria" w:hAnsi="Cambria" w:cs="Cambria" w:hint="eastAsia"/>
          <w:color w:val="231F20"/>
          <w:kern w:val="0"/>
          <w:sz w:val="22"/>
          <w:szCs w:val="22"/>
        </w:rPr>
        <w:t>/</w:t>
      </w:r>
      <w:r>
        <w:rPr>
          <w:rFonts w:ascii="Cambria" w:hAnsi="Cambria" w:cs="Cambria" w:hint="eastAsia"/>
          <w:color w:val="231F20"/>
          <w:kern w:val="0"/>
          <w:sz w:val="22"/>
          <w:szCs w:val="22"/>
        </w:rPr>
        <w:t>水）喷枪提供治疗用水的软管。通常可将治疗用水供应给连接到牙科治疗机的其他器械的软管包括在牙科治疗机或替代牙科治疗机用水系统中。通常从牙科治疗机上取下并在患者之间进行灭菌的牙科手机或其他器械或附件应从软管上断开，如果可行，请勿用于本试验。</w:t>
      </w:r>
    </w:p>
    <w:p w:rsidR="001857C9" w:rsidRDefault="00311589">
      <w:pPr>
        <w:tabs>
          <w:tab w:val="left" w:pos="2135"/>
        </w:tabs>
        <w:autoSpaceDE w:val="0"/>
        <w:autoSpaceDN w:val="0"/>
        <w:spacing w:before="164"/>
        <w:jc w:val="left"/>
        <w:rPr>
          <w:rFonts w:ascii="Cambria" w:hAnsi="Cambria" w:cs="Cambria"/>
          <w:kern w:val="0"/>
          <w:sz w:val="20"/>
          <w:szCs w:val="22"/>
        </w:rPr>
      </w:pPr>
      <w:r>
        <w:rPr>
          <w:rFonts w:ascii="Cambria" w:hAnsi="Cambria" w:cs="Cambria" w:hint="eastAsia"/>
          <w:color w:val="231F20"/>
          <w:kern w:val="0"/>
          <w:sz w:val="22"/>
          <w:szCs w:val="22"/>
        </w:rPr>
        <w:t>示例根据</w:t>
      </w:r>
      <w:r>
        <w:rPr>
          <w:rFonts w:ascii="Cambria" w:hAnsi="Cambria" w:cs="Cambria" w:hint="eastAsia"/>
          <w:color w:val="231F20"/>
          <w:kern w:val="0"/>
          <w:sz w:val="22"/>
          <w:szCs w:val="22"/>
        </w:rPr>
        <w:t>ISO 14457:201</w:t>
      </w:r>
      <w:r w:rsidR="007E38D5">
        <w:rPr>
          <w:rFonts w:ascii="Cambria" w:hAnsi="Cambria" w:cs="Cambria"/>
          <w:color w:val="231F20"/>
          <w:kern w:val="0"/>
          <w:sz w:val="22"/>
          <w:szCs w:val="22"/>
        </w:rPr>
        <w:t>7</w:t>
      </w:r>
      <w:r>
        <w:rPr>
          <w:rFonts w:ascii="Cambria" w:hAnsi="Cambria" w:cs="Cambria" w:hint="eastAsia"/>
          <w:color w:val="231F20"/>
          <w:kern w:val="0"/>
          <w:sz w:val="22"/>
          <w:szCs w:val="22"/>
        </w:rPr>
        <w:t>，图</w:t>
      </w:r>
      <w:r>
        <w:rPr>
          <w:rFonts w:ascii="Cambria" w:hAnsi="Cambria" w:cs="Cambria" w:hint="eastAsia"/>
          <w:color w:val="231F20"/>
          <w:kern w:val="0"/>
          <w:sz w:val="22"/>
          <w:szCs w:val="22"/>
        </w:rPr>
        <w:t>A.1</w:t>
      </w:r>
      <w:r>
        <w:rPr>
          <w:rFonts w:ascii="Cambria" w:hAnsi="Cambria" w:cs="Cambria" w:hint="eastAsia"/>
          <w:color w:val="231F20"/>
          <w:kern w:val="0"/>
          <w:sz w:val="22"/>
          <w:szCs w:val="22"/>
        </w:rPr>
        <w:t>，</w:t>
      </w:r>
      <w:r>
        <w:rPr>
          <w:rFonts w:ascii="Cambria" w:hAnsi="Cambria" w:cs="Cambria" w:hint="eastAsia"/>
          <w:color w:val="231F20"/>
          <w:kern w:val="0"/>
          <w:sz w:val="22"/>
          <w:szCs w:val="22"/>
        </w:rPr>
        <w:t>C</w:t>
      </w:r>
      <w:r>
        <w:rPr>
          <w:rFonts w:ascii="Cambria" w:hAnsi="Cambria" w:cs="Cambria" w:hint="eastAsia"/>
          <w:color w:val="231F20"/>
          <w:kern w:val="0"/>
          <w:sz w:val="22"/>
          <w:szCs w:val="22"/>
        </w:rPr>
        <w:t>点</w:t>
      </w:r>
      <w:r>
        <w:rPr>
          <w:rFonts w:ascii="Cambria" w:hAnsi="Cambria" w:cs="Cambria" w:hint="eastAsia"/>
          <w:color w:val="231F20"/>
          <w:kern w:val="0"/>
          <w:sz w:val="20"/>
          <w:szCs w:val="22"/>
        </w:rPr>
        <w:t>示例根据</w:t>
      </w:r>
      <w:r>
        <w:rPr>
          <w:rFonts w:ascii="Cambria" w:hAnsi="Cambria" w:cs="Cambria"/>
          <w:color w:val="231F20"/>
          <w:kern w:val="0"/>
          <w:sz w:val="20"/>
          <w:szCs w:val="22"/>
        </w:rPr>
        <w:t>ISO 14457:201</w:t>
      </w:r>
      <w:r w:rsidR="007E38D5">
        <w:rPr>
          <w:rFonts w:ascii="Cambria" w:hAnsi="Cambria" w:cs="Cambria"/>
          <w:color w:val="231F20"/>
          <w:kern w:val="0"/>
          <w:sz w:val="20"/>
          <w:szCs w:val="22"/>
        </w:rPr>
        <w:t>7</w:t>
      </w:r>
      <w:r>
        <w:rPr>
          <w:rFonts w:ascii="Cambria" w:hAnsi="Cambria" w:cs="Cambria" w:hint="eastAsia"/>
          <w:color w:val="231F20"/>
          <w:kern w:val="0"/>
          <w:sz w:val="20"/>
          <w:szCs w:val="22"/>
        </w:rPr>
        <w:t>，图</w:t>
      </w:r>
      <w:r>
        <w:rPr>
          <w:rFonts w:ascii="Cambria" w:hAnsi="Cambria" w:cs="Cambria"/>
          <w:color w:val="231F20"/>
          <w:kern w:val="0"/>
          <w:sz w:val="20"/>
          <w:szCs w:val="22"/>
        </w:rPr>
        <w:t>A.1</w:t>
      </w:r>
      <w:r>
        <w:rPr>
          <w:rFonts w:ascii="Cambria" w:hAnsi="Cambria" w:cs="Cambria" w:hint="eastAsia"/>
          <w:color w:val="231F20"/>
          <w:kern w:val="0"/>
          <w:sz w:val="20"/>
          <w:szCs w:val="22"/>
        </w:rPr>
        <w:t>，</w:t>
      </w:r>
      <w:r>
        <w:rPr>
          <w:rFonts w:ascii="Cambria" w:hAnsi="Cambria" w:cs="Cambria"/>
          <w:color w:val="231F20"/>
          <w:kern w:val="0"/>
          <w:sz w:val="20"/>
          <w:szCs w:val="22"/>
        </w:rPr>
        <w:t>C</w:t>
      </w:r>
      <w:r>
        <w:rPr>
          <w:rFonts w:ascii="Cambria" w:hAnsi="Cambria" w:cs="Cambria" w:hint="eastAsia"/>
          <w:color w:val="231F20"/>
          <w:kern w:val="0"/>
          <w:sz w:val="20"/>
          <w:szCs w:val="22"/>
        </w:rPr>
        <w:t>点</w:t>
      </w:r>
    </w:p>
    <w:p w:rsidR="001857C9" w:rsidRDefault="00311589">
      <w:pPr>
        <w:autoSpaceDE w:val="0"/>
        <w:autoSpaceDN w:val="0"/>
        <w:spacing w:before="185" w:line="223" w:lineRule="auto"/>
        <w:ind w:right="114"/>
        <w:rPr>
          <w:rFonts w:ascii="Cambria" w:hAnsi="Cambria" w:cs="Cambria"/>
          <w:kern w:val="0"/>
          <w:sz w:val="22"/>
          <w:szCs w:val="22"/>
        </w:rPr>
      </w:pPr>
      <w:r>
        <w:rPr>
          <w:rFonts w:ascii="Cambria" w:hAnsi="Cambria" w:cs="Cambria" w:hint="eastAsia"/>
          <w:color w:val="FF0000"/>
          <w:kern w:val="0"/>
          <w:sz w:val="22"/>
          <w:szCs w:val="22"/>
        </w:rPr>
        <w:t>痰盂冲洗水路</w:t>
      </w:r>
      <w:r>
        <w:rPr>
          <w:rFonts w:ascii="Cambria" w:hAnsi="Cambria" w:cs="Cambria" w:hint="eastAsia"/>
          <w:color w:val="231F20"/>
          <w:kern w:val="0"/>
          <w:sz w:val="22"/>
          <w:szCs w:val="22"/>
        </w:rPr>
        <w:t>应与牙科治疗机断开连接，或从替代牙科治疗机用水系统中排除。</w:t>
      </w:r>
      <w:r>
        <w:rPr>
          <w:rFonts w:ascii="Cambria" w:hAnsi="Cambria" w:cs="Cambria" w:hint="eastAsia"/>
          <w:color w:val="FF0000"/>
          <w:kern w:val="0"/>
          <w:sz w:val="22"/>
          <w:szCs w:val="22"/>
        </w:rPr>
        <w:t>痰盂漱口水路</w:t>
      </w:r>
      <w:r>
        <w:rPr>
          <w:rFonts w:ascii="Cambria" w:hAnsi="Cambria" w:cs="Cambria" w:hint="eastAsia"/>
          <w:color w:val="231F20"/>
          <w:kern w:val="0"/>
          <w:sz w:val="22"/>
          <w:szCs w:val="22"/>
        </w:rPr>
        <w:t>可以包括在牙科治疗机或替代牙科治疗机用水系统中。</w:t>
      </w:r>
    </w:p>
    <w:p w:rsidR="001857C9" w:rsidRDefault="00311589">
      <w:pPr>
        <w:tabs>
          <w:tab w:val="left" w:pos="1761"/>
        </w:tabs>
        <w:autoSpaceDE w:val="0"/>
        <w:autoSpaceDN w:val="0"/>
        <w:spacing w:before="184" w:line="227" w:lineRule="exact"/>
        <w:jc w:val="left"/>
        <w:rPr>
          <w:rFonts w:ascii="Cambria" w:hAnsi="Cambria" w:cs="Cambria"/>
          <w:kern w:val="0"/>
          <w:sz w:val="20"/>
          <w:szCs w:val="22"/>
        </w:rPr>
      </w:pPr>
      <w:r>
        <w:rPr>
          <w:rFonts w:ascii="Cambria" w:hAnsi="Cambria" w:cs="Cambria" w:hint="eastAsia"/>
          <w:b/>
          <w:color w:val="231F20"/>
          <w:kern w:val="0"/>
          <w:sz w:val="20"/>
          <w:szCs w:val="22"/>
        </w:rPr>
        <w:t>注</w:t>
      </w:r>
      <w:r>
        <w:rPr>
          <w:rFonts w:ascii="Cambria" w:hAnsi="Cambria" w:cs="Cambria" w:hint="eastAsia"/>
          <w:color w:val="231F20"/>
          <w:kern w:val="0"/>
          <w:sz w:val="20"/>
          <w:szCs w:val="22"/>
        </w:rPr>
        <w:t>：基于其他水路在去除、防止和抑制生物膜方面将是更具挑战性的试验环境的假设，允许排除痰盂水路。</w:t>
      </w:r>
    </w:p>
    <w:p w:rsidR="001857C9" w:rsidRDefault="001857C9">
      <w:pPr>
        <w:pStyle w:val="affe"/>
      </w:pPr>
    </w:p>
    <w:p w:rsidR="001857C9" w:rsidRDefault="00311589" w:rsidP="00B91912">
      <w:pPr>
        <w:pStyle w:val="a3"/>
        <w:spacing w:before="156" w:after="156"/>
        <w:ind w:left="0"/>
      </w:pPr>
      <w:r>
        <w:rPr>
          <w:rFonts w:hint="eastAsia"/>
        </w:rPr>
        <w:t>抗菌材料和防止微生物粘附的材料的具体注意事项</w:t>
      </w:r>
    </w:p>
    <w:p w:rsidR="001857C9" w:rsidRDefault="00311589">
      <w:pPr>
        <w:autoSpaceDE w:val="0"/>
        <w:autoSpaceDN w:val="0"/>
        <w:spacing w:before="195" w:line="223" w:lineRule="auto"/>
        <w:ind w:left="117" w:right="794"/>
        <w:rPr>
          <w:rFonts w:ascii="Cambria" w:hAnsi="Cambria" w:cs="Cambria"/>
          <w:kern w:val="0"/>
          <w:sz w:val="22"/>
          <w:szCs w:val="22"/>
        </w:rPr>
      </w:pPr>
      <w:r>
        <w:rPr>
          <w:rFonts w:ascii="Cambria" w:hAnsi="Cambria" w:cs="Cambria" w:hint="eastAsia"/>
          <w:color w:val="231F20"/>
          <w:kern w:val="0"/>
          <w:sz w:val="22"/>
          <w:szCs w:val="22"/>
        </w:rPr>
        <w:t>如果要试验的牙科治疗机或替代牙科治疗机用水系统包括任何抗菌材料或防止微生物与治疗用水粘附的材料，则应对试验设备进行以下修改。</w:t>
      </w:r>
    </w:p>
    <w:p w:rsidR="001857C9" w:rsidRDefault="00311589">
      <w:pPr>
        <w:pStyle w:val="a3"/>
        <w:numPr>
          <w:ilvl w:val="0"/>
          <w:numId w:val="0"/>
        </w:numPr>
        <w:spacing w:before="156" w:after="156"/>
      </w:pPr>
      <w:r>
        <w:rPr>
          <w:rFonts w:hint="eastAsia"/>
        </w:rPr>
        <w:t>评估防止或抑制生物膜产生的试验设备：</w:t>
      </w:r>
    </w:p>
    <w:p w:rsidR="001857C9" w:rsidRDefault="00311589">
      <w:pPr>
        <w:pStyle w:val="ab"/>
      </w:pPr>
      <w:r>
        <w:rPr>
          <w:rFonts w:hint="eastAsia"/>
        </w:rPr>
        <w:t>对照组的试验设备：对照组中任何抗菌材料或防止牙科治疗机或替代牙科治疗机用水系统中微生物粘附的材料均应替换为不含抗菌剂或具有防粘附作用的材料，否则应与抗菌材料基本一致。</w:t>
      </w:r>
    </w:p>
    <w:p w:rsidR="001857C9" w:rsidRDefault="00311589">
      <w:pPr>
        <w:pStyle w:val="ab"/>
      </w:pPr>
      <w:r>
        <w:rPr>
          <w:rFonts w:hint="eastAsia"/>
        </w:rPr>
        <w:t>试验组的试验设备：试验组中的牙科治疗机或替代牙科治疗机用水系统应包括（如适用）抗菌材料或防止微生物粘附的材料。</w:t>
      </w:r>
    </w:p>
    <w:p w:rsidR="001857C9" w:rsidRDefault="00311589">
      <w:pPr>
        <w:pStyle w:val="a3"/>
        <w:numPr>
          <w:ilvl w:val="0"/>
          <w:numId w:val="0"/>
        </w:numPr>
        <w:spacing w:before="156" w:after="156"/>
      </w:pPr>
      <w:r>
        <w:rPr>
          <w:rFonts w:hint="eastAsia"/>
        </w:rPr>
        <w:t>评估生物膜去除的试验设备：</w:t>
      </w:r>
    </w:p>
    <w:p w:rsidR="001857C9" w:rsidRDefault="00311589">
      <w:pPr>
        <w:pStyle w:val="ab"/>
      </w:pPr>
      <w:r>
        <w:rPr>
          <w:rFonts w:hint="eastAsia"/>
        </w:rPr>
        <w:t>试验组的试验设备：试验组中任何抗菌材料或防止牙科治疗机或替代牙科治疗机用水系统中微生物粘附的材料均应替换为不含抗菌剂或具有防粘附作用的材料，否则应与抗菌材料基本一致。这对于评估试验处理方法去除生物膜的能力至关重要。</w:t>
      </w:r>
    </w:p>
    <w:p w:rsidR="001857C9" w:rsidRDefault="001857C9">
      <w:pPr>
        <w:pStyle w:val="a3"/>
        <w:numPr>
          <w:ilvl w:val="0"/>
          <w:numId w:val="0"/>
        </w:numPr>
        <w:spacing w:before="156" w:after="156"/>
      </w:pPr>
    </w:p>
    <w:p w:rsidR="001857C9" w:rsidRDefault="00311589" w:rsidP="00B91912">
      <w:pPr>
        <w:pStyle w:val="a2"/>
        <w:spacing w:before="156" w:after="156"/>
        <w:ind w:left="0"/>
      </w:pPr>
      <w:bookmarkStart w:id="77" w:name="_Toc51693510"/>
      <w:bookmarkStart w:id="78" w:name="_Toc51693437"/>
      <w:r>
        <w:rPr>
          <w:rFonts w:hint="eastAsia"/>
        </w:rPr>
        <w:t>试验设备的操作</w:t>
      </w:r>
      <w:bookmarkEnd w:id="77"/>
      <w:bookmarkEnd w:id="78"/>
    </w:p>
    <w:p w:rsidR="001857C9" w:rsidRDefault="00311589" w:rsidP="00B91912">
      <w:pPr>
        <w:pStyle w:val="a3"/>
        <w:spacing w:before="156" w:after="156"/>
        <w:ind w:left="0"/>
      </w:pPr>
      <w:r>
        <w:rPr>
          <w:rFonts w:hint="eastAsia"/>
        </w:rPr>
        <w:t>流动速率</w:t>
      </w:r>
    </w:p>
    <w:p w:rsidR="001857C9" w:rsidRDefault="00311589">
      <w:pPr>
        <w:pStyle w:val="affe"/>
      </w:pPr>
      <w:r>
        <w:rPr>
          <w:rFonts w:hint="eastAsia"/>
        </w:rPr>
        <w:t>手机治疗用水的流速应调整为(30 ± 3) ml/min。</w:t>
      </w:r>
    </w:p>
    <w:p w:rsidR="001857C9" w:rsidRDefault="00311589">
      <w:pPr>
        <w:pStyle w:val="affe"/>
      </w:pPr>
      <w:r>
        <w:rPr>
          <w:rFonts w:hint="eastAsia"/>
        </w:rPr>
        <w:t>多功能（气/水）喷枪的水流速应调整为(60 ± 6) ml/min。</w:t>
      </w:r>
    </w:p>
    <w:p w:rsidR="001857C9" w:rsidRDefault="00311589">
      <w:pPr>
        <w:pStyle w:val="affe"/>
      </w:pPr>
      <w:r>
        <w:rPr>
          <w:rFonts w:hint="eastAsia"/>
        </w:rPr>
        <w:t>如果试验设备包括其他提供治疗用水的仪器或</w:t>
      </w:r>
      <w:r w:rsidR="007E38D5">
        <w:rPr>
          <w:rFonts w:hint="eastAsia"/>
        </w:rPr>
        <w:t>器械</w:t>
      </w:r>
      <w:r>
        <w:rPr>
          <w:rFonts w:hint="eastAsia"/>
        </w:rPr>
        <w:t>，则应根据制造商的建议调整这些仪器或设备的流速。</w:t>
      </w:r>
    </w:p>
    <w:p w:rsidR="001857C9" w:rsidRDefault="00311589">
      <w:pPr>
        <w:pStyle w:val="affe"/>
      </w:pPr>
      <w:r>
        <w:rPr>
          <w:rFonts w:hint="eastAsia"/>
        </w:rPr>
        <w:lastRenderedPageBreak/>
        <w:t>所有流速应在试验开始之前进行设置。在整个试验期间，如有必要，应每周至少检查和调整一次流速。</w:t>
      </w:r>
    </w:p>
    <w:p w:rsidR="001857C9" w:rsidRDefault="00311589" w:rsidP="00B91912">
      <w:pPr>
        <w:pStyle w:val="a3"/>
        <w:spacing w:before="156" w:after="156"/>
        <w:ind w:left="0"/>
      </w:pPr>
      <w:r>
        <w:rPr>
          <w:rFonts w:hint="eastAsia"/>
        </w:rPr>
        <w:t>流动方式（开-关循环）</w:t>
      </w:r>
    </w:p>
    <w:p w:rsidR="001857C9" w:rsidRDefault="00311589">
      <w:pPr>
        <w:autoSpaceDE w:val="0"/>
        <w:autoSpaceDN w:val="0"/>
        <w:spacing w:before="194" w:line="223" w:lineRule="auto"/>
        <w:ind w:left="117" w:right="794"/>
        <w:rPr>
          <w:rFonts w:ascii="Cambria" w:hAnsi="Cambria" w:cs="Cambria"/>
          <w:kern w:val="0"/>
          <w:sz w:val="22"/>
          <w:szCs w:val="22"/>
        </w:rPr>
      </w:pPr>
      <w:r>
        <w:rPr>
          <w:rFonts w:ascii="Cambria" w:hAnsi="Cambria" w:cs="Cambria" w:hint="eastAsia"/>
          <w:color w:val="231F20"/>
          <w:kern w:val="0"/>
          <w:sz w:val="22"/>
          <w:szCs w:val="22"/>
        </w:rPr>
        <w:t>试验设备的水路应每周连续运行五天，并连续两天处于闲置状态不运行。水路运行的几天，应按</w:t>
      </w:r>
      <w:hyperlink r:id="rId19" w:anchor="_bookmark14" w:history="1">
        <w:r>
          <w:rPr>
            <w:rFonts w:ascii="Cambria" w:hAnsi="Cambria" w:cs="Cambria"/>
            <w:color w:val="053CF5"/>
            <w:kern w:val="0"/>
            <w:sz w:val="22"/>
            <w:szCs w:val="22"/>
            <w:u w:val="single"/>
          </w:rPr>
          <w:t xml:space="preserve"> 5.3</w:t>
        </w:r>
      </w:hyperlink>
      <w:r>
        <w:rPr>
          <w:rFonts w:ascii="Cambria" w:hAnsi="Cambria" w:cs="Cambria" w:hint="eastAsia"/>
          <w:kern w:val="0"/>
          <w:sz w:val="22"/>
          <w:szCs w:val="22"/>
        </w:rPr>
        <w:t>的规定新</w:t>
      </w:r>
      <w:r>
        <w:rPr>
          <w:rFonts w:ascii="Cambria" w:hAnsi="Cambria" w:cs="Cambria" w:hint="eastAsia"/>
          <w:color w:val="231F20"/>
          <w:kern w:val="0"/>
          <w:sz w:val="22"/>
          <w:szCs w:val="22"/>
        </w:rPr>
        <w:t>鲜制备接种的试验用水，</w:t>
      </w:r>
      <w:r>
        <w:rPr>
          <w:rFonts w:ascii="Cambria" w:hAnsi="Cambria" w:cs="Cambria" w:hint="eastAsia"/>
          <w:kern w:val="0"/>
          <w:sz w:val="22"/>
          <w:szCs w:val="22"/>
        </w:rPr>
        <w:t>供给试验设备。</w:t>
      </w:r>
      <w:r>
        <w:rPr>
          <w:rFonts w:ascii="Cambria" w:hAnsi="Cambria" w:cs="Cambria" w:hint="eastAsia"/>
          <w:color w:val="231F20"/>
          <w:kern w:val="0"/>
          <w:sz w:val="22"/>
          <w:szCs w:val="22"/>
        </w:rPr>
        <w:t>水流模式应由一个循环</w:t>
      </w:r>
      <w:r>
        <w:rPr>
          <w:rFonts w:ascii="Cambria" w:hAnsi="Cambria" w:cs="Cambria" w:hint="eastAsia"/>
          <w:color w:val="231F20"/>
          <w:kern w:val="0"/>
          <w:sz w:val="22"/>
          <w:szCs w:val="22"/>
        </w:rPr>
        <w:t>3</w:t>
      </w:r>
      <w:r>
        <w:rPr>
          <w:rFonts w:ascii="Cambria" w:hAnsi="Cambria" w:cs="Cambria"/>
          <w:color w:val="231F20"/>
          <w:kern w:val="0"/>
          <w:sz w:val="22"/>
          <w:szCs w:val="22"/>
        </w:rPr>
        <w:t>0</w:t>
      </w:r>
      <w:r>
        <w:rPr>
          <w:rFonts w:ascii="Cambria" w:hAnsi="Cambria" w:cs="Cambria" w:hint="eastAsia"/>
          <w:color w:val="231F20"/>
          <w:kern w:val="0"/>
          <w:sz w:val="22"/>
          <w:szCs w:val="22"/>
        </w:rPr>
        <w:t>次组成的自动日流量程序控制，该程序根据以下细则定期运行试验设备水路。</w:t>
      </w:r>
    </w:p>
    <w:p w:rsidR="001857C9" w:rsidRDefault="00311589">
      <w:pPr>
        <w:pStyle w:val="ab"/>
      </w:pPr>
      <w:r>
        <w:rPr>
          <w:rFonts w:hint="eastAsia"/>
        </w:rPr>
        <w:t>每个循环</w:t>
      </w:r>
      <w:r w:rsidR="00DA1A7E">
        <w:rPr>
          <w:rFonts w:hint="eastAsia"/>
        </w:rPr>
        <w:t>手机治疗用水</w:t>
      </w:r>
      <w:r>
        <w:rPr>
          <w:rFonts w:hint="eastAsia"/>
        </w:rPr>
        <w:t>运行30</w:t>
      </w:r>
      <w:r w:rsidR="004162D5">
        <w:rPr>
          <w:rFonts w:hint="eastAsia"/>
        </w:rPr>
        <w:t>s</w:t>
      </w:r>
      <w:r>
        <w:rPr>
          <w:rFonts w:hint="eastAsia"/>
        </w:rPr>
        <w:t>。如果存在一个以上提供治疗用水的手机，则每个循环中只能运行一个手机治疗水路。所选的手机治疗水路应随每个循环顺序改变，以确保在整个日流量程序中，每个手机治疗水路的操作大致相同。</w:t>
      </w:r>
    </w:p>
    <w:p w:rsidR="001857C9" w:rsidRPr="004162D5" w:rsidRDefault="00311589">
      <w:pPr>
        <w:pStyle w:val="ab"/>
      </w:pPr>
      <w:r>
        <w:rPr>
          <w:rFonts w:hint="eastAsia"/>
        </w:rPr>
        <w:t>每</w:t>
      </w:r>
      <w:r w:rsidRPr="004162D5">
        <w:rPr>
          <w:rFonts w:hint="eastAsia"/>
        </w:rPr>
        <w:t>个循环运行</w:t>
      </w:r>
      <w:r w:rsidR="004162D5" w:rsidRPr="004162D5">
        <w:rPr>
          <w:rFonts w:hint="eastAsia"/>
        </w:rPr>
        <w:t>喷枪用水</w:t>
      </w:r>
      <w:r w:rsidRPr="004162D5">
        <w:rPr>
          <w:rFonts w:hint="eastAsia"/>
        </w:rPr>
        <w:t>30</w:t>
      </w:r>
      <w:r w:rsidR="004162D5" w:rsidRPr="004162D5">
        <w:rPr>
          <w:rFonts w:hint="eastAsia"/>
        </w:rPr>
        <w:t>s</w:t>
      </w:r>
      <w:r w:rsidRPr="004162D5">
        <w:rPr>
          <w:rFonts w:hint="eastAsia"/>
        </w:rPr>
        <w:t>。如果存在一个以上的喷枪，则每个循环中只能运行一个喷枪。所选的喷枪应随每个循环顺序改变，以确保在整个日流量程序中每个喷枪的操作大致相同。</w:t>
      </w:r>
    </w:p>
    <w:p w:rsidR="001857C9" w:rsidRDefault="00311589">
      <w:pPr>
        <w:pStyle w:val="ab"/>
      </w:pPr>
      <w:r w:rsidRPr="004162D5">
        <w:rPr>
          <w:rFonts w:hint="eastAsia"/>
        </w:rPr>
        <w:t>每个循环应</w:t>
      </w:r>
      <w:r w:rsidR="00DA1A7E" w:rsidRPr="004162D5">
        <w:rPr>
          <w:rFonts w:hint="eastAsia"/>
        </w:rPr>
        <w:t>有</w:t>
      </w:r>
      <w:r w:rsidRPr="004162D5">
        <w:rPr>
          <w:rFonts w:hint="eastAsia"/>
        </w:rPr>
        <w:t>9</w:t>
      </w:r>
      <w:r w:rsidR="004162D5" w:rsidRPr="004162D5">
        <w:rPr>
          <w:rFonts w:hint="eastAsia"/>
        </w:rPr>
        <w:t>m</w:t>
      </w:r>
      <w:r w:rsidR="004162D5" w:rsidRPr="004162D5">
        <w:t>in</w:t>
      </w:r>
      <w:r w:rsidR="00DA1A7E" w:rsidRPr="004162D5">
        <w:rPr>
          <w:rFonts w:hint="eastAsia"/>
        </w:rPr>
        <w:t>无任何水流</w:t>
      </w:r>
      <w:r>
        <w:rPr>
          <w:rFonts w:hint="eastAsia"/>
        </w:rPr>
        <w:t>。</w:t>
      </w:r>
    </w:p>
    <w:p w:rsidR="001857C9" w:rsidRDefault="00311589">
      <w:pPr>
        <w:pStyle w:val="ab"/>
        <w:numPr>
          <w:ilvl w:val="0"/>
          <w:numId w:val="0"/>
        </w:numPr>
        <w:ind w:left="425"/>
      </w:pPr>
      <w:r>
        <w:rPr>
          <w:rFonts w:hint="eastAsia"/>
        </w:rPr>
        <w:t>如果试验设备中包括手机和喷枪以外的其他</w:t>
      </w:r>
      <w:r w:rsidR="00DA1A7E" w:rsidRPr="004162D5">
        <w:rPr>
          <w:rFonts w:hint="eastAsia"/>
        </w:rPr>
        <w:t>器械</w:t>
      </w:r>
      <w:r>
        <w:rPr>
          <w:rFonts w:hint="eastAsia"/>
        </w:rPr>
        <w:t>，则其操作应以与其预期临床用途一致的方式纳入日流量程序。</w:t>
      </w:r>
    </w:p>
    <w:p w:rsidR="001857C9" w:rsidRDefault="00311589" w:rsidP="00B91912">
      <w:pPr>
        <w:pStyle w:val="a3"/>
        <w:spacing w:before="156" w:after="156"/>
        <w:ind w:left="0"/>
      </w:pPr>
      <w:r>
        <w:rPr>
          <w:rFonts w:hint="eastAsia"/>
        </w:rPr>
        <w:t>试验环境温度和预处理过程</w:t>
      </w:r>
    </w:p>
    <w:p w:rsidR="001857C9" w:rsidRDefault="00311589">
      <w:pPr>
        <w:pStyle w:val="affe"/>
      </w:pPr>
      <w:r>
        <w:rPr>
          <w:rFonts w:hint="eastAsia"/>
        </w:rPr>
        <w:t>试验环境的温度应保持在(23 ± 3) °C。在开始试验前，所有设备应处于此温度条件范围内至少24小时。</w:t>
      </w:r>
    </w:p>
    <w:p w:rsidR="001857C9" w:rsidRDefault="001857C9">
      <w:pPr>
        <w:pStyle w:val="affe"/>
        <w:ind w:firstLineChars="0" w:firstLine="0"/>
      </w:pPr>
    </w:p>
    <w:p w:rsidR="001857C9" w:rsidRDefault="00311589">
      <w:pPr>
        <w:pStyle w:val="a1"/>
        <w:spacing w:before="312" w:after="312"/>
      </w:pPr>
      <w:bookmarkStart w:id="79" w:name="_Toc51693438"/>
      <w:bookmarkStart w:id="80" w:name="_Toc51693677"/>
      <w:bookmarkStart w:id="81" w:name="_Toc51693511"/>
      <w:r>
        <w:rPr>
          <w:rFonts w:hint="eastAsia"/>
        </w:rPr>
        <w:t>试验方法</w:t>
      </w:r>
      <w:bookmarkEnd w:id="79"/>
      <w:bookmarkEnd w:id="80"/>
      <w:bookmarkEnd w:id="81"/>
    </w:p>
    <w:p w:rsidR="001857C9" w:rsidRDefault="00311589" w:rsidP="00B91912">
      <w:pPr>
        <w:pStyle w:val="a2"/>
        <w:spacing w:before="156" w:after="156"/>
        <w:ind w:left="0"/>
      </w:pPr>
      <w:bookmarkStart w:id="82" w:name="_Toc51693439"/>
      <w:bookmarkStart w:id="83" w:name="_Toc51693512"/>
      <w:r>
        <w:rPr>
          <w:rFonts w:hint="eastAsia"/>
        </w:rPr>
        <w:t>试验顺序</w:t>
      </w:r>
      <w:bookmarkEnd w:id="82"/>
      <w:bookmarkEnd w:id="83"/>
    </w:p>
    <w:p w:rsidR="001857C9" w:rsidRDefault="00311589">
      <w:pPr>
        <w:autoSpaceDE w:val="0"/>
        <w:autoSpaceDN w:val="0"/>
        <w:spacing w:before="178"/>
        <w:ind w:left="797"/>
        <w:rPr>
          <w:rFonts w:ascii="Cambria" w:hAnsi="Cambria" w:cs="Cambria"/>
          <w:kern w:val="0"/>
          <w:sz w:val="22"/>
          <w:szCs w:val="22"/>
        </w:rPr>
      </w:pPr>
      <w:r>
        <w:rPr>
          <w:rFonts w:ascii="Cambria" w:hAnsi="Cambria" w:cs="Cambria" w:hint="eastAsia"/>
          <w:color w:val="231F20"/>
          <w:kern w:val="0"/>
          <w:sz w:val="22"/>
          <w:szCs w:val="22"/>
        </w:rPr>
        <w:t>试验应按以下顺序进行：</w:t>
      </w:r>
    </w:p>
    <w:p w:rsidR="001857C9" w:rsidRDefault="00311589">
      <w:pPr>
        <w:pStyle w:val="ab"/>
      </w:pPr>
      <w:r>
        <w:rPr>
          <w:rFonts w:hint="eastAsia"/>
        </w:rPr>
        <w:t>根据7.2进行评估生物膜的防止或抑制的试验；</w:t>
      </w:r>
    </w:p>
    <w:p w:rsidR="001857C9" w:rsidRDefault="00311589">
      <w:pPr>
        <w:pStyle w:val="ab"/>
      </w:pPr>
      <w:r>
        <w:rPr>
          <w:rFonts w:hint="eastAsia"/>
        </w:rPr>
        <w:t>根据7.3进行评估生物膜去除的试验。</w:t>
      </w:r>
    </w:p>
    <w:p w:rsidR="001857C9" w:rsidRDefault="00311589">
      <w:pPr>
        <w:tabs>
          <w:tab w:val="left" w:pos="1761"/>
        </w:tabs>
        <w:autoSpaceDE w:val="0"/>
        <w:autoSpaceDN w:val="0"/>
        <w:spacing w:before="193" w:line="223" w:lineRule="auto"/>
        <w:ind w:left="797" w:right="114"/>
        <w:rPr>
          <w:rFonts w:ascii="Cambria" w:hAnsi="Cambria" w:cs="Cambria"/>
          <w:kern w:val="0"/>
          <w:sz w:val="20"/>
          <w:szCs w:val="22"/>
        </w:rPr>
      </w:pPr>
      <w:r>
        <w:rPr>
          <w:rFonts w:ascii="Cambria" w:hAnsi="Cambria" w:cs="Cambria" w:hint="eastAsia"/>
          <w:b/>
          <w:color w:val="231F20"/>
          <w:kern w:val="0"/>
          <w:sz w:val="20"/>
          <w:szCs w:val="22"/>
        </w:rPr>
        <w:t>注</w:t>
      </w:r>
      <w:r>
        <w:rPr>
          <w:rFonts w:ascii="Cambria" w:hAnsi="Cambria" w:cs="Cambria" w:hint="eastAsia"/>
          <w:color w:val="231F20"/>
          <w:kern w:val="0"/>
          <w:sz w:val="20"/>
          <w:szCs w:val="22"/>
        </w:rPr>
        <w:t>：该顺序可减少试验设备和程序步骤的数量，因为在完成</w:t>
      </w:r>
      <w:hyperlink r:id="rId20" w:anchor="_bookmark20" w:history="1">
        <w:r>
          <w:rPr>
            <w:rFonts w:ascii="Cambria" w:hAnsi="Cambria" w:cs="Cambria"/>
            <w:color w:val="053CF5"/>
            <w:kern w:val="0"/>
            <w:sz w:val="20"/>
            <w:szCs w:val="22"/>
            <w:u w:val="single"/>
          </w:rPr>
          <w:t>7.2</w:t>
        </w:r>
      </w:hyperlink>
      <w:r>
        <w:rPr>
          <w:rFonts w:ascii="Cambria" w:hAnsi="Cambria" w:cs="Cambria" w:hint="eastAsia"/>
          <w:kern w:val="0"/>
          <w:sz w:val="22"/>
          <w:szCs w:val="22"/>
        </w:rPr>
        <w:t>后，已建立的生物膜对照组设备可用作</w:t>
      </w:r>
      <w:hyperlink r:id="rId21" w:anchor="_bookmark26" w:history="1">
        <w:r>
          <w:rPr>
            <w:rFonts w:ascii="Cambria" w:hAnsi="Cambria" w:cs="Cambria"/>
            <w:color w:val="053CF5"/>
            <w:kern w:val="0"/>
            <w:sz w:val="20"/>
            <w:szCs w:val="22"/>
            <w:u w:val="single"/>
          </w:rPr>
          <w:t>7.3</w:t>
        </w:r>
      </w:hyperlink>
      <w:r>
        <w:rPr>
          <w:rFonts w:ascii="Cambria" w:hAnsi="Cambria" w:cs="Cambria" w:hint="eastAsia"/>
          <w:color w:val="231F20"/>
          <w:kern w:val="0"/>
          <w:sz w:val="20"/>
          <w:szCs w:val="22"/>
        </w:rPr>
        <w:t>中的试验组设备。</w:t>
      </w:r>
    </w:p>
    <w:p w:rsidR="001857C9" w:rsidRDefault="00311589" w:rsidP="00B91912">
      <w:pPr>
        <w:pStyle w:val="a2"/>
        <w:spacing w:before="156" w:after="156"/>
        <w:ind w:left="0"/>
      </w:pPr>
      <w:bookmarkStart w:id="84" w:name="_Toc51693513"/>
      <w:bookmarkStart w:id="85" w:name="_Toc51693440"/>
      <w:r>
        <w:rPr>
          <w:rFonts w:hint="eastAsia"/>
        </w:rPr>
        <w:t>防止或抑制生物膜的产生</w:t>
      </w:r>
      <w:bookmarkEnd w:id="84"/>
      <w:bookmarkEnd w:id="85"/>
    </w:p>
    <w:p w:rsidR="001857C9" w:rsidRDefault="00311589" w:rsidP="00B91912">
      <w:pPr>
        <w:pStyle w:val="a3"/>
        <w:spacing w:before="156" w:after="156"/>
        <w:ind w:left="0"/>
      </w:pPr>
      <w:r>
        <w:rPr>
          <w:rFonts w:hint="eastAsia"/>
        </w:rPr>
        <w:t>概述</w:t>
      </w:r>
    </w:p>
    <w:p w:rsidR="001857C9" w:rsidRDefault="00311589">
      <w:pPr>
        <w:pStyle w:val="affe"/>
      </w:pPr>
      <w:r>
        <w:rPr>
          <w:rFonts w:hint="eastAsia"/>
        </w:rPr>
        <w:t>图1描述了用于评估旨在防止或抑制牙科水路中生物膜形成的处理方法的试验方法。</w:t>
      </w:r>
    </w:p>
    <w:p w:rsidR="001857C9" w:rsidRDefault="00311589">
      <w:pPr>
        <w:pStyle w:val="affe"/>
      </w:pPr>
      <w:r>
        <w:rPr>
          <w:rFonts w:hint="eastAsia"/>
        </w:rPr>
        <w:t>试验组：</w:t>
      </w:r>
    </w:p>
    <w:tbl>
      <w:tblPr>
        <w:tblStyle w:val="TableNormal"/>
        <w:tblW w:w="9420" w:type="dxa"/>
        <w:tblInd w:w="9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098"/>
        <w:gridCol w:w="341"/>
        <w:gridCol w:w="2099"/>
        <w:gridCol w:w="341"/>
        <w:gridCol w:w="2099"/>
        <w:gridCol w:w="342"/>
        <w:gridCol w:w="2100"/>
      </w:tblGrid>
      <w:tr w:rsidR="001857C9">
        <w:trPr>
          <w:trHeight w:val="965"/>
        </w:trPr>
        <w:tc>
          <w:tcPr>
            <w:tcW w:w="2098" w:type="dxa"/>
            <w:vMerge w:val="restart"/>
            <w:tcBorders>
              <w:top w:val="single" w:sz="6" w:space="0" w:color="000000"/>
              <w:left w:val="single" w:sz="6" w:space="0" w:color="000000"/>
              <w:bottom w:val="single" w:sz="6" w:space="0" w:color="000000"/>
              <w:right w:val="single" w:sz="6" w:space="0" w:color="000000"/>
            </w:tcBorders>
          </w:tcPr>
          <w:p w:rsidR="001857C9" w:rsidRDefault="00311589">
            <w:pPr>
              <w:pStyle w:val="affe"/>
            </w:pPr>
            <w:r>
              <w:rPr>
                <w:rFonts w:hint="eastAsia"/>
              </w:rPr>
              <w:t>根据制造商说明对试验设备进行预处理</w:t>
            </w:r>
          </w:p>
          <w:p w:rsidR="001857C9" w:rsidRDefault="001857C9">
            <w:pPr>
              <w:spacing w:before="9"/>
              <w:jc w:val="left"/>
              <w:rPr>
                <w:rFonts w:ascii="Cambria" w:hAnsi="Cambria" w:cs="Cambria"/>
                <w:b/>
                <w:kern w:val="0"/>
                <w:sz w:val="23"/>
                <w:szCs w:val="22"/>
              </w:rPr>
            </w:pPr>
          </w:p>
          <w:p w:rsidR="001857C9" w:rsidRDefault="00311589">
            <w:pPr>
              <w:ind w:left="43" w:right="16"/>
              <w:jc w:val="center"/>
              <w:rPr>
                <w:rFonts w:ascii="Cambria" w:hAnsi="Cambria" w:cs="Cambria"/>
                <w:kern w:val="0"/>
                <w:sz w:val="24"/>
                <w:szCs w:val="22"/>
              </w:rPr>
            </w:pPr>
            <w:r>
              <w:rPr>
                <w:rFonts w:ascii="Cambria" w:hAnsi="Cambria" w:cs="Cambria"/>
                <w:kern w:val="0"/>
                <w:sz w:val="24"/>
                <w:szCs w:val="22"/>
              </w:rPr>
              <w:t>(7.2.2)</w:t>
            </w:r>
          </w:p>
        </w:tc>
        <w:tc>
          <w:tcPr>
            <w:tcW w:w="341" w:type="dxa"/>
            <w:tcBorders>
              <w:top w:val="nil"/>
              <w:left w:val="single" w:sz="6" w:space="0" w:color="000000"/>
              <w:bottom w:val="single" w:sz="6" w:space="0" w:color="000000"/>
              <w:right w:val="single" w:sz="6" w:space="0" w:color="000000"/>
            </w:tcBorders>
          </w:tcPr>
          <w:p w:rsidR="001857C9" w:rsidRDefault="001857C9">
            <w:pPr>
              <w:jc w:val="left"/>
              <w:rPr>
                <w:rFonts w:hAnsi="Cambria" w:cs="Cambria"/>
                <w:kern w:val="0"/>
                <w:sz w:val="20"/>
                <w:szCs w:val="22"/>
              </w:rPr>
            </w:pPr>
          </w:p>
        </w:tc>
        <w:tc>
          <w:tcPr>
            <w:tcW w:w="2099" w:type="dxa"/>
            <w:vMerge w:val="restart"/>
            <w:tcBorders>
              <w:top w:val="single" w:sz="6" w:space="0" w:color="000000"/>
              <w:left w:val="single" w:sz="6" w:space="0" w:color="000000"/>
              <w:bottom w:val="single" w:sz="6" w:space="0" w:color="000000"/>
              <w:right w:val="single" w:sz="6" w:space="0" w:color="000000"/>
            </w:tcBorders>
          </w:tcPr>
          <w:p w:rsidR="00311589" w:rsidRPr="00311589" w:rsidRDefault="00311589" w:rsidP="00311589">
            <w:pPr>
              <w:pStyle w:val="a3"/>
              <w:numPr>
                <w:ilvl w:val="0"/>
                <w:numId w:val="0"/>
              </w:numPr>
              <w:spacing w:before="156" w:after="156"/>
              <w:ind w:left="284"/>
              <w:rPr>
                <w:color w:val="FF0000"/>
              </w:rPr>
            </w:pPr>
            <w:r w:rsidRPr="00311589">
              <w:rPr>
                <w:rFonts w:hint="eastAsia"/>
                <w:color w:val="FF0000"/>
              </w:rPr>
              <w:t>接种试验用水和防止或抑制生物膜处理方法同时使用</w:t>
            </w:r>
          </w:p>
          <w:p w:rsidR="001857C9" w:rsidRDefault="00311589">
            <w:pPr>
              <w:pStyle w:val="affe"/>
              <w:rPr>
                <w:rFonts w:ascii="Cambria" w:hAnsi="Cambria" w:cs="Cambria"/>
                <w:sz w:val="24"/>
                <w:szCs w:val="22"/>
              </w:rPr>
            </w:pPr>
            <w:r>
              <w:rPr>
                <w:rFonts w:hint="eastAsia"/>
              </w:rPr>
              <w:t>（</w:t>
            </w:r>
            <w:r>
              <w:t>7.2.3</w:t>
            </w:r>
            <w:r>
              <w:rPr>
                <w:rFonts w:hint="eastAsia"/>
              </w:rPr>
              <w:t>）</w:t>
            </w:r>
          </w:p>
        </w:tc>
        <w:tc>
          <w:tcPr>
            <w:tcW w:w="341" w:type="dxa"/>
            <w:tcBorders>
              <w:top w:val="nil"/>
              <w:left w:val="single" w:sz="6" w:space="0" w:color="000000"/>
              <w:bottom w:val="single" w:sz="6" w:space="0" w:color="000000"/>
              <w:right w:val="single" w:sz="6" w:space="0" w:color="000000"/>
            </w:tcBorders>
          </w:tcPr>
          <w:p w:rsidR="001857C9" w:rsidRDefault="001857C9">
            <w:pPr>
              <w:jc w:val="left"/>
              <w:rPr>
                <w:rFonts w:hAnsi="Cambria" w:cs="Cambria"/>
                <w:kern w:val="0"/>
                <w:sz w:val="20"/>
                <w:szCs w:val="22"/>
              </w:rPr>
            </w:pPr>
          </w:p>
        </w:tc>
        <w:tc>
          <w:tcPr>
            <w:tcW w:w="2099" w:type="dxa"/>
            <w:vMerge w:val="restart"/>
            <w:tcBorders>
              <w:top w:val="single" w:sz="6" w:space="0" w:color="000000"/>
              <w:left w:val="single" w:sz="6" w:space="0" w:color="000000"/>
              <w:bottom w:val="single" w:sz="6" w:space="0" w:color="000000"/>
              <w:right w:val="single" w:sz="6" w:space="0" w:color="000000"/>
            </w:tcBorders>
          </w:tcPr>
          <w:p w:rsidR="001857C9" w:rsidRDefault="00311589">
            <w:pPr>
              <w:pStyle w:val="affe"/>
            </w:pPr>
            <w:r>
              <w:rPr>
                <w:rFonts w:hint="eastAsia"/>
              </w:rPr>
              <w:t>微生物取样和测试</w:t>
            </w:r>
          </w:p>
          <w:p w:rsidR="001857C9" w:rsidRDefault="001857C9">
            <w:pPr>
              <w:spacing w:before="103"/>
              <w:ind w:left="147" w:right="124"/>
              <w:jc w:val="center"/>
              <w:rPr>
                <w:rFonts w:ascii="Cambria" w:hAnsi="Cambria" w:cs="Cambria"/>
                <w:b/>
                <w:kern w:val="0"/>
                <w:sz w:val="24"/>
                <w:szCs w:val="22"/>
              </w:rPr>
            </w:pPr>
          </w:p>
          <w:p w:rsidR="001857C9" w:rsidRDefault="001857C9">
            <w:pPr>
              <w:jc w:val="left"/>
              <w:rPr>
                <w:rFonts w:ascii="Cambria" w:hAnsi="Cambria" w:cs="Cambria"/>
                <w:b/>
                <w:kern w:val="0"/>
                <w:sz w:val="24"/>
                <w:szCs w:val="22"/>
              </w:rPr>
            </w:pPr>
          </w:p>
          <w:p w:rsidR="001857C9" w:rsidRDefault="001857C9">
            <w:pPr>
              <w:spacing w:before="7"/>
              <w:jc w:val="left"/>
              <w:rPr>
                <w:rFonts w:ascii="Cambria" w:hAnsi="Cambria" w:cs="Cambria"/>
                <w:b/>
                <w:kern w:val="0"/>
                <w:sz w:val="23"/>
                <w:szCs w:val="22"/>
              </w:rPr>
            </w:pPr>
          </w:p>
          <w:p w:rsidR="001857C9" w:rsidRDefault="00311589">
            <w:pPr>
              <w:pStyle w:val="affe"/>
              <w:rPr>
                <w:rFonts w:ascii="Cambria" w:hAnsi="Cambria" w:cs="Cambria"/>
                <w:sz w:val="24"/>
                <w:szCs w:val="22"/>
              </w:rPr>
            </w:pPr>
            <w:r>
              <w:t>(7.2.4)</w:t>
            </w:r>
          </w:p>
        </w:tc>
        <w:tc>
          <w:tcPr>
            <w:tcW w:w="342" w:type="dxa"/>
            <w:tcBorders>
              <w:top w:val="nil"/>
              <w:left w:val="single" w:sz="6" w:space="0" w:color="000000"/>
              <w:bottom w:val="single" w:sz="6" w:space="0" w:color="000000"/>
              <w:right w:val="single" w:sz="6" w:space="0" w:color="000000"/>
            </w:tcBorders>
          </w:tcPr>
          <w:p w:rsidR="001857C9" w:rsidRDefault="001857C9">
            <w:pPr>
              <w:jc w:val="left"/>
              <w:rPr>
                <w:rFonts w:hAnsi="Cambria" w:cs="Cambria"/>
                <w:kern w:val="0"/>
                <w:sz w:val="20"/>
                <w:szCs w:val="22"/>
              </w:rPr>
            </w:pPr>
          </w:p>
        </w:tc>
        <w:tc>
          <w:tcPr>
            <w:tcW w:w="2100" w:type="dxa"/>
            <w:vMerge w:val="restart"/>
            <w:tcBorders>
              <w:top w:val="single" w:sz="6" w:space="0" w:color="000000"/>
              <w:left w:val="single" w:sz="6" w:space="0" w:color="000000"/>
              <w:bottom w:val="single" w:sz="6" w:space="0" w:color="000000"/>
              <w:right w:val="single" w:sz="6" w:space="0" w:color="000000"/>
            </w:tcBorders>
          </w:tcPr>
          <w:p w:rsidR="001857C9" w:rsidRDefault="00311589">
            <w:pPr>
              <w:pStyle w:val="affe"/>
            </w:pPr>
            <w:r>
              <w:rPr>
                <w:rFonts w:hint="eastAsia"/>
              </w:rPr>
              <w:t>结果分析</w:t>
            </w:r>
          </w:p>
          <w:p w:rsidR="001857C9" w:rsidRDefault="001857C9">
            <w:pPr>
              <w:pStyle w:val="affe"/>
            </w:pPr>
          </w:p>
          <w:p w:rsidR="001857C9" w:rsidRDefault="001857C9">
            <w:pPr>
              <w:pStyle w:val="affe"/>
            </w:pPr>
          </w:p>
          <w:p w:rsidR="001857C9" w:rsidRDefault="001857C9">
            <w:pPr>
              <w:pStyle w:val="affe"/>
            </w:pPr>
          </w:p>
          <w:p w:rsidR="001857C9" w:rsidRDefault="001857C9">
            <w:pPr>
              <w:pStyle w:val="affe"/>
            </w:pPr>
          </w:p>
          <w:p w:rsidR="001857C9" w:rsidRDefault="00311589">
            <w:pPr>
              <w:pStyle w:val="affe"/>
            </w:pPr>
            <w:r>
              <w:t>(7.2.6)</w:t>
            </w:r>
          </w:p>
        </w:tc>
      </w:tr>
      <w:tr w:rsidR="001857C9">
        <w:trPr>
          <w:trHeight w:val="965"/>
        </w:trPr>
        <w:tc>
          <w:tcPr>
            <w:tcW w:w="2098" w:type="dxa"/>
            <w:vMerge/>
            <w:tcBorders>
              <w:top w:val="single" w:sz="6" w:space="0" w:color="000000"/>
              <w:left w:val="single" w:sz="6" w:space="0" w:color="000000"/>
              <w:bottom w:val="single" w:sz="6" w:space="0" w:color="000000"/>
              <w:right w:val="single" w:sz="6" w:space="0" w:color="000000"/>
            </w:tcBorders>
            <w:vAlign w:val="center"/>
          </w:tcPr>
          <w:p w:rsidR="001857C9" w:rsidRDefault="001857C9">
            <w:pPr>
              <w:jc w:val="left"/>
              <w:rPr>
                <w:rFonts w:ascii="Cambria" w:hAnsi="Cambria" w:cs="Cambria"/>
                <w:kern w:val="0"/>
                <w:sz w:val="24"/>
                <w:szCs w:val="22"/>
              </w:rPr>
            </w:pPr>
          </w:p>
        </w:tc>
        <w:tc>
          <w:tcPr>
            <w:tcW w:w="341" w:type="dxa"/>
            <w:tcBorders>
              <w:top w:val="single" w:sz="6" w:space="0" w:color="000000"/>
              <w:left w:val="single" w:sz="6" w:space="0" w:color="000000"/>
              <w:bottom w:val="nil"/>
              <w:right w:val="single" w:sz="6" w:space="0" w:color="000000"/>
            </w:tcBorders>
          </w:tcPr>
          <w:p w:rsidR="001857C9" w:rsidRDefault="001857C9">
            <w:pPr>
              <w:jc w:val="left"/>
              <w:rPr>
                <w:rFonts w:hAnsi="Cambria" w:cs="Cambria"/>
                <w:kern w:val="0"/>
                <w:sz w:val="20"/>
                <w:szCs w:val="22"/>
              </w:rPr>
            </w:pPr>
          </w:p>
        </w:tc>
        <w:tc>
          <w:tcPr>
            <w:tcW w:w="2099" w:type="dxa"/>
            <w:vMerge/>
            <w:tcBorders>
              <w:top w:val="single" w:sz="6" w:space="0" w:color="000000"/>
              <w:left w:val="single" w:sz="6" w:space="0" w:color="000000"/>
              <w:bottom w:val="single" w:sz="6" w:space="0" w:color="000000"/>
              <w:right w:val="single" w:sz="6" w:space="0" w:color="000000"/>
            </w:tcBorders>
            <w:vAlign w:val="center"/>
          </w:tcPr>
          <w:p w:rsidR="001857C9" w:rsidRDefault="001857C9">
            <w:pPr>
              <w:jc w:val="left"/>
              <w:rPr>
                <w:rFonts w:ascii="Cambria" w:hAnsi="Cambria" w:cs="Cambria"/>
                <w:kern w:val="0"/>
                <w:sz w:val="24"/>
                <w:szCs w:val="22"/>
              </w:rPr>
            </w:pPr>
          </w:p>
        </w:tc>
        <w:tc>
          <w:tcPr>
            <w:tcW w:w="341" w:type="dxa"/>
            <w:tcBorders>
              <w:top w:val="single" w:sz="6" w:space="0" w:color="000000"/>
              <w:left w:val="single" w:sz="6" w:space="0" w:color="000000"/>
              <w:bottom w:val="nil"/>
              <w:right w:val="single" w:sz="6" w:space="0" w:color="000000"/>
            </w:tcBorders>
          </w:tcPr>
          <w:p w:rsidR="001857C9" w:rsidRDefault="001857C9">
            <w:pPr>
              <w:jc w:val="left"/>
              <w:rPr>
                <w:rFonts w:hAnsi="Cambria" w:cs="Cambria"/>
                <w:kern w:val="0"/>
                <w:sz w:val="20"/>
                <w:szCs w:val="22"/>
              </w:rPr>
            </w:pPr>
          </w:p>
        </w:tc>
        <w:tc>
          <w:tcPr>
            <w:tcW w:w="2099" w:type="dxa"/>
            <w:vMerge/>
            <w:tcBorders>
              <w:top w:val="single" w:sz="6" w:space="0" w:color="000000"/>
              <w:left w:val="single" w:sz="6" w:space="0" w:color="000000"/>
              <w:bottom w:val="single" w:sz="6" w:space="0" w:color="000000"/>
              <w:right w:val="single" w:sz="6" w:space="0" w:color="000000"/>
            </w:tcBorders>
            <w:vAlign w:val="center"/>
          </w:tcPr>
          <w:p w:rsidR="001857C9" w:rsidRDefault="001857C9">
            <w:pPr>
              <w:jc w:val="left"/>
              <w:rPr>
                <w:rFonts w:ascii="Cambria" w:hAnsi="Cambria" w:cs="Cambria"/>
                <w:kern w:val="0"/>
                <w:sz w:val="24"/>
                <w:szCs w:val="22"/>
              </w:rPr>
            </w:pPr>
          </w:p>
        </w:tc>
        <w:tc>
          <w:tcPr>
            <w:tcW w:w="342" w:type="dxa"/>
            <w:tcBorders>
              <w:top w:val="single" w:sz="6" w:space="0" w:color="000000"/>
              <w:left w:val="single" w:sz="6" w:space="0" w:color="000000"/>
              <w:bottom w:val="nil"/>
              <w:right w:val="single" w:sz="6" w:space="0" w:color="000000"/>
            </w:tcBorders>
          </w:tcPr>
          <w:p w:rsidR="001857C9" w:rsidRDefault="001857C9">
            <w:pPr>
              <w:jc w:val="left"/>
              <w:rPr>
                <w:rFonts w:hAnsi="Cambria" w:cs="Cambria"/>
                <w:kern w:val="0"/>
                <w:sz w:val="20"/>
                <w:szCs w:val="22"/>
              </w:rPr>
            </w:pPr>
          </w:p>
        </w:tc>
        <w:tc>
          <w:tcPr>
            <w:tcW w:w="2100" w:type="dxa"/>
            <w:vMerge/>
            <w:tcBorders>
              <w:top w:val="single" w:sz="6" w:space="0" w:color="000000"/>
              <w:left w:val="single" w:sz="6" w:space="0" w:color="000000"/>
              <w:bottom w:val="single" w:sz="6" w:space="0" w:color="000000"/>
              <w:right w:val="single" w:sz="6" w:space="0" w:color="000000"/>
            </w:tcBorders>
            <w:vAlign w:val="center"/>
          </w:tcPr>
          <w:p w:rsidR="001857C9" w:rsidRDefault="001857C9">
            <w:pPr>
              <w:jc w:val="left"/>
              <w:rPr>
                <w:rFonts w:ascii="Cambria" w:hAnsi="Cambria" w:cs="Cambria"/>
                <w:kern w:val="0"/>
                <w:sz w:val="24"/>
                <w:szCs w:val="22"/>
              </w:rPr>
            </w:pPr>
          </w:p>
        </w:tc>
      </w:tr>
    </w:tbl>
    <w:p w:rsidR="001857C9" w:rsidRDefault="001857C9">
      <w:pPr>
        <w:pStyle w:val="affe"/>
      </w:pPr>
    </w:p>
    <w:p w:rsidR="001857C9" w:rsidRDefault="00311589">
      <w:pPr>
        <w:pStyle w:val="affe"/>
      </w:pPr>
      <w:r>
        <w:rPr>
          <w:rFonts w:hint="eastAsia"/>
        </w:rPr>
        <w:lastRenderedPageBreak/>
        <w:t>对照组：</w:t>
      </w:r>
    </w:p>
    <w:tbl>
      <w:tblPr>
        <w:tblStyle w:val="TableNormal1"/>
        <w:tblW w:w="9420" w:type="dxa"/>
        <w:tblInd w:w="97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098"/>
        <w:gridCol w:w="341"/>
        <w:gridCol w:w="2099"/>
        <w:gridCol w:w="341"/>
        <w:gridCol w:w="2099"/>
        <w:gridCol w:w="342"/>
        <w:gridCol w:w="2100"/>
      </w:tblGrid>
      <w:tr w:rsidR="001857C9">
        <w:trPr>
          <w:trHeight w:val="965"/>
        </w:trPr>
        <w:tc>
          <w:tcPr>
            <w:tcW w:w="2098" w:type="dxa"/>
            <w:vMerge w:val="restart"/>
            <w:tcBorders>
              <w:top w:val="single" w:sz="6" w:space="0" w:color="000000"/>
              <w:left w:val="single" w:sz="6" w:space="0" w:color="000000"/>
              <w:bottom w:val="single" w:sz="6" w:space="0" w:color="000000"/>
              <w:right w:val="single" w:sz="6" w:space="0" w:color="000000"/>
            </w:tcBorders>
          </w:tcPr>
          <w:p w:rsidR="001857C9" w:rsidRDefault="00311589">
            <w:r>
              <w:rPr>
                <w:rFonts w:ascii="宋体" w:hAnsi="宋体" w:cs="宋体" w:hint="eastAsia"/>
              </w:rPr>
              <w:t>根据制造商说明对试验设备进行预处理</w:t>
            </w:r>
          </w:p>
          <w:p w:rsidR="001857C9" w:rsidRDefault="001857C9"/>
          <w:p w:rsidR="001857C9" w:rsidRDefault="00311589">
            <w:r>
              <w:t>(7.2.2)</w:t>
            </w:r>
          </w:p>
        </w:tc>
        <w:tc>
          <w:tcPr>
            <w:tcW w:w="341" w:type="dxa"/>
            <w:tcBorders>
              <w:top w:val="nil"/>
              <w:left w:val="single" w:sz="6" w:space="0" w:color="000000"/>
              <w:bottom w:val="single" w:sz="6" w:space="0" w:color="000000"/>
              <w:right w:val="single" w:sz="6" w:space="0" w:color="000000"/>
            </w:tcBorders>
          </w:tcPr>
          <w:p w:rsidR="001857C9" w:rsidRDefault="001857C9"/>
        </w:tc>
        <w:tc>
          <w:tcPr>
            <w:tcW w:w="2099" w:type="dxa"/>
            <w:vMerge w:val="restart"/>
            <w:tcBorders>
              <w:top w:val="single" w:sz="6" w:space="0" w:color="000000"/>
              <w:left w:val="single" w:sz="6" w:space="0" w:color="000000"/>
              <w:bottom w:val="single" w:sz="6" w:space="0" w:color="000000"/>
              <w:right w:val="single" w:sz="6" w:space="0" w:color="000000"/>
            </w:tcBorders>
          </w:tcPr>
          <w:p w:rsidR="001857C9" w:rsidRDefault="00311589">
            <w:r>
              <w:rPr>
                <w:rFonts w:hint="eastAsia"/>
              </w:rPr>
              <w:t>使用接种试验用水</w:t>
            </w:r>
          </w:p>
          <w:p w:rsidR="001857C9" w:rsidRDefault="001857C9"/>
          <w:p w:rsidR="001857C9" w:rsidRDefault="001857C9"/>
          <w:p w:rsidR="001857C9" w:rsidRDefault="001857C9"/>
          <w:p w:rsidR="001857C9" w:rsidRDefault="00311589">
            <w:r>
              <w:t>(7.2.3)</w:t>
            </w:r>
          </w:p>
        </w:tc>
        <w:tc>
          <w:tcPr>
            <w:tcW w:w="341" w:type="dxa"/>
            <w:tcBorders>
              <w:top w:val="nil"/>
              <w:left w:val="single" w:sz="6" w:space="0" w:color="000000"/>
              <w:bottom w:val="single" w:sz="6" w:space="0" w:color="000000"/>
              <w:right w:val="single" w:sz="6" w:space="0" w:color="000000"/>
            </w:tcBorders>
          </w:tcPr>
          <w:p w:rsidR="001857C9" w:rsidRDefault="001857C9"/>
        </w:tc>
        <w:tc>
          <w:tcPr>
            <w:tcW w:w="2099" w:type="dxa"/>
            <w:vMerge w:val="restart"/>
            <w:tcBorders>
              <w:top w:val="single" w:sz="6" w:space="0" w:color="000000"/>
              <w:left w:val="single" w:sz="6" w:space="0" w:color="000000"/>
              <w:bottom w:val="single" w:sz="6" w:space="0" w:color="000000"/>
              <w:right w:val="single" w:sz="6" w:space="0" w:color="000000"/>
            </w:tcBorders>
          </w:tcPr>
          <w:p w:rsidR="001857C9" w:rsidRDefault="00311589">
            <w:r>
              <w:rPr>
                <w:rFonts w:hint="eastAsia"/>
              </w:rPr>
              <w:t>微生物取样和测试</w:t>
            </w:r>
          </w:p>
          <w:p w:rsidR="001857C9" w:rsidRDefault="001857C9"/>
          <w:p w:rsidR="001857C9" w:rsidRDefault="001857C9"/>
          <w:p w:rsidR="001857C9" w:rsidRDefault="001857C9"/>
          <w:p w:rsidR="001857C9" w:rsidRDefault="00311589">
            <w:r>
              <w:t>(7.2.4)</w:t>
            </w:r>
          </w:p>
        </w:tc>
        <w:tc>
          <w:tcPr>
            <w:tcW w:w="342" w:type="dxa"/>
            <w:tcBorders>
              <w:top w:val="nil"/>
              <w:left w:val="single" w:sz="6" w:space="0" w:color="000000"/>
              <w:bottom w:val="single" w:sz="6" w:space="0" w:color="000000"/>
              <w:right w:val="single" w:sz="6" w:space="0" w:color="000000"/>
            </w:tcBorders>
          </w:tcPr>
          <w:p w:rsidR="001857C9" w:rsidRDefault="001857C9"/>
        </w:tc>
        <w:tc>
          <w:tcPr>
            <w:tcW w:w="2100" w:type="dxa"/>
            <w:vMerge w:val="restart"/>
            <w:tcBorders>
              <w:top w:val="single" w:sz="6" w:space="0" w:color="000000"/>
              <w:left w:val="single" w:sz="6" w:space="0" w:color="000000"/>
              <w:bottom w:val="single" w:sz="6" w:space="0" w:color="000000"/>
              <w:right w:val="single" w:sz="6" w:space="0" w:color="000000"/>
            </w:tcBorders>
          </w:tcPr>
          <w:p w:rsidR="001857C9" w:rsidRDefault="00311589">
            <w:r>
              <w:rPr>
                <w:rFonts w:hint="eastAsia"/>
              </w:rPr>
              <w:t>结果分析</w:t>
            </w:r>
          </w:p>
          <w:p w:rsidR="001857C9" w:rsidRDefault="001857C9"/>
          <w:p w:rsidR="001857C9" w:rsidRDefault="001857C9"/>
          <w:p w:rsidR="001857C9" w:rsidRDefault="001857C9"/>
          <w:p w:rsidR="001857C9" w:rsidRDefault="001857C9"/>
          <w:p w:rsidR="001857C9" w:rsidRDefault="00311589">
            <w:r>
              <w:t>(7.2.6)</w:t>
            </w:r>
          </w:p>
        </w:tc>
      </w:tr>
      <w:tr w:rsidR="001857C9">
        <w:trPr>
          <w:trHeight w:val="965"/>
        </w:trPr>
        <w:tc>
          <w:tcPr>
            <w:tcW w:w="2098" w:type="dxa"/>
            <w:vMerge/>
            <w:tcBorders>
              <w:top w:val="single" w:sz="6" w:space="0" w:color="000000"/>
              <w:left w:val="single" w:sz="6" w:space="0" w:color="000000"/>
              <w:bottom w:val="single" w:sz="6" w:space="0" w:color="000000"/>
              <w:right w:val="single" w:sz="6" w:space="0" w:color="000000"/>
            </w:tcBorders>
            <w:vAlign w:val="center"/>
          </w:tcPr>
          <w:p w:rsidR="001857C9" w:rsidRDefault="001857C9"/>
        </w:tc>
        <w:tc>
          <w:tcPr>
            <w:tcW w:w="341" w:type="dxa"/>
            <w:tcBorders>
              <w:top w:val="single" w:sz="6" w:space="0" w:color="000000"/>
              <w:left w:val="single" w:sz="6" w:space="0" w:color="000000"/>
              <w:bottom w:val="nil"/>
              <w:right w:val="single" w:sz="6" w:space="0" w:color="000000"/>
            </w:tcBorders>
          </w:tcPr>
          <w:p w:rsidR="001857C9" w:rsidRDefault="001857C9"/>
        </w:tc>
        <w:tc>
          <w:tcPr>
            <w:tcW w:w="2099" w:type="dxa"/>
            <w:vMerge/>
            <w:tcBorders>
              <w:top w:val="single" w:sz="6" w:space="0" w:color="000000"/>
              <w:left w:val="single" w:sz="6" w:space="0" w:color="000000"/>
              <w:bottom w:val="single" w:sz="6" w:space="0" w:color="000000"/>
              <w:right w:val="single" w:sz="6" w:space="0" w:color="000000"/>
            </w:tcBorders>
            <w:vAlign w:val="center"/>
          </w:tcPr>
          <w:p w:rsidR="001857C9" w:rsidRDefault="001857C9"/>
        </w:tc>
        <w:tc>
          <w:tcPr>
            <w:tcW w:w="341" w:type="dxa"/>
            <w:tcBorders>
              <w:top w:val="single" w:sz="6" w:space="0" w:color="000000"/>
              <w:left w:val="single" w:sz="6" w:space="0" w:color="000000"/>
              <w:bottom w:val="nil"/>
              <w:right w:val="single" w:sz="6" w:space="0" w:color="000000"/>
            </w:tcBorders>
          </w:tcPr>
          <w:p w:rsidR="001857C9" w:rsidRDefault="001857C9"/>
        </w:tc>
        <w:tc>
          <w:tcPr>
            <w:tcW w:w="2099" w:type="dxa"/>
            <w:vMerge/>
            <w:tcBorders>
              <w:top w:val="single" w:sz="6" w:space="0" w:color="000000"/>
              <w:left w:val="single" w:sz="6" w:space="0" w:color="000000"/>
              <w:bottom w:val="single" w:sz="6" w:space="0" w:color="000000"/>
              <w:right w:val="single" w:sz="6" w:space="0" w:color="000000"/>
            </w:tcBorders>
            <w:vAlign w:val="center"/>
          </w:tcPr>
          <w:p w:rsidR="001857C9" w:rsidRDefault="001857C9"/>
        </w:tc>
        <w:tc>
          <w:tcPr>
            <w:tcW w:w="342" w:type="dxa"/>
            <w:tcBorders>
              <w:top w:val="single" w:sz="6" w:space="0" w:color="000000"/>
              <w:left w:val="single" w:sz="6" w:space="0" w:color="000000"/>
              <w:bottom w:val="nil"/>
              <w:right w:val="single" w:sz="6" w:space="0" w:color="000000"/>
            </w:tcBorders>
          </w:tcPr>
          <w:p w:rsidR="001857C9" w:rsidRDefault="001857C9"/>
        </w:tc>
        <w:tc>
          <w:tcPr>
            <w:tcW w:w="2100" w:type="dxa"/>
            <w:vMerge/>
            <w:tcBorders>
              <w:top w:val="single" w:sz="6" w:space="0" w:color="000000"/>
              <w:left w:val="single" w:sz="6" w:space="0" w:color="000000"/>
              <w:bottom w:val="single" w:sz="6" w:space="0" w:color="000000"/>
              <w:right w:val="single" w:sz="6" w:space="0" w:color="000000"/>
            </w:tcBorders>
            <w:vAlign w:val="center"/>
          </w:tcPr>
          <w:p w:rsidR="001857C9" w:rsidRDefault="001857C9"/>
        </w:tc>
      </w:tr>
    </w:tbl>
    <w:p w:rsidR="001857C9" w:rsidRDefault="00311589">
      <w:pPr>
        <w:pStyle w:val="affe"/>
      </w:pPr>
      <w:r>
        <w:rPr>
          <w:rFonts w:hint="eastAsia"/>
        </w:rPr>
        <w:t>图1-防止或抑制生物膜产生的评估试验方法流程图</w:t>
      </w:r>
    </w:p>
    <w:p w:rsidR="001857C9" w:rsidRDefault="00311589">
      <w:pPr>
        <w:pStyle w:val="affe"/>
      </w:pPr>
      <w:r>
        <w:rPr>
          <w:rFonts w:hint="eastAsia"/>
        </w:rPr>
        <w:t>由于自然条件下生物膜结构存在差异，因此试验应在不同的牙科治疗机或替代牙科治疗机用水系统内重复进行。对于生物膜防止和抑制的试验方法，试验组应包括至少两个牙科治疗机或替代牙科治疗机用水系统，对照组应包括包括至少两个牙科治疗机或替代牙科治疗机用水系统。</w:t>
      </w:r>
    </w:p>
    <w:p w:rsidR="001857C9" w:rsidRDefault="00311589" w:rsidP="00B91912">
      <w:pPr>
        <w:pStyle w:val="a3"/>
        <w:spacing w:before="156" w:after="156"/>
        <w:ind w:left="0"/>
      </w:pPr>
      <w:r>
        <w:rPr>
          <w:rFonts w:hint="eastAsia"/>
        </w:rPr>
        <w:t>试验设备的预运行</w:t>
      </w:r>
    </w:p>
    <w:p w:rsidR="001857C9" w:rsidRDefault="00311589">
      <w:pPr>
        <w:pStyle w:val="affe"/>
      </w:pPr>
      <w:r>
        <w:rPr>
          <w:rFonts w:hint="eastAsia"/>
        </w:rPr>
        <w:t>如有规定，试验设备在试验正式开始前应按照牙科治疗机制造商的说明书进行预运行。</w:t>
      </w:r>
    </w:p>
    <w:p w:rsidR="001857C9" w:rsidRDefault="00311589">
      <w:pPr>
        <w:pStyle w:val="affe"/>
      </w:pPr>
      <w:r>
        <w:rPr>
          <w:rFonts w:hint="eastAsia"/>
        </w:rPr>
        <w:t>例如，如果制造商的说明书指出，在牙科治疗机安装后及使用前需执行指定的消毒程序，则应在执行此试验方法之前执行指定的消毒程序。</w:t>
      </w:r>
    </w:p>
    <w:p w:rsidR="001857C9" w:rsidRPr="00311589" w:rsidRDefault="00311589">
      <w:pPr>
        <w:pStyle w:val="a3"/>
        <w:spacing w:before="156" w:after="156"/>
        <w:rPr>
          <w:color w:val="FF0000"/>
        </w:rPr>
      </w:pPr>
      <w:r w:rsidRPr="00311589">
        <w:rPr>
          <w:rFonts w:hint="eastAsia"/>
          <w:color w:val="FF0000"/>
        </w:rPr>
        <w:t>接种试验用水和防止或抑制生物膜处理方法同时使用</w:t>
      </w:r>
    </w:p>
    <w:p w:rsidR="001857C9" w:rsidRDefault="00311589">
      <w:pPr>
        <w:pStyle w:val="affe"/>
      </w:pPr>
      <w:r>
        <w:rPr>
          <w:rFonts w:hint="eastAsia"/>
        </w:rPr>
        <w:t>对于试验组，应结合每个制造商说明中的处理方法向牙科治疗机或替代牙科治疗机用水系统提供5.3中规定的接种试验用水。对</w:t>
      </w:r>
      <w:r w:rsidR="00901542">
        <w:rPr>
          <w:rFonts w:hint="eastAsia"/>
        </w:rPr>
        <w:t>于对照组，无需处理方法即可向牙科治疗机或替代牙科治疗机用水系统</w:t>
      </w:r>
      <w:r>
        <w:rPr>
          <w:rFonts w:hint="eastAsia"/>
        </w:rPr>
        <w:t>提供接种试验用水。所有牙科治疗机或替代牙科治疗机用水系统均应按照6.2中的规定操作。应每天在启动自动日流量程序前两小时内制备接种试验用水。在供给试验设备之前，需按照8.1的规定对供给试验设备的接种试验用水进行微生物取样和测试，至少每周一次。</w:t>
      </w:r>
    </w:p>
    <w:p w:rsidR="001857C9" w:rsidRDefault="00311589" w:rsidP="00B91912">
      <w:pPr>
        <w:pStyle w:val="a3"/>
        <w:spacing w:before="156" w:after="156"/>
        <w:ind w:left="0"/>
      </w:pPr>
      <w:r>
        <w:rPr>
          <w:rFonts w:hint="eastAsia"/>
        </w:rPr>
        <w:t>微生物取样和测试</w:t>
      </w:r>
    </w:p>
    <w:p w:rsidR="001857C9" w:rsidRDefault="00311589">
      <w:pPr>
        <w:pStyle w:val="affe"/>
      </w:pPr>
      <w:r>
        <w:rPr>
          <w:rFonts w:hint="eastAsia"/>
        </w:rPr>
        <w:t>为确认处理方法的有效性，试验组和对照组中的所有牙科治疗机或替代牙科治疗机用水系统的微生物取样和测试过程应按照8.1和8.2的规定进行。在整个试验过程中，应至少每周一次按照8.1中的规定对所有牙科治疗机或替代牙科治疗机用水系统的活菌总数进行取样和测试。收集用于微生物试验的样品时，应向试验设备提供无菌试验用水（无接种物）。为清洗试验设备的所有水路，应让足够量的无菌试验用水流出。然后，在进行微生物测试取样之前，应将无菌试验用水在水路中放置5分钟。试验结束时，应按照8.2中的规定对所有牙科治疗机或替代牙科治疗机用水系统进行至少一次的水路管取样和生物膜的形成表征。</w:t>
      </w:r>
    </w:p>
    <w:p w:rsidR="001857C9" w:rsidRDefault="00311589" w:rsidP="00B91912">
      <w:pPr>
        <w:pStyle w:val="a3"/>
        <w:spacing w:before="156" w:after="156"/>
        <w:ind w:left="0"/>
      </w:pPr>
      <w:r>
        <w:rPr>
          <w:rFonts w:hint="eastAsia"/>
        </w:rPr>
        <w:t>试验持续时间</w:t>
      </w:r>
    </w:p>
    <w:p w:rsidR="001857C9" w:rsidRDefault="00311589">
      <w:pPr>
        <w:autoSpaceDE w:val="0"/>
        <w:autoSpaceDN w:val="0"/>
        <w:spacing w:before="182"/>
        <w:ind w:left="116"/>
        <w:rPr>
          <w:rFonts w:ascii="Cambria" w:hAnsi="Cambria" w:cs="Cambria"/>
          <w:kern w:val="0"/>
          <w:sz w:val="22"/>
          <w:szCs w:val="22"/>
        </w:rPr>
      </w:pPr>
      <w:r>
        <w:rPr>
          <w:rFonts w:ascii="Cambria" w:hAnsi="Cambria" w:cs="Cambria" w:hint="eastAsia"/>
          <w:color w:val="231F20"/>
          <w:kern w:val="0"/>
          <w:sz w:val="22"/>
          <w:szCs w:val="22"/>
        </w:rPr>
        <w:t>应继续按照</w:t>
      </w:r>
      <w:hyperlink r:id="rId22" w:anchor="_bookmark23" w:history="1">
        <w:r>
          <w:rPr>
            <w:rFonts w:ascii="Cambria" w:hAnsi="Cambria" w:cs="Cambria"/>
            <w:color w:val="053CF5"/>
            <w:kern w:val="0"/>
            <w:sz w:val="22"/>
            <w:szCs w:val="22"/>
            <w:u w:val="single"/>
          </w:rPr>
          <w:t xml:space="preserve"> 7.2.3</w:t>
        </w:r>
      </w:hyperlink>
      <w:r>
        <w:rPr>
          <w:rFonts w:ascii="Cambria" w:hAnsi="Cambria" w:cs="Cambria" w:hint="eastAsia"/>
          <w:kern w:val="0"/>
          <w:sz w:val="22"/>
          <w:szCs w:val="22"/>
        </w:rPr>
        <w:t>和</w:t>
      </w:r>
      <w:hyperlink r:id="rId23" w:anchor="_bookmark24" w:history="1">
        <w:r>
          <w:rPr>
            <w:rFonts w:ascii="Cambria" w:hAnsi="Cambria" w:cs="Cambria"/>
            <w:color w:val="053CF5"/>
            <w:kern w:val="0"/>
            <w:sz w:val="22"/>
            <w:szCs w:val="22"/>
            <w:u w:val="single"/>
          </w:rPr>
          <w:t xml:space="preserve"> 7.2.4</w:t>
        </w:r>
      </w:hyperlink>
      <w:r>
        <w:rPr>
          <w:rFonts w:ascii="Cambria" w:hAnsi="Cambria" w:cs="Cambria" w:hint="eastAsia"/>
          <w:kern w:val="0"/>
          <w:sz w:val="22"/>
          <w:szCs w:val="22"/>
        </w:rPr>
        <w:t>的规定进</w:t>
      </w:r>
      <w:r>
        <w:rPr>
          <w:rFonts w:ascii="Cambria" w:hAnsi="Cambria" w:cs="Cambria" w:hint="eastAsia"/>
          <w:color w:val="231F20"/>
          <w:kern w:val="0"/>
          <w:sz w:val="22"/>
          <w:szCs w:val="22"/>
        </w:rPr>
        <w:t>行试验，直到满足以下所有标准：</w:t>
      </w:r>
    </w:p>
    <w:p w:rsidR="001857C9" w:rsidRDefault="00311589">
      <w:pPr>
        <w:pStyle w:val="ab"/>
      </w:pPr>
      <w:r>
        <w:rPr>
          <w:rFonts w:hint="eastAsia"/>
        </w:rPr>
        <w:t>至少进行了四周的试验；</w:t>
      </w:r>
    </w:p>
    <w:p w:rsidR="001857C9" w:rsidRDefault="00311589">
      <w:pPr>
        <w:pStyle w:val="ab"/>
      </w:pPr>
      <w:r>
        <w:rPr>
          <w:rFonts w:hint="eastAsia"/>
        </w:rPr>
        <w:t>当将无菌试验用水代替接种试验用水临时提供给试验设备时，对照组所有试验设备流出的治疗用水中的活菌总数至少为10</w:t>
      </w:r>
      <w:r>
        <w:rPr>
          <w:rFonts w:hint="eastAsia"/>
          <w:vertAlign w:val="superscript"/>
        </w:rPr>
        <w:t>4</w:t>
      </w:r>
      <w:r>
        <w:rPr>
          <w:rFonts w:hint="eastAsia"/>
        </w:rPr>
        <w:t xml:space="preserve"> CFU/ml。用无菌试验用水冲洗水路并等待5分钟后再采集样品，然后用接种试验用水恢复正常操作；</w:t>
      </w:r>
    </w:p>
    <w:p w:rsidR="001857C9" w:rsidRDefault="00311589">
      <w:pPr>
        <w:pStyle w:val="ab"/>
      </w:pPr>
      <w:r>
        <w:rPr>
          <w:rFonts w:hint="eastAsia"/>
        </w:rPr>
        <w:t>按照8.2的规定，在对照组的所有牙科治疗机或替代牙科治疗机用水系统中都确认存在生物膜，而对照组中的所有样品管中，微生物和/或生物膜被分类为</w:t>
      </w:r>
      <w:r>
        <w:rPr>
          <w:rFonts w:hint="eastAsia"/>
          <w:color w:val="FF0000"/>
        </w:rPr>
        <w:t>半流体覆盖</w:t>
      </w:r>
      <w:r>
        <w:rPr>
          <w:rFonts w:hint="eastAsia"/>
        </w:rPr>
        <w:t>或</w:t>
      </w:r>
      <w:r>
        <w:rPr>
          <w:rFonts w:hint="eastAsia"/>
          <w:color w:val="FF0000"/>
        </w:rPr>
        <w:t>大量流体覆盖</w:t>
      </w:r>
      <w:r>
        <w:rPr>
          <w:rFonts w:hint="eastAsia"/>
        </w:rPr>
        <w:t>。</w:t>
      </w:r>
    </w:p>
    <w:p w:rsidR="001857C9" w:rsidRDefault="00311589">
      <w:pPr>
        <w:autoSpaceDE w:val="0"/>
        <w:autoSpaceDN w:val="0"/>
        <w:spacing w:before="182" w:line="223" w:lineRule="auto"/>
        <w:ind w:left="117" w:right="794"/>
        <w:rPr>
          <w:rFonts w:ascii="Cambria" w:hAnsi="Cambria" w:cs="Cambria"/>
          <w:kern w:val="0"/>
          <w:sz w:val="22"/>
          <w:szCs w:val="22"/>
        </w:rPr>
      </w:pPr>
      <w:r>
        <w:rPr>
          <w:rFonts w:ascii="Cambria" w:hAnsi="Cambria" w:cs="Cambria" w:hint="eastAsia"/>
          <w:color w:val="231F20"/>
          <w:kern w:val="0"/>
          <w:sz w:val="22"/>
          <w:szCs w:val="22"/>
        </w:rPr>
        <w:t>在满足以上所有标准后，应尽快按照</w:t>
      </w:r>
      <w:hyperlink r:id="rId24" w:anchor="_bookmark26" w:history="1">
        <w:r>
          <w:rPr>
            <w:rFonts w:ascii="Cambria" w:hAnsi="Cambria" w:cs="Cambria"/>
            <w:color w:val="053CF5"/>
            <w:kern w:val="0"/>
            <w:sz w:val="22"/>
            <w:szCs w:val="22"/>
            <w:u w:val="single"/>
          </w:rPr>
          <w:t>7.3</w:t>
        </w:r>
      </w:hyperlink>
      <w:r>
        <w:rPr>
          <w:rFonts w:ascii="Cambria" w:hAnsi="Cambria" w:cs="Cambria" w:hint="eastAsia"/>
          <w:kern w:val="0"/>
          <w:sz w:val="22"/>
          <w:szCs w:val="22"/>
        </w:rPr>
        <w:t>的规定进行评</w:t>
      </w:r>
      <w:r>
        <w:rPr>
          <w:rFonts w:ascii="Cambria" w:hAnsi="Cambria" w:cs="Cambria" w:hint="eastAsia"/>
          <w:color w:val="231F20"/>
          <w:kern w:val="0"/>
          <w:sz w:val="22"/>
          <w:szCs w:val="22"/>
        </w:rPr>
        <w:t>估生物膜去除情况的</w:t>
      </w:r>
      <w:r>
        <w:rPr>
          <w:rFonts w:ascii="Cambria" w:hAnsi="Cambria" w:cs="Cambria" w:hint="eastAsia"/>
          <w:kern w:val="0"/>
          <w:sz w:val="22"/>
          <w:szCs w:val="22"/>
        </w:rPr>
        <w:t>试验方法。应</w:t>
      </w:r>
      <w:r>
        <w:rPr>
          <w:rFonts w:ascii="Cambria" w:hAnsi="Cambria" w:cs="Cambria" w:hint="eastAsia"/>
          <w:kern w:val="0"/>
          <w:sz w:val="22"/>
          <w:szCs w:val="22"/>
        </w:rPr>
        <w:lastRenderedPageBreak/>
        <w:t>继续执行本条款规定的对照组使用接种试验用水的日常程序</w:t>
      </w:r>
      <w:r>
        <w:rPr>
          <w:rFonts w:ascii="Cambria" w:hAnsi="Cambria" w:cs="Cambria" w:hint="eastAsia"/>
          <w:color w:val="231F20"/>
          <w:kern w:val="0"/>
          <w:sz w:val="22"/>
          <w:szCs w:val="22"/>
        </w:rPr>
        <w:t>，直到按照</w:t>
      </w:r>
      <w:hyperlink r:id="rId25" w:anchor="_bookmark26" w:history="1">
        <w:r>
          <w:rPr>
            <w:rFonts w:ascii="Cambria" w:hAnsi="Cambria" w:cs="Cambria"/>
            <w:color w:val="053CF5"/>
            <w:kern w:val="0"/>
            <w:sz w:val="22"/>
            <w:szCs w:val="22"/>
            <w:u w:val="single"/>
          </w:rPr>
          <w:t xml:space="preserve"> 7.3</w:t>
        </w:r>
      </w:hyperlink>
      <w:r>
        <w:rPr>
          <w:rFonts w:ascii="Cambria" w:hAnsi="Cambria" w:cs="Cambria" w:hint="eastAsia"/>
          <w:kern w:val="0"/>
          <w:sz w:val="22"/>
          <w:szCs w:val="22"/>
        </w:rPr>
        <w:t>的规定进行</w:t>
      </w:r>
      <w:r>
        <w:rPr>
          <w:rFonts w:ascii="Cambria" w:hAnsi="Cambria" w:cs="Cambria" w:hint="eastAsia"/>
          <w:color w:val="231F20"/>
          <w:kern w:val="0"/>
          <w:sz w:val="22"/>
          <w:szCs w:val="22"/>
        </w:rPr>
        <w:t>试验为</w:t>
      </w:r>
      <w:r>
        <w:rPr>
          <w:rFonts w:ascii="Cambria" w:hAnsi="Cambria" w:cs="Cambria" w:hint="eastAsia"/>
          <w:kern w:val="0"/>
          <w:sz w:val="22"/>
          <w:szCs w:val="22"/>
        </w:rPr>
        <w:t>止。</w:t>
      </w:r>
    </w:p>
    <w:p w:rsidR="001857C9" w:rsidRDefault="001857C9">
      <w:pPr>
        <w:pStyle w:val="affe"/>
      </w:pPr>
    </w:p>
    <w:p w:rsidR="001857C9" w:rsidRDefault="00311589" w:rsidP="00B91912">
      <w:pPr>
        <w:pStyle w:val="a3"/>
        <w:spacing w:before="156" w:after="156"/>
        <w:ind w:left="0"/>
      </w:pPr>
      <w:r>
        <w:rPr>
          <w:rFonts w:hint="eastAsia"/>
        </w:rPr>
        <w:t>结果分析</w:t>
      </w:r>
    </w:p>
    <w:p w:rsidR="001857C9" w:rsidRDefault="00311589">
      <w:pPr>
        <w:autoSpaceDE w:val="0"/>
        <w:autoSpaceDN w:val="0"/>
        <w:spacing w:before="182" w:line="250" w:lineRule="exact"/>
        <w:ind w:left="797"/>
        <w:jc w:val="left"/>
        <w:rPr>
          <w:rFonts w:ascii="Cambria" w:hAnsi="Cambria" w:cs="Cambria"/>
          <w:kern w:val="0"/>
          <w:sz w:val="22"/>
          <w:szCs w:val="22"/>
        </w:rPr>
      </w:pPr>
      <w:r>
        <w:rPr>
          <w:rFonts w:ascii="Cambria" w:hAnsi="Cambria" w:cs="Cambria" w:hint="eastAsia"/>
          <w:color w:val="231F20"/>
          <w:kern w:val="0"/>
          <w:sz w:val="22"/>
          <w:szCs w:val="22"/>
        </w:rPr>
        <w:t>防止或抑制生物膜的处理方法的有效性，应通过报告以下内容来表征：</w:t>
      </w:r>
    </w:p>
    <w:p w:rsidR="001857C9" w:rsidRDefault="00311589">
      <w:pPr>
        <w:pStyle w:val="ab"/>
      </w:pPr>
      <w:r>
        <w:rPr>
          <w:rFonts w:hint="eastAsia"/>
        </w:rPr>
        <w:t>在试验期间，试验组和对照组每周间隔一次按照8.1的规定对流出的治疗用水中的对数转换活菌总数计数（平均值、标准差和重复次数）；</w:t>
      </w:r>
    </w:p>
    <w:p w:rsidR="001857C9" w:rsidRDefault="00311589">
      <w:pPr>
        <w:pStyle w:val="ab"/>
      </w:pPr>
      <w:r>
        <w:rPr>
          <w:rFonts w:hint="eastAsia"/>
        </w:rPr>
        <w:t>在试验期间，每种类型的水路出口的试验组和对照组的平均对数转换活菌总数之间的差值；</w:t>
      </w:r>
    </w:p>
    <w:p w:rsidR="001857C9" w:rsidRDefault="005018AE">
      <w:pPr>
        <w:pStyle w:val="ab"/>
      </w:pPr>
      <w:r>
        <w:rPr>
          <w:rFonts w:hint="eastAsia"/>
        </w:rPr>
        <w:t>在试验</w:t>
      </w:r>
      <w:r w:rsidR="00311589">
        <w:rPr>
          <w:rFonts w:hint="eastAsia"/>
        </w:rPr>
        <w:t>结束时，采用双尾t检验对试验组和对照组的对数转换活菌总数结果进行统计分析比较，执行的显著性标准为P＜0.05；</w:t>
      </w:r>
    </w:p>
    <w:p w:rsidR="001857C9" w:rsidRDefault="00311589">
      <w:pPr>
        <w:pStyle w:val="ab"/>
      </w:pPr>
      <w:r>
        <w:rPr>
          <w:rFonts w:hint="eastAsia"/>
        </w:rPr>
        <w:t>按照8.2的规定在试验结束时对试验组和对照组取样的每种类型水路的生物膜覆盖率进行比较。</w:t>
      </w:r>
    </w:p>
    <w:p w:rsidR="001857C9" w:rsidRDefault="00311589" w:rsidP="00B91912">
      <w:pPr>
        <w:pStyle w:val="a2"/>
        <w:spacing w:before="156" w:after="156"/>
        <w:ind w:left="0"/>
      </w:pPr>
      <w:bookmarkStart w:id="86" w:name="_Toc51693441"/>
      <w:bookmarkStart w:id="87" w:name="_Toc51693514"/>
      <w:r>
        <w:rPr>
          <w:rFonts w:hint="eastAsia"/>
        </w:rPr>
        <w:t>生物膜去除</w:t>
      </w:r>
      <w:bookmarkEnd w:id="86"/>
      <w:bookmarkEnd w:id="87"/>
    </w:p>
    <w:p w:rsidR="001857C9" w:rsidRDefault="00311589" w:rsidP="00B91912">
      <w:pPr>
        <w:pStyle w:val="a3"/>
        <w:spacing w:before="156" w:after="156"/>
        <w:ind w:left="0"/>
      </w:pPr>
      <w:r>
        <w:rPr>
          <w:rFonts w:hint="eastAsia"/>
        </w:rPr>
        <w:t>概述</w:t>
      </w:r>
    </w:p>
    <w:p w:rsidR="001857C9" w:rsidRDefault="00222E37">
      <w:pPr>
        <w:autoSpaceDE w:val="0"/>
        <w:autoSpaceDN w:val="0"/>
        <w:spacing w:before="195" w:line="223" w:lineRule="auto"/>
        <w:ind w:left="797" w:right="114"/>
        <w:rPr>
          <w:rFonts w:ascii="Cambria" w:hAnsi="Cambria" w:cs="Cambria"/>
          <w:kern w:val="0"/>
          <w:sz w:val="22"/>
          <w:szCs w:val="22"/>
        </w:rPr>
      </w:pPr>
      <w:hyperlink r:id="rId26" w:anchor="_bookmark28" w:history="1">
        <w:r w:rsidR="00311589">
          <w:rPr>
            <w:rFonts w:ascii="Cambria" w:hAnsi="Cambria" w:cs="Cambria" w:hint="eastAsia"/>
            <w:color w:val="053CF5"/>
            <w:kern w:val="0"/>
            <w:sz w:val="22"/>
            <w:szCs w:val="22"/>
            <w:u w:val="single"/>
          </w:rPr>
          <w:t>图</w:t>
        </w:r>
        <w:r w:rsidR="00311589">
          <w:rPr>
            <w:rFonts w:ascii="Cambria" w:hAnsi="Cambria" w:cs="Cambria"/>
            <w:color w:val="053CF5"/>
            <w:kern w:val="0"/>
            <w:sz w:val="22"/>
            <w:szCs w:val="22"/>
            <w:u w:val="single"/>
          </w:rPr>
          <w:t>2</w:t>
        </w:r>
      </w:hyperlink>
      <w:r w:rsidR="00311589">
        <w:rPr>
          <w:rFonts w:ascii="Cambria" w:hAnsi="Cambria" w:cs="Cambria" w:hint="eastAsia"/>
          <w:color w:val="231F20"/>
          <w:kern w:val="0"/>
          <w:sz w:val="22"/>
          <w:szCs w:val="22"/>
        </w:rPr>
        <w:t>描述了用于评估旨在去除牙科治疗机水路生物膜的处理方法的试验方法的流程图。</w:t>
      </w:r>
    </w:p>
    <w:p w:rsidR="001857C9" w:rsidRDefault="00311589">
      <w:pPr>
        <w:pStyle w:val="affe"/>
      </w:pPr>
      <w:r>
        <w:rPr>
          <w:rFonts w:hint="eastAsia"/>
        </w:rPr>
        <w:t>试验组：</w:t>
      </w:r>
    </w:p>
    <w:tbl>
      <w:tblPr>
        <w:tblStyle w:val="TableNormal2"/>
        <w:tblW w:w="9072" w:type="dxa"/>
        <w:tblInd w:w="114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tblPr>
      <w:tblGrid>
        <w:gridCol w:w="2022"/>
        <w:gridCol w:w="328"/>
        <w:gridCol w:w="2022"/>
        <w:gridCol w:w="328"/>
        <w:gridCol w:w="2022"/>
        <w:gridCol w:w="328"/>
        <w:gridCol w:w="2022"/>
      </w:tblGrid>
      <w:tr w:rsidR="001857C9">
        <w:trPr>
          <w:trHeight w:val="1055"/>
        </w:trPr>
        <w:tc>
          <w:tcPr>
            <w:tcW w:w="2022" w:type="dxa"/>
            <w:tcBorders>
              <w:top w:val="single" w:sz="6" w:space="0" w:color="000000"/>
              <w:left w:val="single" w:sz="6" w:space="0" w:color="000000"/>
              <w:bottom w:val="single" w:sz="6" w:space="0" w:color="000000"/>
              <w:right w:val="single" w:sz="6" w:space="0" w:color="000000"/>
            </w:tcBorders>
          </w:tcPr>
          <w:p w:rsidR="001857C9" w:rsidRDefault="00311589">
            <w:r>
              <w:rPr>
                <w:rFonts w:ascii="宋体" w:hAnsi="宋体" w:cs="宋体" w:hint="eastAsia"/>
              </w:rPr>
              <w:t>初次微生物取样和测试</w:t>
            </w:r>
          </w:p>
          <w:p w:rsidR="001857C9" w:rsidRDefault="001857C9"/>
          <w:p w:rsidR="001857C9" w:rsidRDefault="001857C9"/>
          <w:p w:rsidR="001857C9" w:rsidRDefault="001857C9"/>
          <w:p w:rsidR="001857C9" w:rsidRDefault="00311589">
            <w:r>
              <w:t>(7.3.2)</w:t>
            </w:r>
          </w:p>
        </w:tc>
        <w:tc>
          <w:tcPr>
            <w:tcW w:w="328" w:type="dxa"/>
            <w:tcBorders>
              <w:top w:val="nil"/>
              <w:left w:val="single" w:sz="6" w:space="0" w:color="000000"/>
              <w:bottom w:val="single" w:sz="6" w:space="0" w:color="000000"/>
              <w:right w:val="single" w:sz="6" w:space="0" w:color="000000"/>
            </w:tcBorders>
          </w:tcPr>
          <w:p w:rsidR="001857C9" w:rsidRDefault="001857C9"/>
        </w:tc>
        <w:tc>
          <w:tcPr>
            <w:tcW w:w="2022" w:type="dxa"/>
            <w:tcBorders>
              <w:top w:val="single" w:sz="6" w:space="0" w:color="000000"/>
              <w:left w:val="single" w:sz="6" w:space="0" w:color="000000"/>
              <w:bottom w:val="single" w:sz="6" w:space="0" w:color="000000"/>
              <w:right w:val="single" w:sz="6" w:space="0" w:color="000000"/>
            </w:tcBorders>
          </w:tcPr>
          <w:p w:rsidR="001857C9" w:rsidRDefault="004162D5">
            <w:r>
              <w:rPr>
                <w:rFonts w:ascii="宋体" w:eastAsia="宋体" w:hAnsi="宋体" w:cs="宋体" w:hint="eastAsia"/>
              </w:rPr>
              <w:t>使用</w:t>
            </w:r>
            <w:r w:rsidR="00311589">
              <w:rPr>
                <w:rFonts w:hint="eastAsia"/>
              </w:rPr>
              <w:t>接种试验用水</w:t>
            </w:r>
            <w:r>
              <w:rPr>
                <w:rFonts w:ascii="宋体" w:eastAsia="宋体" w:hAnsi="宋体" w:cs="宋体" w:hint="eastAsia"/>
              </w:rPr>
              <w:t>在</w:t>
            </w:r>
            <w:r w:rsidR="00311589">
              <w:rPr>
                <w:rFonts w:hint="eastAsia"/>
              </w:rPr>
              <w:t>去除生物膜的处理方法</w:t>
            </w:r>
            <w:r>
              <w:rPr>
                <w:rFonts w:ascii="宋体" w:eastAsia="宋体" w:hAnsi="宋体" w:cs="宋体" w:hint="eastAsia"/>
              </w:rPr>
              <w:t>中</w:t>
            </w:r>
            <w:r w:rsidR="00311589">
              <w:rPr>
                <w:rFonts w:hint="eastAsia"/>
              </w:rPr>
              <w:t>的应用</w:t>
            </w:r>
          </w:p>
          <w:p w:rsidR="001857C9" w:rsidRDefault="00311589">
            <w:r>
              <w:t>(7.3.3)</w:t>
            </w:r>
          </w:p>
        </w:tc>
        <w:tc>
          <w:tcPr>
            <w:tcW w:w="328" w:type="dxa"/>
            <w:tcBorders>
              <w:top w:val="nil"/>
              <w:left w:val="single" w:sz="6" w:space="0" w:color="000000"/>
              <w:bottom w:val="single" w:sz="6" w:space="0" w:color="000000"/>
              <w:right w:val="single" w:sz="6" w:space="0" w:color="000000"/>
            </w:tcBorders>
          </w:tcPr>
          <w:p w:rsidR="001857C9" w:rsidRDefault="001857C9"/>
        </w:tc>
        <w:tc>
          <w:tcPr>
            <w:tcW w:w="2022" w:type="dxa"/>
            <w:tcBorders>
              <w:top w:val="single" w:sz="6" w:space="0" w:color="000000"/>
              <w:left w:val="single" w:sz="6" w:space="0" w:color="000000"/>
              <w:bottom w:val="single" w:sz="6" w:space="0" w:color="000000"/>
              <w:right w:val="single" w:sz="6" w:space="0" w:color="000000"/>
            </w:tcBorders>
          </w:tcPr>
          <w:p w:rsidR="001857C9" w:rsidRDefault="00311589">
            <w:r>
              <w:rPr>
                <w:rFonts w:hint="eastAsia"/>
              </w:rPr>
              <w:t>最终微生物取样和测试</w:t>
            </w:r>
          </w:p>
          <w:p w:rsidR="001857C9" w:rsidRDefault="001857C9"/>
          <w:p w:rsidR="001857C9" w:rsidRDefault="001857C9"/>
          <w:p w:rsidR="001857C9" w:rsidRDefault="001857C9"/>
          <w:p w:rsidR="001857C9" w:rsidRDefault="00311589">
            <w:r>
              <w:t>(7.3.4)</w:t>
            </w:r>
          </w:p>
        </w:tc>
        <w:tc>
          <w:tcPr>
            <w:tcW w:w="328" w:type="dxa"/>
            <w:tcBorders>
              <w:top w:val="nil"/>
              <w:left w:val="single" w:sz="6" w:space="0" w:color="000000"/>
              <w:bottom w:val="single" w:sz="6" w:space="0" w:color="000000"/>
              <w:right w:val="single" w:sz="6" w:space="0" w:color="000000"/>
            </w:tcBorders>
          </w:tcPr>
          <w:p w:rsidR="001857C9" w:rsidRDefault="001857C9"/>
        </w:tc>
        <w:tc>
          <w:tcPr>
            <w:tcW w:w="2022" w:type="dxa"/>
            <w:tcBorders>
              <w:top w:val="single" w:sz="6" w:space="0" w:color="000000"/>
              <w:left w:val="single" w:sz="6" w:space="0" w:color="000000"/>
              <w:bottom w:val="single" w:sz="6" w:space="0" w:color="000000"/>
              <w:right w:val="single" w:sz="6" w:space="0" w:color="000000"/>
            </w:tcBorders>
          </w:tcPr>
          <w:p w:rsidR="001857C9" w:rsidRDefault="00311589">
            <w:r>
              <w:rPr>
                <w:rFonts w:hint="eastAsia"/>
              </w:rPr>
              <w:t>结果分析</w:t>
            </w:r>
          </w:p>
          <w:p w:rsidR="001857C9" w:rsidRDefault="001857C9"/>
          <w:p w:rsidR="001857C9" w:rsidRDefault="001857C9"/>
          <w:p w:rsidR="001857C9" w:rsidRDefault="001857C9"/>
          <w:p w:rsidR="001857C9" w:rsidRDefault="001857C9"/>
          <w:p w:rsidR="001857C9" w:rsidRDefault="00311589">
            <w:r>
              <w:t>(7.3.5)</w:t>
            </w:r>
          </w:p>
        </w:tc>
      </w:tr>
    </w:tbl>
    <w:p w:rsidR="001857C9" w:rsidRDefault="00311589">
      <w:pPr>
        <w:pStyle w:val="affe"/>
        <w:ind w:firstLineChars="700" w:firstLine="1470"/>
      </w:pPr>
      <w:r>
        <w:rPr>
          <w:rFonts w:hint="eastAsia"/>
        </w:rPr>
        <w:t>图2——评估生物膜去除的试验方法流程图</w:t>
      </w:r>
    </w:p>
    <w:p w:rsidR="001857C9" w:rsidRDefault="00311589">
      <w:pPr>
        <w:autoSpaceDE w:val="0"/>
        <w:autoSpaceDN w:val="0"/>
        <w:spacing w:before="1" w:line="223" w:lineRule="auto"/>
        <w:ind w:right="114"/>
        <w:rPr>
          <w:rFonts w:ascii="Cambria" w:hAnsi="Cambria" w:cs="Cambria"/>
          <w:kern w:val="0"/>
          <w:sz w:val="22"/>
          <w:szCs w:val="22"/>
        </w:rPr>
      </w:pPr>
      <w:r>
        <w:rPr>
          <w:rFonts w:ascii="Cambria" w:hAnsi="Cambria" w:cs="Cambria" w:hint="eastAsia"/>
          <w:color w:val="231F20"/>
          <w:kern w:val="0"/>
          <w:sz w:val="22"/>
          <w:szCs w:val="22"/>
        </w:rPr>
        <w:t>对于生物膜去除试验方法，试验组应至少包括两个牙科治疗机或替代牙科治疗机用水系统，而在单独的对照组中则不需要牙科治疗机或替代牙科治疗机用水系统。试验组设备应由</w:t>
      </w:r>
      <w:hyperlink r:id="rId27" w:anchor="_bookmark20" w:history="1">
        <w:r>
          <w:rPr>
            <w:rFonts w:ascii="Cambria" w:hAnsi="Cambria" w:cs="Cambria"/>
            <w:color w:val="053CF5"/>
            <w:kern w:val="0"/>
            <w:sz w:val="22"/>
            <w:szCs w:val="22"/>
            <w:u w:val="single"/>
          </w:rPr>
          <w:t>7.2</w:t>
        </w:r>
      </w:hyperlink>
      <w:r>
        <w:rPr>
          <w:rFonts w:ascii="Cambria" w:hAnsi="Cambria" w:cs="Cambria" w:hint="eastAsia"/>
          <w:kern w:val="0"/>
          <w:sz w:val="22"/>
          <w:szCs w:val="22"/>
        </w:rPr>
        <w:t>中规定使用的对照组设备组成，在</w:t>
      </w:r>
      <w:hyperlink r:id="rId28" w:anchor="_bookmark20" w:history="1">
        <w:r>
          <w:rPr>
            <w:rFonts w:ascii="Cambria" w:hAnsi="Cambria" w:cs="Cambria"/>
            <w:color w:val="053CF5"/>
            <w:kern w:val="0"/>
            <w:sz w:val="22"/>
            <w:szCs w:val="22"/>
            <w:u w:val="single"/>
          </w:rPr>
          <w:t>7.2</w:t>
        </w:r>
      </w:hyperlink>
      <w:r>
        <w:rPr>
          <w:rFonts w:ascii="Cambria" w:hAnsi="Cambria" w:cs="Cambria" w:hint="eastAsia"/>
          <w:color w:val="231F20"/>
          <w:kern w:val="0"/>
          <w:sz w:val="22"/>
          <w:szCs w:val="22"/>
        </w:rPr>
        <w:t>完成</w:t>
      </w:r>
      <w:r>
        <w:rPr>
          <w:rFonts w:ascii="Cambria" w:hAnsi="Cambria" w:cs="Cambria" w:hint="eastAsia"/>
          <w:kern w:val="0"/>
          <w:sz w:val="22"/>
          <w:szCs w:val="22"/>
        </w:rPr>
        <w:t>后，说明其含有已建立的生物膜。</w:t>
      </w:r>
    </w:p>
    <w:p w:rsidR="001857C9" w:rsidRDefault="00311589">
      <w:pPr>
        <w:pStyle w:val="affe"/>
        <w:ind w:firstLineChars="0" w:firstLine="0"/>
      </w:pPr>
      <w:r>
        <w:rPr>
          <w:rFonts w:ascii="Cambria" w:hAnsi="Cambria" w:cs="Cambria" w:hint="eastAsia"/>
          <w:color w:val="231F20"/>
          <w:sz w:val="20"/>
          <w:szCs w:val="22"/>
        </w:rPr>
        <w:t>注：对于生物膜去除试验方法不需要单独的对照组，因为在采取处理方法之前，生物膜形成期可用于证明在不采取处理方法时生物膜也能够形成。</w:t>
      </w:r>
    </w:p>
    <w:p w:rsidR="001857C9" w:rsidRDefault="00311589" w:rsidP="00B91912">
      <w:pPr>
        <w:pStyle w:val="a3"/>
        <w:spacing w:before="156" w:after="156"/>
        <w:ind w:left="0"/>
      </w:pPr>
      <w:r>
        <w:rPr>
          <w:rFonts w:hint="eastAsia"/>
        </w:rPr>
        <w:t>初次微生物取样和测试</w:t>
      </w:r>
    </w:p>
    <w:p w:rsidR="001857C9" w:rsidRDefault="00311589">
      <w:pPr>
        <w:pStyle w:val="affe"/>
      </w:pPr>
      <w:r>
        <w:rPr>
          <w:rFonts w:hint="eastAsia"/>
        </w:rPr>
        <w:t>在采取生物膜去除处理方法之前，应立即按照8.1的规定对所有牙科治疗机或替代牙科治疗机用水系统进行微生物取样和测试。收集用于微生物测试的样品时，应向试验设备提供无菌试验用水（无接种物）。为清洗试验设备的所有水路，应让足够量的无菌试验用水流出。然后，在进行微生物测试取样之前，应将无菌试验用水在水路中放置5分钟。</w:t>
      </w:r>
    </w:p>
    <w:p w:rsidR="001857C9" w:rsidRDefault="00311589">
      <w:pPr>
        <w:pStyle w:val="affe"/>
      </w:pPr>
      <w:r>
        <w:rPr>
          <w:rFonts w:hint="eastAsia"/>
        </w:rPr>
        <w:t>在采取生物膜去除处理方法之前，应立即按照8.2的规定对所有牙科治疗机或替代牙科治疗机用水系统的水路管进行取样并对生物膜进行表征。</w:t>
      </w:r>
    </w:p>
    <w:p w:rsidR="001857C9" w:rsidRDefault="00311589" w:rsidP="00B91912">
      <w:pPr>
        <w:pStyle w:val="a3"/>
        <w:spacing w:before="156" w:after="156"/>
        <w:ind w:left="0"/>
      </w:pPr>
      <w:r>
        <w:rPr>
          <w:rFonts w:hint="eastAsia"/>
        </w:rPr>
        <w:t>生物膜去除处理方法的应用</w:t>
      </w:r>
    </w:p>
    <w:p w:rsidR="001857C9" w:rsidRDefault="00311589">
      <w:pPr>
        <w:pStyle w:val="affe"/>
      </w:pPr>
      <w:r>
        <w:rPr>
          <w:rFonts w:hint="eastAsia"/>
        </w:rPr>
        <w:t>去除已形成的生物膜的处理方法应当根据牙科治疗机或水处理系统制造商提供的说明书进行。</w:t>
      </w:r>
    </w:p>
    <w:p w:rsidR="001857C9" w:rsidRDefault="00311589">
      <w:pPr>
        <w:pStyle w:val="affe"/>
      </w:pPr>
      <w:r>
        <w:rPr>
          <w:rFonts w:hint="eastAsia"/>
        </w:rPr>
        <w:t>如果制备或实施处理方法需要用水，则应使用接种试验用水。</w:t>
      </w:r>
    </w:p>
    <w:p w:rsidR="001857C9" w:rsidRDefault="00311589" w:rsidP="00B91912">
      <w:pPr>
        <w:pStyle w:val="a3"/>
        <w:spacing w:before="156" w:after="156"/>
        <w:ind w:left="0"/>
      </w:pPr>
      <w:r>
        <w:rPr>
          <w:rFonts w:hint="eastAsia"/>
        </w:rPr>
        <w:lastRenderedPageBreak/>
        <w:t>最终微生物取样和测试</w:t>
      </w:r>
    </w:p>
    <w:p w:rsidR="001857C9" w:rsidRDefault="00311589">
      <w:pPr>
        <w:pStyle w:val="affe"/>
      </w:pPr>
      <w:r>
        <w:rPr>
          <w:rFonts w:hint="eastAsia"/>
        </w:rPr>
        <w:t>为确定处理方法的有效性，在采取生物膜去除处理方法后，应立即按照8.1和8.2对所有牙科治疗机或替代牙科治疗机用水系统进行微生物取样和测试。收集样品时，应按照8.1的规定向试验设备提供无菌试验用水（无接种物）。</w:t>
      </w:r>
    </w:p>
    <w:p w:rsidR="001857C9" w:rsidRDefault="00311589">
      <w:pPr>
        <w:pStyle w:val="affe"/>
      </w:pPr>
      <w:r>
        <w:rPr>
          <w:rFonts w:hint="eastAsia"/>
        </w:rPr>
        <w:t>为清洗试验设备的所有水路，应让足够量的无菌试验用水流出。然后，在进行微生物测试取样之前，应将无菌试验用水在水路中放置5分钟。</w:t>
      </w:r>
    </w:p>
    <w:p w:rsidR="001857C9" w:rsidRDefault="00311589">
      <w:pPr>
        <w:pStyle w:val="affe"/>
      </w:pPr>
      <w:r>
        <w:rPr>
          <w:rFonts w:hint="eastAsia"/>
        </w:rPr>
        <w:t>采取生物膜去除处理方法后，应按照 8.2的规定对所有牙科治疗机或替代牙科治疗机用水系统的水路管进行取样，并对生物膜进行表征。</w:t>
      </w:r>
    </w:p>
    <w:p w:rsidR="001857C9" w:rsidRDefault="00311589">
      <w:pPr>
        <w:pStyle w:val="affe"/>
      </w:pPr>
      <w:r>
        <w:rPr>
          <w:rFonts w:hint="eastAsia"/>
        </w:rPr>
        <w:t>应考虑确定实施处理之后按照8.1和8.2的规定在最适的时间取样。若制造商规定使用治疗用水或其他溶液进行冲洗，则此过程应在取样和测试之前进行。</w:t>
      </w:r>
    </w:p>
    <w:p w:rsidR="001857C9" w:rsidRDefault="00311589" w:rsidP="00B91912">
      <w:pPr>
        <w:pStyle w:val="a3"/>
        <w:spacing w:before="156" w:after="156"/>
        <w:ind w:left="0"/>
      </w:pPr>
      <w:r>
        <w:rPr>
          <w:rFonts w:hint="eastAsia"/>
        </w:rPr>
        <w:t>结果分析</w:t>
      </w:r>
    </w:p>
    <w:p w:rsidR="001857C9" w:rsidRDefault="00311589">
      <w:pPr>
        <w:autoSpaceDE w:val="0"/>
        <w:autoSpaceDN w:val="0"/>
        <w:spacing w:before="182" w:line="250" w:lineRule="exact"/>
        <w:ind w:left="117"/>
        <w:rPr>
          <w:rFonts w:ascii="Cambria" w:hAnsi="Cambria" w:cs="Cambria"/>
          <w:kern w:val="0"/>
          <w:sz w:val="22"/>
          <w:szCs w:val="22"/>
        </w:rPr>
      </w:pPr>
      <w:r>
        <w:rPr>
          <w:rFonts w:ascii="Cambria" w:hAnsi="Cambria" w:cs="Cambria" w:hint="eastAsia"/>
          <w:color w:val="231F20"/>
          <w:kern w:val="0"/>
          <w:sz w:val="22"/>
          <w:szCs w:val="22"/>
        </w:rPr>
        <w:t>生物膜去除处理方法的有效性应通过报告以下内容来表征：</w:t>
      </w:r>
    </w:p>
    <w:p w:rsidR="001857C9" w:rsidRDefault="00311589">
      <w:pPr>
        <w:pStyle w:val="ab"/>
      </w:pPr>
      <w:r>
        <w:rPr>
          <w:rFonts w:hint="eastAsia"/>
        </w:rPr>
        <w:t>在实施生物膜去除处理方法之前和之后，根据8.1的规定对流出的治疗用水中的对数转换活菌总数计数（平均值、标准差和重复次数）；</w:t>
      </w:r>
    </w:p>
    <w:p w:rsidR="001857C9" w:rsidRDefault="00311589">
      <w:pPr>
        <w:pStyle w:val="ab"/>
      </w:pPr>
      <w:r>
        <w:rPr>
          <w:rFonts w:hint="eastAsia"/>
        </w:rPr>
        <w:t>流出</w:t>
      </w:r>
      <w:r>
        <w:t>的</w:t>
      </w:r>
      <w:r>
        <w:rPr>
          <w:rFonts w:hint="eastAsia"/>
        </w:rPr>
        <w:t>治疗用水中对数转换活菌总数计数</w:t>
      </w:r>
      <w:r w:rsidR="007A50D6">
        <w:rPr>
          <w:rFonts w:hint="eastAsia"/>
        </w:rPr>
        <w:t>的减少值</w:t>
      </w:r>
      <w:r>
        <w:rPr>
          <w:rFonts w:hint="eastAsia"/>
        </w:rPr>
        <w:t>（即实施处理方法之前的平均值与实施该处理方法之后的平均值之间的数值差）；</w:t>
      </w:r>
    </w:p>
    <w:p w:rsidR="001857C9" w:rsidRDefault="00311589">
      <w:pPr>
        <w:pStyle w:val="ab"/>
      </w:pPr>
      <w:r>
        <w:rPr>
          <w:rFonts w:hint="eastAsia"/>
        </w:rPr>
        <w:t>在实施处理方法之前和之后，采用双尾t检验对对数转换活菌总数计数结果进行统计分析比较，执行的显著性标准为P＜0.05；</w:t>
      </w:r>
    </w:p>
    <w:p w:rsidR="001857C9" w:rsidRDefault="00311589">
      <w:pPr>
        <w:pStyle w:val="ab"/>
      </w:pPr>
      <w:r>
        <w:rPr>
          <w:rFonts w:hint="eastAsia"/>
        </w:rPr>
        <w:t>按照8.2的规定在实施生物膜去除处理方法之前和之后对取样的每个水路的生物膜覆盖率进行比较。</w:t>
      </w:r>
    </w:p>
    <w:p w:rsidR="001857C9" w:rsidRDefault="001857C9">
      <w:pPr>
        <w:pStyle w:val="a3"/>
        <w:numPr>
          <w:ilvl w:val="0"/>
          <w:numId w:val="0"/>
        </w:numPr>
        <w:spacing w:before="156" w:after="156"/>
      </w:pPr>
    </w:p>
    <w:p w:rsidR="001857C9" w:rsidRDefault="00311589">
      <w:pPr>
        <w:pStyle w:val="a1"/>
        <w:spacing w:before="312" w:after="312"/>
      </w:pPr>
      <w:bookmarkStart w:id="88" w:name="_Toc51693515"/>
      <w:bookmarkStart w:id="89" w:name="_Toc51693678"/>
      <w:bookmarkStart w:id="90" w:name="_Toc51693442"/>
      <w:r>
        <w:rPr>
          <w:rFonts w:hint="eastAsia"/>
        </w:rPr>
        <w:t>微生物取样和测试</w:t>
      </w:r>
      <w:bookmarkEnd w:id="88"/>
      <w:bookmarkEnd w:id="89"/>
      <w:bookmarkEnd w:id="90"/>
    </w:p>
    <w:p w:rsidR="001857C9" w:rsidRDefault="00311589" w:rsidP="00B91912">
      <w:pPr>
        <w:pStyle w:val="a2"/>
        <w:spacing w:before="156" w:after="156"/>
        <w:ind w:left="0"/>
      </w:pPr>
      <w:bookmarkStart w:id="91" w:name="_Toc51693443"/>
      <w:bookmarkStart w:id="92" w:name="_Toc51693516"/>
      <w:r>
        <w:rPr>
          <w:rFonts w:hint="eastAsia"/>
        </w:rPr>
        <w:t>治疗用水中细菌水平的计数</w:t>
      </w:r>
      <w:bookmarkEnd w:id="91"/>
      <w:bookmarkEnd w:id="92"/>
    </w:p>
    <w:p w:rsidR="001857C9" w:rsidRDefault="00311589" w:rsidP="00B91912">
      <w:pPr>
        <w:pStyle w:val="a3"/>
        <w:spacing w:before="156" w:after="156"/>
        <w:ind w:left="0"/>
      </w:pPr>
      <w:r>
        <w:rPr>
          <w:rFonts w:hint="eastAsia"/>
        </w:rPr>
        <w:t>取样</w:t>
      </w:r>
    </w:p>
    <w:p w:rsidR="001857C9" w:rsidRDefault="00311589">
      <w:pPr>
        <w:pStyle w:val="a4"/>
        <w:spacing w:before="156" w:after="156"/>
      </w:pPr>
      <w:r>
        <w:rPr>
          <w:rFonts w:hint="eastAsia"/>
        </w:rPr>
        <w:t>概述</w:t>
      </w:r>
    </w:p>
    <w:p w:rsidR="001857C9" w:rsidRDefault="00311589">
      <w:pPr>
        <w:pStyle w:val="affe"/>
      </w:pPr>
      <w:r>
        <w:rPr>
          <w:rFonts w:hint="eastAsia"/>
        </w:rPr>
        <w:t>取样应符合ISO 19458的规定。计数应在取样后24小时内开始。如果不能在取样时间的30分钟内开始计数，则应将样品保存在(4 ± 2) °C下。</w:t>
      </w:r>
    </w:p>
    <w:p w:rsidR="001857C9" w:rsidRDefault="00311589">
      <w:pPr>
        <w:pStyle w:val="affe"/>
      </w:pPr>
      <w:r>
        <w:rPr>
          <w:rFonts w:hint="eastAsia"/>
        </w:rPr>
        <w:t>如适用，所有试验样品在采集时应立即进行处理，以中和任何残留的抗菌剂。可采用的方法包括：使用中和剂或用0.2μm薄膜过滤器对试验样品进行薄膜过滤，然后用无菌磷酸盐缓冲液冲洗。如果使用了中和剂，应通过中和作用验证其有效性和与细菌的相容性。对照组样品和试验组样品应做相同处理。</w:t>
      </w:r>
    </w:p>
    <w:p w:rsidR="001857C9" w:rsidRDefault="00311589">
      <w:pPr>
        <w:pStyle w:val="a4"/>
        <w:spacing w:before="156" w:after="156"/>
      </w:pPr>
      <w:r>
        <w:rPr>
          <w:rFonts w:hint="eastAsia"/>
        </w:rPr>
        <w:t>对供给试验设备的水取样</w:t>
      </w:r>
    </w:p>
    <w:p w:rsidR="001857C9" w:rsidRDefault="00311589">
      <w:pPr>
        <w:pStyle w:val="affe"/>
      </w:pPr>
      <w:r>
        <w:rPr>
          <w:rFonts w:hint="eastAsia"/>
        </w:rPr>
        <w:t>在规定的取样时间内，应采集并分析至少50ml供给试验设备的接种试验用水的样品。</w:t>
      </w:r>
    </w:p>
    <w:p w:rsidR="001857C9" w:rsidRDefault="00311589">
      <w:pPr>
        <w:pStyle w:val="a4"/>
        <w:spacing w:before="156" w:after="156"/>
      </w:pPr>
      <w:r>
        <w:rPr>
          <w:rFonts w:hint="eastAsia"/>
        </w:rPr>
        <w:t>对从试验设备输出的水取样</w:t>
      </w:r>
    </w:p>
    <w:p w:rsidR="001857C9" w:rsidRDefault="00311589">
      <w:pPr>
        <w:pStyle w:val="affe"/>
      </w:pPr>
      <w:r>
        <w:rPr>
          <w:rFonts w:hint="eastAsia"/>
        </w:rPr>
        <w:t>在规定的取样时间内，应从每个规定的牙科治疗机或替代牙科治疗机用水系统的各个出水口无菌采集一个治疗用水的复合样品，并从每个出水口中采集大约相等的体积，使每个牙科治疗机或替代牙科治</w:t>
      </w:r>
      <w:r>
        <w:rPr>
          <w:rFonts w:hint="eastAsia"/>
        </w:rPr>
        <w:lastRenderedPageBreak/>
        <w:t>疗机用水系统的复合样品的总体积在50ml至100ml之间。另外，也可以从每个规定的牙科治疗机或替代牙科治疗机用水系统的每个出水口单独采集样品单独进行分析。</w:t>
      </w:r>
    </w:p>
    <w:p w:rsidR="001857C9" w:rsidRDefault="00311589" w:rsidP="00B91912">
      <w:pPr>
        <w:pStyle w:val="a3"/>
        <w:spacing w:before="156" w:after="156"/>
        <w:ind w:left="0"/>
      </w:pPr>
      <w:r>
        <w:rPr>
          <w:rFonts w:hint="eastAsia"/>
        </w:rPr>
        <w:t>活菌总数计数试验方法</w:t>
      </w:r>
    </w:p>
    <w:p w:rsidR="001857C9" w:rsidRDefault="00311589">
      <w:pPr>
        <w:pStyle w:val="affe"/>
        <w:ind w:firstLineChars="0" w:firstLine="0"/>
      </w:pPr>
      <w:r>
        <w:rPr>
          <w:rFonts w:ascii="Cambria" w:hAnsi="Cambria" w:cs="Cambria" w:hint="eastAsia"/>
          <w:color w:val="231F20"/>
          <w:sz w:val="22"/>
          <w:szCs w:val="22"/>
        </w:rPr>
        <w:t>活菌总数计数应通过</w:t>
      </w:r>
      <w:r>
        <w:rPr>
          <w:rFonts w:ascii="Cambria" w:hAnsi="Cambria" w:cs="Cambria" w:hint="eastAsia"/>
          <w:color w:val="FF0000"/>
          <w:sz w:val="22"/>
          <w:szCs w:val="22"/>
        </w:rPr>
        <w:t>涂布平板培养法</w:t>
      </w:r>
      <w:r>
        <w:rPr>
          <w:rFonts w:ascii="Cambria" w:hAnsi="Cambria" w:cs="Cambria" w:hint="eastAsia"/>
          <w:color w:val="231F20"/>
          <w:sz w:val="22"/>
          <w:szCs w:val="22"/>
        </w:rPr>
        <w:t>确定。每个试验样品应制备从</w:t>
      </w:r>
      <w:r>
        <w:rPr>
          <w:rFonts w:ascii="Cambria" w:hAnsi="Cambria" w:cs="Cambria"/>
          <w:color w:val="231F20"/>
          <w:sz w:val="22"/>
          <w:szCs w:val="22"/>
        </w:rPr>
        <w:t>10</w:t>
      </w:r>
      <w:r w:rsidRPr="007E38D5">
        <w:rPr>
          <w:rFonts w:ascii="Cambria" w:hAnsi="Cambria" w:cs="Cambria"/>
          <w:color w:val="231F20"/>
          <w:sz w:val="22"/>
          <w:szCs w:val="22"/>
          <w:vertAlign w:val="superscript"/>
        </w:rPr>
        <w:t>0</w:t>
      </w:r>
      <w:r>
        <w:rPr>
          <w:rFonts w:ascii="Cambria" w:hAnsi="Cambria" w:cs="Cambria"/>
          <w:color w:val="231F20"/>
          <w:sz w:val="22"/>
          <w:szCs w:val="22"/>
        </w:rPr>
        <w:t>(</w:t>
      </w:r>
      <w:r>
        <w:rPr>
          <w:rFonts w:ascii="Cambria" w:hAnsi="Cambria" w:cs="Cambria" w:hint="eastAsia"/>
          <w:color w:val="231F20"/>
          <w:sz w:val="22"/>
          <w:szCs w:val="22"/>
        </w:rPr>
        <w:t>即未稀释</w:t>
      </w:r>
      <w:r>
        <w:rPr>
          <w:rFonts w:ascii="Cambria" w:hAnsi="Cambria" w:cs="Cambria"/>
          <w:color w:val="231F20"/>
          <w:sz w:val="22"/>
          <w:szCs w:val="22"/>
        </w:rPr>
        <w:t>)</w:t>
      </w:r>
      <w:r>
        <w:rPr>
          <w:rFonts w:ascii="Cambria" w:hAnsi="Cambria" w:cs="Cambria" w:hint="eastAsia"/>
          <w:color w:val="231F20"/>
          <w:sz w:val="22"/>
          <w:szCs w:val="22"/>
        </w:rPr>
        <w:t>到</w:t>
      </w:r>
      <w:r>
        <w:rPr>
          <w:rFonts w:ascii="Cambria" w:hAnsi="Cambria" w:cs="Cambria"/>
          <w:color w:val="231F20"/>
          <w:sz w:val="22"/>
          <w:szCs w:val="22"/>
        </w:rPr>
        <w:t>10</w:t>
      </w:r>
      <w:r w:rsidRPr="007E38D5">
        <w:rPr>
          <w:rFonts w:ascii="Cambria" w:hAnsi="Cambria" w:cs="Cambria"/>
          <w:color w:val="231F20"/>
          <w:sz w:val="22"/>
          <w:szCs w:val="22"/>
          <w:vertAlign w:val="superscript"/>
        </w:rPr>
        <w:t>-3</w:t>
      </w:r>
      <w:r>
        <w:rPr>
          <w:rFonts w:ascii="Cambria" w:hAnsi="Cambria" w:cs="Cambria"/>
          <w:color w:val="231F20"/>
          <w:sz w:val="22"/>
          <w:szCs w:val="22"/>
        </w:rPr>
        <w:t>(</w:t>
      </w:r>
      <w:r>
        <w:rPr>
          <w:rFonts w:ascii="Cambria" w:hAnsi="Cambria" w:cs="Cambria" w:hint="eastAsia"/>
          <w:color w:val="231F20"/>
          <w:sz w:val="22"/>
          <w:szCs w:val="22"/>
        </w:rPr>
        <w:t>在无菌磷酸盐缓冲液中</w:t>
      </w:r>
      <w:r>
        <w:rPr>
          <w:rFonts w:ascii="Cambria" w:hAnsi="Cambria" w:cs="Cambria"/>
          <w:color w:val="231F20"/>
          <w:sz w:val="22"/>
          <w:szCs w:val="22"/>
        </w:rPr>
        <w:t>)</w:t>
      </w:r>
      <w:r>
        <w:rPr>
          <w:rFonts w:ascii="Cambria" w:hAnsi="Cambria" w:cs="Cambria" w:hint="eastAsia"/>
          <w:color w:val="231F20"/>
          <w:sz w:val="22"/>
          <w:szCs w:val="22"/>
        </w:rPr>
        <w:t>的十倍系列稀释液，一式三份。如果预期结果落在一定范围内，则可以制备较少的稀释液，一式三份。每种稀释液取</w:t>
      </w:r>
      <w:r>
        <w:rPr>
          <w:rFonts w:ascii="Cambria" w:hAnsi="Cambria" w:cs="Cambria"/>
          <w:color w:val="231F20"/>
          <w:sz w:val="22"/>
          <w:szCs w:val="22"/>
        </w:rPr>
        <w:t>1.0ml</w:t>
      </w:r>
      <w:r>
        <w:rPr>
          <w:rFonts w:ascii="Cambria" w:hAnsi="Cambria" w:cs="Cambria" w:hint="eastAsia"/>
          <w:color w:val="231F20"/>
          <w:sz w:val="22"/>
          <w:szCs w:val="22"/>
        </w:rPr>
        <w:t>或</w:t>
      </w:r>
      <w:r>
        <w:rPr>
          <w:rFonts w:ascii="Cambria" w:hAnsi="Cambria" w:cs="Cambria"/>
          <w:color w:val="231F20"/>
          <w:sz w:val="22"/>
          <w:szCs w:val="22"/>
        </w:rPr>
        <w:t>0.10ml</w:t>
      </w:r>
      <w:r>
        <w:rPr>
          <w:rFonts w:ascii="Cambria" w:hAnsi="Cambria" w:cs="Cambria" w:hint="eastAsia"/>
          <w:color w:val="231F20"/>
          <w:sz w:val="22"/>
          <w:szCs w:val="22"/>
        </w:rPr>
        <w:t>涂在</w:t>
      </w:r>
      <w:r>
        <w:rPr>
          <w:rFonts w:ascii="Cambria" w:hAnsi="Cambria" w:cs="Cambria"/>
          <w:color w:val="231F20"/>
          <w:sz w:val="22"/>
          <w:szCs w:val="22"/>
        </w:rPr>
        <w:t>R2A</w:t>
      </w:r>
      <w:r>
        <w:rPr>
          <w:rFonts w:ascii="Cambria" w:hAnsi="Cambria" w:cs="Cambria" w:hint="eastAsia"/>
          <w:color w:val="231F20"/>
          <w:sz w:val="22"/>
          <w:szCs w:val="22"/>
        </w:rPr>
        <w:t>琼脂培养基上，留出足够的时间使样品吸收到琼脂中，然后倒置并在</w:t>
      </w:r>
      <w:r>
        <w:rPr>
          <w:rFonts w:ascii="Cambria" w:hAnsi="Cambria" w:cs="Cambria"/>
          <w:color w:val="231F20"/>
          <w:sz w:val="22"/>
          <w:szCs w:val="22"/>
        </w:rPr>
        <w:t xml:space="preserve">(23 </w:t>
      </w:r>
      <w:r>
        <w:rPr>
          <w:rFonts w:ascii="Cambria" w:hAnsi="Cambria" w:cs="Cambria" w:hint="eastAsia"/>
          <w:color w:val="231F20"/>
          <w:sz w:val="22"/>
          <w:szCs w:val="22"/>
        </w:rPr>
        <w:t>±</w:t>
      </w:r>
      <w:r>
        <w:rPr>
          <w:rFonts w:ascii="Cambria" w:hAnsi="Cambria" w:cs="Cambria"/>
          <w:color w:val="231F20"/>
          <w:sz w:val="22"/>
          <w:szCs w:val="22"/>
        </w:rPr>
        <w:t xml:space="preserve"> 3) </w:t>
      </w:r>
      <w:r>
        <w:rPr>
          <w:rFonts w:ascii="Cambria" w:hAnsi="Cambria" w:cs="Cambria" w:hint="eastAsia"/>
          <w:color w:val="231F20"/>
          <w:sz w:val="22"/>
          <w:szCs w:val="22"/>
        </w:rPr>
        <w:t>°</w:t>
      </w:r>
      <w:r>
        <w:rPr>
          <w:rFonts w:ascii="Cambria" w:hAnsi="Cambria" w:cs="Cambria"/>
          <w:color w:val="231F20"/>
          <w:sz w:val="22"/>
          <w:szCs w:val="22"/>
        </w:rPr>
        <w:t>C</w:t>
      </w:r>
      <w:r>
        <w:rPr>
          <w:rFonts w:ascii="Cambria" w:hAnsi="Cambria" w:cs="Cambria" w:hint="eastAsia"/>
          <w:color w:val="231F20"/>
          <w:sz w:val="22"/>
          <w:szCs w:val="22"/>
        </w:rPr>
        <w:t>的有氧条件下培养</w:t>
      </w:r>
      <w:r>
        <w:rPr>
          <w:rFonts w:ascii="Cambria" w:hAnsi="Cambria" w:cs="Cambria"/>
          <w:color w:val="231F20"/>
          <w:sz w:val="22"/>
          <w:szCs w:val="22"/>
        </w:rPr>
        <w:t>7</w:t>
      </w:r>
      <w:r>
        <w:rPr>
          <w:rFonts w:ascii="Cambria" w:hAnsi="Cambria" w:cs="Cambria" w:hint="eastAsia"/>
          <w:color w:val="231F20"/>
          <w:sz w:val="22"/>
          <w:szCs w:val="22"/>
        </w:rPr>
        <w:t>天。培养结束后，应对菌落进行计数，并以</w:t>
      </w:r>
      <w:r>
        <w:rPr>
          <w:rFonts w:ascii="Cambria" w:hAnsi="Cambria" w:cs="Cambria"/>
          <w:color w:val="231F20"/>
          <w:sz w:val="22"/>
          <w:szCs w:val="22"/>
        </w:rPr>
        <w:t>CFU/ml</w:t>
      </w:r>
      <w:r>
        <w:rPr>
          <w:rFonts w:ascii="Cambria" w:hAnsi="Cambria" w:cs="Cambria" w:hint="eastAsia"/>
          <w:color w:val="231F20"/>
          <w:sz w:val="22"/>
          <w:szCs w:val="22"/>
        </w:rPr>
        <w:t>为</w:t>
      </w:r>
      <w:r>
        <w:rPr>
          <w:rFonts w:ascii="Cambria" w:hAnsi="Cambria" w:cs="Cambria"/>
          <w:color w:val="231F20"/>
          <w:sz w:val="22"/>
          <w:szCs w:val="22"/>
        </w:rPr>
        <w:t>单位</w:t>
      </w:r>
      <w:r>
        <w:rPr>
          <w:rFonts w:ascii="Cambria" w:hAnsi="Cambria" w:cs="Cambria" w:hint="eastAsia"/>
          <w:color w:val="231F20"/>
          <w:sz w:val="22"/>
          <w:szCs w:val="22"/>
        </w:rPr>
        <w:t>记录活菌总数。每组样品应报告对数转换活菌总数的平均值和标准差（即以</w:t>
      </w:r>
      <w:r>
        <w:rPr>
          <w:rFonts w:ascii="Cambria" w:hAnsi="Cambria" w:cs="Cambria"/>
          <w:color w:val="231F20"/>
          <w:sz w:val="22"/>
          <w:szCs w:val="22"/>
        </w:rPr>
        <w:t>10</w:t>
      </w:r>
      <w:r>
        <w:rPr>
          <w:rFonts w:ascii="Cambria" w:hAnsi="Cambria" w:cs="Cambria" w:hint="eastAsia"/>
          <w:color w:val="231F20"/>
          <w:sz w:val="22"/>
          <w:szCs w:val="22"/>
        </w:rPr>
        <w:t>为基数的活菌总数的对数）。</w:t>
      </w:r>
    </w:p>
    <w:p w:rsidR="001857C9" w:rsidRDefault="00311589" w:rsidP="00B91912">
      <w:pPr>
        <w:pStyle w:val="a3"/>
        <w:spacing w:before="156" w:after="156"/>
        <w:ind w:left="0"/>
      </w:pPr>
      <w:r>
        <w:rPr>
          <w:rFonts w:hint="eastAsia"/>
        </w:rPr>
        <w:t>备选活菌总数计数试验方法</w:t>
      </w:r>
    </w:p>
    <w:p w:rsidR="001857C9" w:rsidRDefault="00311589">
      <w:pPr>
        <w:autoSpaceDE w:val="0"/>
        <w:autoSpaceDN w:val="0"/>
        <w:spacing w:before="195" w:line="223" w:lineRule="auto"/>
        <w:ind w:right="113"/>
        <w:rPr>
          <w:rFonts w:ascii="Cambria" w:hAnsi="Cambria" w:cs="Cambria"/>
          <w:kern w:val="0"/>
          <w:sz w:val="22"/>
          <w:szCs w:val="22"/>
        </w:rPr>
      </w:pPr>
      <w:r>
        <w:rPr>
          <w:rFonts w:ascii="Cambria" w:hAnsi="Cambria" w:cs="Cambria" w:hint="eastAsia"/>
          <w:color w:val="231F20"/>
          <w:kern w:val="0"/>
          <w:sz w:val="22"/>
          <w:szCs w:val="22"/>
        </w:rPr>
        <w:t>浮游细菌的水平也可以通过薄膜过滤法进行计数。例如，如果没有已知或可用的中和样品中残留的抗菌剂的实用方法，则此方法适用。应制备三组从</w:t>
      </w:r>
      <w:r>
        <w:rPr>
          <w:rFonts w:ascii="Cambria" w:hAnsi="Cambria" w:cs="Cambria"/>
          <w:color w:val="231F20"/>
          <w:kern w:val="0"/>
          <w:sz w:val="22"/>
          <w:szCs w:val="22"/>
        </w:rPr>
        <w:t>10</w:t>
      </w:r>
      <w:r>
        <w:rPr>
          <w:rFonts w:ascii="Cambria" w:hAnsi="Cambria" w:cs="Cambria"/>
          <w:color w:val="231F20"/>
          <w:kern w:val="0"/>
          <w:sz w:val="22"/>
          <w:szCs w:val="22"/>
          <w:vertAlign w:val="superscript"/>
        </w:rPr>
        <w:t>0</w:t>
      </w:r>
      <w:r>
        <w:rPr>
          <w:rFonts w:ascii="Cambria" w:hAnsi="Cambria" w:cs="Cambria"/>
          <w:color w:val="231F20"/>
          <w:kern w:val="0"/>
          <w:sz w:val="22"/>
          <w:szCs w:val="22"/>
        </w:rPr>
        <w:t>(</w:t>
      </w:r>
      <w:r>
        <w:rPr>
          <w:rFonts w:ascii="Cambria" w:hAnsi="Cambria" w:cs="Cambria" w:hint="eastAsia"/>
          <w:color w:val="231F20"/>
          <w:kern w:val="0"/>
          <w:sz w:val="22"/>
          <w:szCs w:val="22"/>
        </w:rPr>
        <w:t>即未稀释</w:t>
      </w:r>
      <w:r>
        <w:rPr>
          <w:rFonts w:ascii="Cambria" w:hAnsi="Cambria" w:cs="Cambria"/>
          <w:color w:val="231F20"/>
          <w:kern w:val="0"/>
          <w:sz w:val="22"/>
          <w:szCs w:val="22"/>
        </w:rPr>
        <w:t>)</w:t>
      </w:r>
      <w:r>
        <w:rPr>
          <w:rFonts w:ascii="Cambria" w:hAnsi="Cambria" w:cs="Cambria" w:hint="eastAsia"/>
          <w:color w:val="231F20"/>
          <w:kern w:val="0"/>
          <w:sz w:val="22"/>
          <w:szCs w:val="22"/>
        </w:rPr>
        <w:t>到</w:t>
      </w:r>
      <w:r>
        <w:rPr>
          <w:rFonts w:ascii="Cambria" w:hAnsi="Cambria" w:cs="Cambria"/>
          <w:color w:val="231F20"/>
          <w:kern w:val="0"/>
          <w:sz w:val="22"/>
          <w:szCs w:val="22"/>
        </w:rPr>
        <w:t>10</w:t>
      </w:r>
      <w:r>
        <w:rPr>
          <w:rFonts w:ascii="Cambria" w:hAnsi="Cambria" w:cs="Cambria"/>
          <w:color w:val="231F20"/>
          <w:kern w:val="0"/>
          <w:sz w:val="22"/>
          <w:szCs w:val="22"/>
          <w:vertAlign w:val="superscript"/>
        </w:rPr>
        <w:t>-4</w:t>
      </w:r>
      <w:r>
        <w:rPr>
          <w:rFonts w:ascii="Cambria" w:hAnsi="Cambria" w:cs="Cambria"/>
          <w:color w:val="231F20"/>
          <w:kern w:val="0"/>
          <w:sz w:val="22"/>
          <w:szCs w:val="22"/>
        </w:rPr>
        <w:t>(</w:t>
      </w:r>
      <w:r>
        <w:rPr>
          <w:rFonts w:ascii="Cambria" w:hAnsi="Cambria" w:cs="Cambria" w:hint="eastAsia"/>
          <w:color w:val="231F20"/>
          <w:kern w:val="0"/>
          <w:sz w:val="22"/>
          <w:szCs w:val="22"/>
        </w:rPr>
        <w:t>在无菌磷酸盐缓冲液中</w:t>
      </w:r>
      <w:r>
        <w:rPr>
          <w:rFonts w:ascii="Cambria" w:hAnsi="Cambria" w:cs="Cambria"/>
          <w:color w:val="231F20"/>
          <w:kern w:val="0"/>
          <w:sz w:val="22"/>
          <w:szCs w:val="22"/>
        </w:rPr>
        <w:t>)</w:t>
      </w:r>
      <w:r>
        <w:rPr>
          <w:rFonts w:ascii="Cambria" w:hAnsi="Cambria" w:cs="Cambria" w:hint="eastAsia"/>
          <w:color w:val="231F20"/>
          <w:kern w:val="0"/>
          <w:sz w:val="22"/>
          <w:szCs w:val="22"/>
        </w:rPr>
        <w:t>的十倍系列稀释液，</w:t>
      </w:r>
      <w:r>
        <w:rPr>
          <w:rFonts w:ascii="Cambria" w:hAnsi="Cambria" w:cs="Cambria" w:hint="eastAsia"/>
          <w:color w:val="FF0000"/>
          <w:kern w:val="0"/>
          <w:sz w:val="22"/>
          <w:szCs w:val="22"/>
        </w:rPr>
        <w:t>并对每种稀释液进行</w:t>
      </w:r>
      <w:r>
        <w:rPr>
          <w:rFonts w:ascii="Cambria" w:hAnsi="Cambria" w:cs="Cambria"/>
          <w:color w:val="FF0000"/>
          <w:kern w:val="0"/>
          <w:sz w:val="22"/>
          <w:szCs w:val="22"/>
        </w:rPr>
        <w:t>10ml</w:t>
      </w:r>
      <w:r>
        <w:rPr>
          <w:rFonts w:ascii="Cambria" w:hAnsi="Cambria" w:cs="Cambria" w:hint="eastAsia"/>
          <w:color w:val="FF0000"/>
          <w:kern w:val="0"/>
          <w:sz w:val="22"/>
          <w:szCs w:val="22"/>
        </w:rPr>
        <w:t>的测试</w:t>
      </w:r>
      <w:r>
        <w:rPr>
          <w:rFonts w:ascii="Cambria" w:hAnsi="Cambria" w:cs="Cambria" w:hint="eastAsia"/>
          <w:color w:val="231F20"/>
          <w:kern w:val="0"/>
          <w:sz w:val="22"/>
          <w:szCs w:val="22"/>
        </w:rPr>
        <w:t>。如果预期结果落在一定范围内，则可以制备较少的稀释液，一式三份。样品或稀释的样品经过薄膜过滤后，如果任何样品中都可能存在抗菌剂，则应过滤</w:t>
      </w:r>
      <w:r>
        <w:rPr>
          <w:rFonts w:ascii="Cambria" w:hAnsi="Cambria" w:cs="Cambria"/>
          <w:color w:val="231F20"/>
          <w:kern w:val="0"/>
          <w:sz w:val="22"/>
          <w:szCs w:val="22"/>
        </w:rPr>
        <w:t>10ml</w:t>
      </w:r>
      <w:r>
        <w:rPr>
          <w:rFonts w:ascii="Cambria" w:hAnsi="Cambria" w:cs="Cambria" w:hint="eastAsia"/>
          <w:color w:val="231F20"/>
          <w:kern w:val="0"/>
          <w:sz w:val="22"/>
          <w:szCs w:val="22"/>
        </w:rPr>
        <w:t>等量的无菌磷酸盐缓冲液对薄膜进行两次冲洗。将薄膜转移到</w:t>
      </w:r>
      <w:r>
        <w:rPr>
          <w:rFonts w:ascii="Cambria" w:hAnsi="Cambria" w:cs="Cambria"/>
          <w:color w:val="231F20"/>
          <w:kern w:val="0"/>
          <w:sz w:val="22"/>
          <w:szCs w:val="22"/>
        </w:rPr>
        <w:t>R2A</w:t>
      </w:r>
      <w:r>
        <w:rPr>
          <w:rFonts w:ascii="Cambria" w:hAnsi="Cambria" w:cs="Cambria" w:hint="eastAsia"/>
          <w:color w:val="231F20"/>
          <w:kern w:val="0"/>
          <w:sz w:val="22"/>
          <w:szCs w:val="22"/>
        </w:rPr>
        <w:t>琼脂培养基上，确保薄膜和培养基之间没有气泡，并在（</w:t>
      </w:r>
      <w:r>
        <w:rPr>
          <w:rFonts w:ascii="Cambria" w:hAnsi="Cambria" w:cs="Cambria"/>
          <w:color w:val="231F20"/>
          <w:kern w:val="0"/>
          <w:sz w:val="22"/>
          <w:szCs w:val="22"/>
        </w:rPr>
        <w:t>23</w:t>
      </w:r>
      <w:r>
        <w:rPr>
          <w:rFonts w:ascii="Cambria" w:hAnsi="Cambria" w:cs="Cambria" w:hint="eastAsia"/>
          <w:color w:val="231F20"/>
          <w:kern w:val="0"/>
          <w:sz w:val="22"/>
          <w:szCs w:val="22"/>
        </w:rPr>
        <w:t>±</w:t>
      </w:r>
      <w:r>
        <w:rPr>
          <w:rFonts w:ascii="Cambria" w:hAnsi="Cambria" w:cs="Cambria"/>
          <w:color w:val="231F20"/>
          <w:kern w:val="0"/>
          <w:sz w:val="22"/>
          <w:szCs w:val="22"/>
        </w:rPr>
        <w:t>3</w:t>
      </w:r>
      <w:r>
        <w:rPr>
          <w:rFonts w:ascii="Cambria" w:hAnsi="Cambria" w:cs="Cambria" w:hint="eastAsia"/>
          <w:color w:val="231F20"/>
          <w:kern w:val="0"/>
          <w:sz w:val="22"/>
          <w:szCs w:val="22"/>
        </w:rPr>
        <w:t>）°</w:t>
      </w:r>
      <w:r>
        <w:rPr>
          <w:rFonts w:ascii="Cambria" w:hAnsi="Cambria" w:cs="Cambria"/>
          <w:color w:val="231F20"/>
          <w:kern w:val="0"/>
          <w:sz w:val="22"/>
          <w:szCs w:val="22"/>
        </w:rPr>
        <w:t>C</w:t>
      </w:r>
      <w:r>
        <w:rPr>
          <w:rFonts w:ascii="Cambria" w:hAnsi="Cambria" w:cs="Cambria" w:hint="eastAsia"/>
          <w:color w:val="231F20"/>
          <w:kern w:val="0"/>
          <w:sz w:val="22"/>
          <w:szCs w:val="22"/>
        </w:rPr>
        <w:t>的有氧条件下培养</w:t>
      </w:r>
      <w:r>
        <w:rPr>
          <w:rFonts w:ascii="Cambria" w:hAnsi="Cambria" w:cs="Cambria"/>
          <w:color w:val="231F20"/>
          <w:kern w:val="0"/>
          <w:sz w:val="22"/>
          <w:szCs w:val="22"/>
        </w:rPr>
        <w:t>7</w:t>
      </w:r>
      <w:r>
        <w:rPr>
          <w:rFonts w:ascii="Cambria" w:hAnsi="Cambria" w:cs="Cambria" w:hint="eastAsia"/>
          <w:color w:val="231F20"/>
          <w:kern w:val="0"/>
          <w:sz w:val="22"/>
          <w:szCs w:val="22"/>
        </w:rPr>
        <w:t>天。培养结束后，菌落应进行计数，并以</w:t>
      </w:r>
      <w:r>
        <w:rPr>
          <w:rFonts w:ascii="Cambria" w:hAnsi="Cambria" w:cs="Cambria"/>
          <w:color w:val="231F20"/>
          <w:kern w:val="0"/>
          <w:sz w:val="22"/>
          <w:szCs w:val="22"/>
        </w:rPr>
        <w:t>CFU/ml</w:t>
      </w:r>
      <w:r>
        <w:rPr>
          <w:rFonts w:ascii="Cambria" w:hAnsi="Cambria" w:cs="Cambria" w:hint="eastAsia"/>
          <w:color w:val="231F20"/>
          <w:kern w:val="0"/>
          <w:sz w:val="22"/>
          <w:szCs w:val="22"/>
        </w:rPr>
        <w:t>为单位记录。每组样品应报告对数转换活菌总数的平均值和标准差。</w:t>
      </w:r>
    </w:p>
    <w:p w:rsidR="001857C9" w:rsidRDefault="001857C9">
      <w:pPr>
        <w:pStyle w:val="a3"/>
        <w:numPr>
          <w:ilvl w:val="0"/>
          <w:numId w:val="0"/>
        </w:numPr>
        <w:spacing w:before="156" w:after="156"/>
      </w:pPr>
    </w:p>
    <w:p w:rsidR="001857C9" w:rsidRDefault="00311589" w:rsidP="00B91912">
      <w:pPr>
        <w:pStyle w:val="a2"/>
        <w:spacing w:before="156" w:after="156"/>
        <w:ind w:left="0"/>
      </w:pPr>
      <w:bookmarkStart w:id="93" w:name="_Toc51693517"/>
      <w:bookmarkStart w:id="94" w:name="_Toc51693444"/>
      <w:r>
        <w:rPr>
          <w:rFonts w:hint="eastAsia"/>
        </w:rPr>
        <w:t>水路表面的生物膜</w:t>
      </w:r>
      <w:bookmarkEnd w:id="93"/>
      <w:bookmarkEnd w:id="94"/>
    </w:p>
    <w:p w:rsidR="001857C9" w:rsidRDefault="00311589" w:rsidP="00B91912">
      <w:pPr>
        <w:pStyle w:val="a3"/>
        <w:spacing w:before="156" w:after="156"/>
        <w:ind w:left="0"/>
      </w:pPr>
      <w:r>
        <w:rPr>
          <w:rFonts w:hint="eastAsia"/>
        </w:rPr>
        <w:t>取样</w:t>
      </w:r>
    </w:p>
    <w:p w:rsidR="001857C9" w:rsidRDefault="00311589">
      <w:pPr>
        <w:pStyle w:val="affe"/>
      </w:pPr>
      <w:r>
        <w:rPr>
          <w:rFonts w:hint="eastAsia"/>
        </w:rPr>
        <w:t>在规定的取样时间内，应通过无菌方式从每个水路出口端附近取样一段至少1cm的水路管。如适用，应使用经灭菌的配件重新连接留在试验设备上的剩余长度的管段，以使试验能够继续进行。</w:t>
      </w:r>
    </w:p>
    <w:p w:rsidR="001857C9" w:rsidRDefault="00311589">
      <w:pPr>
        <w:pStyle w:val="affe"/>
      </w:pPr>
      <w:r>
        <w:rPr>
          <w:rFonts w:hint="eastAsia"/>
        </w:rPr>
        <w:t>固定后和脱水前，应将样品管纵向分成大致相等的两半（见 8.2.2)。为了减少纵向分割样品时从管表面去除任何生物膜的可能性，切割方向应平行于管轴线。</w:t>
      </w:r>
    </w:p>
    <w:p w:rsidR="001857C9" w:rsidRDefault="00311589" w:rsidP="00B91912">
      <w:pPr>
        <w:pStyle w:val="a3"/>
        <w:spacing w:before="156" w:after="156"/>
        <w:ind w:left="0"/>
      </w:pPr>
      <w:r>
        <w:rPr>
          <w:rFonts w:hint="eastAsia"/>
        </w:rPr>
        <w:t>生物膜评估试验方法</w:t>
      </w:r>
    </w:p>
    <w:p w:rsidR="001857C9" w:rsidRDefault="00311589">
      <w:pPr>
        <w:pStyle w:val="affe"/>
        <w:rPr>
          <w:color w:val="FF0000"/>
        </w:rPr>
      </w:pPr>
      <w:r>
        <w:rPr>
          <w:rFonts w:hint="eastAsia"/>
          <w:color w:val="FF0000"/>
        </w:rPr>
        <w:t>应使用扫描电镜(SEM)检查每个样品管的两半管腔表面上的生物膜覆盖率。应以适用于对管表面生物膜进行SEM分析的方式，通过固定、脱水、干燥、安装和用导电材料溅射涂覆来制备SEM样品。</w:t>
      </w:r>
    </w:p>
    <w:p w:rsidR="001857C9" w:rsidRDefault="00311589">
      <w:pPr>
        <w:pStyle w:val="affe"/>
        <w:rPr>
          <w:color w:val="FF0000"/>
        </w:rPr>
      </w:pPr>
      <w:r>
        <w:rPr>
          <w:rFonts w:hint="eastAsia"/>
          <w:color w:val="FF0000"/>
        </w:rPr>
        <w:t>示例 以下是SEM制备步骤的一种可能方法：</w:t>
      </w:r>
    </w:p>
    <w:p w:rsidR="001857C9" w:rsidRDefault="00311589">
      <w:pPr>
        <w:pStyle w:val="ab"/>
        <w:rPr>
          <w:color w:val="FF0000"/>
        </w:rPr>
      </w:pPr>
      <w:r>
        <w:rPr>
          <w:rFonts w:hint="eastAsia"/>
          <w:color w:val="FF0000"/>
        </w:rPr>
        <w:t>用含2%戊二醛的0.1mol/l二甲胂酸钠缓冲液中于室温下固定样品管30分钟至4小时，然后用不含戊二醛的二甲胂酸钠缓冲液冲洗3次；</w:t>
      </w:r>
    </w:p>
    <w:p w:rsidR="001857C9" w:rsidRDefault="00311589">
      <w:pPr>
        <w:pStyle w:val="ab"/>
        <w:rPr>
          <w:color w:val="FF0000"/>
        </w:rPr>
      </w:pPr>
      <w:r>
        <w:rPr>
          <w:rFonts w:hint="eastAsia"/>
          <w:color w:val="FF0000"/>
        </w:rPr>
        <w:t>在一系列乙醇浓度不断增加的乙醇水溶液（包括30％、50％、70％、90％、95％和100％）中对样品管分别进行10分钟的脱水；</w:t>
      </w:r>
    </w:p>
    <w:p w:rsidR="001857C9" w:rsidRDefault="00311589">
      <w:pPr>
        <w:pStyle w:val="ab"/>
        <w:rPr>
          <w:color w:val="FF0000"/>
        </w:rPr>
      </w:pPr>
      <w:r>
        <w:rPr>
          <w:rFonts w:hint="eastAsia"/>
          <w:color w:val="FF0000"/>
        </w:rPr>
        <w:t>样品管的临界点干燥；</w:t>
      </w:r>
    </w:p>
    <w:p w:rsidR="001857C9" w:rsidRDefault="00311589">
      <w:pPr>
        <w:pStyle w:val="ab"/>
        <w:rPr>
          <w:color w:val="FF0000"/>
        </w:rPr>
      </w:pPr>
      <w:r>
        <w:rPr>
          <w:rFonts w:hint="eastAsia"/>
          <w:color w:val="FF0000"/>
        </w:rPr>
        <w:t>使用双面导电胶带将样品管固定到SEM短柱上；</w:t>
      </w:r>
    </w:p>
    <w:p w:rsidR="001857C9" w:rsidRDefault="00311589">
      <w:pPr>
        <w:pStyle w:val="ab"/>
        <w:rPr>
          <w:color w:val="FF0000"/>
        </w:rPr>
      </w:pPr>
      <w:r>
        <w:rPr>
          <w:rFonts w:hint="eastAsia"/>
          <w:color w:val="FF0000"/>
        </w:rPr>
        <w:t>用金-钯对样品管进行溅射涂覆。</w:t>
      </w:r>
    </w:p>
    <w:p w:rsidR="001857C9" w:rsidRDefault="00311589">
      <w:pPr>
        <w:pStyle w:val="affe"/>
        <w:rPr>
          <w:color w:val="FF0000"/>
        </w:rPr>
      </w:pPr>
      <w:r>
        <w:rPr>
          <w:rFonts w:hint="eastAsia"/>
          <w:color w:val="FF0000"/>
        </w:rPr>
        <w:t>SEM仪器和操作参数的选择应能够产生图像，以分辨用于接种试验用水的规定细菌（如果存在于样品管表面）。</w:t>
      </w:r>
    </w:p>
    <w:p w:rsidR="001857C9" w:rsidRDefault="00311589">
      <w:pPr>
        <w:pStyle w:val="affe"/>
        <w:rPr>
          <w:color w:val="FF0000"/>
        </w:rPr>
      </w:pPr>
      <w:r>
        <w:rPr>
          <w:rFonts w:hint="eastAsia"/>
          <w:color w:val="FF0000"/>
        </w:rPr>
        <w:t>另外，环境扫描电镜(ESEM)可在分析前不经固定、脱水、干燥或溅射涂覆而使用。</w:t>
      </w:r>
    </w:p>
    <w:p w:rsidR="001857C9" w:rsidRDefault="00311589">
      <w:pPr>
        <w:pStyle w:val="affe"/>
        <w:rPr>
          <w:color w:val="FF0000"/>
        </w:rPr>
      </w:pPr>
      <w:r>
        <w:rPr>
          <w:rFonts w:hint="eastAsia"/>
          <w:color w:val="FF0000"/>
        </w:rPr>
        <w:lastRenderedPageBreak/>
        <w:t>最初以小于1 000X的放大率扫描样品管。对于每个样品管的每一半，至少选择三个具有代表性的生物膜覆盖（或无覆盖）的位置，并以1000 X至5000 X的放大率进行检查。在每个选定位置拍摄并记录具有代表性的显微照片。</w:t>
      </w:r>
    </w:p>
    <w:p w:rsidR="001857C9" w:rsidRDefault="00311589">
      <w:pPr>
        <w:pStyle w:val="affe"/>
      </w:pPr>
      <w:r>
        <w:rPr>
          <w:rFonts w:hint="eastAsia"/>
        </w:rPr>
        <w:t>对于每个样品管，应按照以下类别定性评估生物膜覆盖率：</w:t>
      </w:r>
    </w:p>
    <w:p w:rsidR="001857C9" w:rsidRDefault="00311589">
      <w:pPr>
        <w:pStyle w:val="ab"/>
      </w:pPr>
      <w:r>
        <w:rPr>
          <w:rFonts w:hint="eastAsia"/>
        </w:rPr>
        <w:t>无微生物，无生物膜；</w:t>
      </w:r>
    </w:p>
    <w:p w:rsidR="001857C9" w:rsidRDefault="00311589">
      <w:pPr>
        <w:pStyle w:val="ab"/>
      </w:pPr>
      <w:r>
        <w:rPr>
          <w:rFonts w:hint="eastAsia"/>
        </w:rPr>
        <w:t>微生物和/或生物膜的单独出现（即通常在样品管整个表面上的覆盖率小于约10％）；</w:t>
      </w:r>
    </w:p>
    <w:p w:rsidR="001857C9" w:rsidRDefault="00311589">
      <w:pPr>
        <w:pStyle w:val="ab"/>
      </w:pPr>
      <w:r>
        <w:rPr>
          <w:rFonts w:hint="eastAsia"/>
        </w:rPr>
        <w:t>微生物和/或生物膜的半流体覆盖（即通常在样品管整个表面上的覆盖率小于约50％）；</w:t>
      </w:r>
    </w:p>
    <w:p w:rsidR="001857C9" w:rsidRDefault="00311589">
      <w:pPr>
        <w:pStyle w:val="ab"/>
      </w:pPr>
      <w:r>
        <w:rPr>
          <w:rFonts w:hint="eastAsia"/>
        </w:rPr>
        <w:t>微生物和/或生物膜的大量流体覆盖（即通常在样品管整个表面上覆盖大于约50％）。</w:t>
      </w:r>
    </w:p>
    <w:p w:rsidR="001857C9" w:rsidRDefault="00311589">
      <w:pPr>
        <w:pStyle w:val="affe"/>
      </w:pPr>
      <w:r>
        <w:rPr>
          <w:rFonts w:hint="eastAsia"/>
        </w:rPr>
        <w:t>检验报告中应包括每个样品管覆盖最严重区域的代表性图像。</w:t>
      </w:r>
    </w:p>
    <w:p w:rsidR="001857C9" w:rsidRDefault="001857C9">
      <w:pPr>
        <w:pStyle w:val="affe"/>
      </w:pPr>
    </w:p>
    <w:p w:rsidR="001857C9" w:rsidRDefault="00311589">
      <w:pPr>
        <w:pStyle w:val="a1"/>
        <w:spacing w:before="312" w:after="312"/>
      </w:pPr>
      <w:bookmarkStart w:id="95" w:name="_Toc51693445"/>
      <w:bookmarkStart w:id="96" w:name="_Toc51693518"/>
      <w:bookmarkStart w:id="97" w:name="_Toc51693679"/>
      <w:r>
        <w:rPr>
          <w:rFonts w:hint="eastAsia"/>
        </w:rPr>
        <w:t>检验报告</w:t>
      </w:r>
      <w:bookmarkEnd w:id="95"/>
      <w:bookmarkEnd w:id="96"/>
      <w:bookmarkEnd w:id="97"/>
    </w:p>
    <w:p w:rsidR="001857C9" w:rsidRDefault="00311589">
      <w:pPr>
        <w:pStyle w:val="affe"/>
      </w:pPr>
      <w:r>
        <w:rPr>
          <w:rFonts w:hint="eastAsia"/>
        </w:rPr>
        <w:t>检验报告应包括如下内容：</w:t>
      </w:r>
    </w:p>
    <w:p w:rsidR="001857C9" w:rsidRDefault="00311589">
      <w:pPr>
        <w:pStyle w:val="affe"/>
      </w:pPr>
      <w:r>
        <w:rPr>
          <w:rFonts w:hint="eastAsia"/>
        </w:rPr>
        <w:t>a)</w:t>
      </w:r>
      <w:r>
        <w:rPr>
          <w:rFonts w:hint="eastAsia"/>
        </w:rPr>
        <w:tab/>
        <w:t>试验的牙科治疗机或试验中使用的替代牙科治疗机用水系统所代表的牙科治疗机；</w:t>
      </w:r>
    </w:p>
    <w:p w:rsidR="001857C9" w:rsidRDefault="00311589">
      <w:pPr>
        <w:pStyle w:val="affe"/>
      </w:pPr>
      <w:r>
        <w:rPr>
          <w:rFonts w:hint="eastAsia"/>
        </w:rPr>
        <w:t>b)牙科治疗机内部供水系统处理方法的检测；</w:t>
      </w:r>
    </w:p>
    <w:p w:rsidR="001857C9" w:rsidRDefault="00311589">
      <w:pPr>
        <w:pStyle w:val="affe"/>
      </w:pPr>
      <w:r>
        <w:rPr>
          <w:rFonts w:hint="eastAsia"/>
        </w:rPr>
        <w:t>c)试验设备的设计和操作；</w:t>
      </w:r>
    </w:p>
    <w:p w:rsidR="001857C9" w:rsidRDefault="00311589">
      <w:pPr>
        <w:pStyle w:val="affe"/>
      </w:pPr>
      <w:r>
        <w:rPr>
          <w:rFonts w:hint="eastAsia"/>
        </w:rPr>
        <w:t>d)使用的试验方法，包括具体的试验参数；</w:t>
      </w:r>
    </w:p>
    <w:p w:rsidR="001857C9" w:rsidRDefault="00311589">
      <w:pPr>
        <w:pStyle w:val="affe"/>
      </w:pPr>
      <w:r>
        <w:rPr>
          <w:rFonts w:hint="eastAsia"/>
        </w:rPr>
        <w:t>e)试验中使用的细菌；</w:t>
      </w:r>
    </w:p>
    <w:p w:rsidR="001857C9" w:rsidRDefault="00311589">
      <w:pPr>
        <w:pStyle w:val="affe"/>
      </w:pPr>
      <w:r>
        <w:rPr>
          <w:rFonts w:hint="eastAsia"/>
        </w:rPr>
        <w:t>f)试验中使用</w:t>
      </w:r>
      <w:r>
        <w:t>的</w:t>
      </w:r>
      <w:r>
        <w:rPr>
          <w:rFonts w:hint="eastAsia"/>
        </w:rPr>
        <w:t>微生物取样和检验方法；</w:t>
      </w:r>
    </w:p>
    <w:p w:rsidR="001857C9" w:rsidRDefault="00311589">
      <w:pPr>
        <w:pStyle w:val="affe"/>
      </w:pPr>
      <w:r>
        <w:rPr>
          <w:rFonts w:hint="eastAsia"/>
        </w:rPr>
        <w:t>g)检验结果、分析和结论；</w:t>
      </w:r>
    </w:p>
    <w:p w:rsidR="001857C9" w:rsidRDefault="00311589">
      <w:pPr>
        <w:pStyle w:val="affe"/>
      </w:pPr>
      <w:r>
        <w:rPr>
          <w:rFonts w:hint="eastAsia"/>
        </w:rPr>
        <w:t>h)任何可能影响结果及其有效性的情况和条件；</w:t>
      </w:r>
    </w:p>
    <w:p w:rsidR="001857C9" w:rsidRDefault="00311589">
      <w:pPr>
        <w:pStyle w:val="affe"/>
      </w:pPr>
      <w:r>
        <w:rPr>
          <w:rFonts w:hint="eastAsia"/>
        </w:rPr>
        <w:t>i)试验中任何偏离规定测试</w:t>
      </w:r>
      <w:r>
        <w:t>方法</w:t>
      </w:r>
      <w:r>
        <w:rPr>
          <w:rFonts w:hint="eastAsia"/>
        </w:rPr>
        <w:t>的情况；</w:t>
      </w:r>
    </w:p>
    <w:p w:rsidR="001857C9" w:rsidRDefault="00311589">
      <w:pPr>
        <w:pStyle w:val="affe"/>
      </w:pPr>
      <w:r>
        <w:rPr>
          <w:rFonts w:hint="eastAsia"/>
        </w:rPr>
        <w:t>j)参照的标准，（如YY</w:t>
      </w:r>
      <w:r>
        <w:t>/T XXXX</w:t>
      </w:r>
      <w:r>
        <w:rPr>
          <w:rFonts w:hint="eastAsia"/>
        </w:rPr>
        <w:t>/</w:t>
      </w:r>
      <w:r>
        <w:t>ISO 16954:2015, MOD</w:t>
      </w:r>
      <w:r>
        <w:rPr>
          <w:rFonts w:hint="eastAsia"/>
        </w:rPr>
        <w:t>）；</w:t>
      </w:r>
    </w:p>
    <w:p w:rsidR="001857C9" w:rsidRDefault="00311589">
      <w:pPr>
        <w:pStyle w:val="affe"/>
      </w:pPr>
      <w:r>
        <w:rPr>
          <w:rFonts w:hint="eastAsia"/>
        </w:rPr>
        <w:t>k)检验负责人姓名和检验室名称；</w:t>
      </w:r>
    </w:p>
    <w:p w:rsidR="001857C9" w:rsidRDefault="00311589">
      <w:pPr>
        <w:pStyle w:val="affe"/>
      </w:pPr>
      <w:r>
        <w:rPr>
          <w:rFonts w:hint="eastAsia"/>
        </w:rPr>
        <w:t>l)检验人员姓名；</w:t>
      </w:r>
    </w:p>
    <w:p w:rsidR="001857C9" w:rsidRDefault="00311589">
      <w:pPr>
        <w:pStyle w:val="affe"/>
      </w:pPr>
      <w:r>
        <w:rPr>
          <w:rFonts w:hint="eastAsia"/>
        </w:rPr>
        <w:t>m)检验日期；</w:t>
      </w:r>
    </w:p>
    <w:p w:rsidR="001857C9" w:rsidRDefault="00311589">
      <w:pPr>
        <w:pStyle w:val="affe"/>
      </w:pPr>
      <w:r>
        <w:rPr>
          <w:rFonts w:hint="eastAsia"/>
        </w:rPr>
        <w:t>n)检查员的观察</w:t>
      </w:r>
      <w:r>
        <w:t>结果</w:t>
      </w:r>
      <w:r>
        <w:rPr>
          <w:rFonts w:hint="eastAsia"/>
        </w:rPr>
        <w:t>；</w:t>
      </w:r>
    </w:p>
    <w:p w:rsidR="001857C9" w:rsidRDefault="00311589">
      <w:pPr>
        <w:pStyle w:val="affe"/>
      </w:pPr>
      <w:r>
        <w:rPr>
          <w:rFonts w:hint="eastAsia"/>
        </w:rPr>
        <w:t>o)授权签字人签发</w:t>
      </w:r>
      <w:r>
        <w:t>的</w:t>
      </w:r>
      <w:r>
        <w:rPr>
          <w:rFonts w:hint="eastAsia"/>
        </w:rPr>
        <w:t>日期。</w:t>
      </w:r>
    </w:p>
    <w:p w:rsidR="001857C9" w:rsidRDefault="00311589">
      <w:pPr>
        <w:pStyle w:val="affff"/>
      </w:pPr>
      <w:bookmarkStart w:id="98" w:name="BKCKWX"/>
      <w:bookmarkStart w:id="99" w:name="_Toc51693446"/>
      <w:bookmarkStart w:id="100" w:name="_Toc51693519"/>
      <w:bookmarkStart w:id="101" w:name="_Toc51693680"/>
      <w:r>
        <w:rPr>
          <w:rFonts w:hint="eastAsia"/>
        </w:rPr>
        <w:lastRenderedPageBreak/>
        <w:t>参</w:t>
      </w:r>
      <w:r>
        <w:rPr>
          <w:rFonts w:hAnsi="黑体"/>
        </w:rPr>
        <w:t> </w:t>
      </w:r>
      <w:r>
        <w:rPr>
          <w:rFonts w:hint="eastAsia"/>
        </w:rPr>
        <w:t>考</w:t>
      </w:r>
      <w:r>
        <w:rPr>
          <w:rFonts w:hAnsi="黑体"/>
        </w:rPr>
        <w:t> </w:t>
      </w:r>
      <w:r>
        <w:rPr>
          <w:rFonts w:hint="eastAsia"/>
        </w:rPr>
        <w:t>文</w:t>
      </w:r>
      <w:r>
        <w:rPr>
          <w:rFonts w:hAnsi="黑体"/>
        </w:rPr>
        <w:t> </w:t>
      </w:r>
      <w:r>
        <w:rPr>
          <w:rFonts w:hint="eastAsia"/>
        </w:rPr>
        <w:t>献</w:t>
      </w:r>
      <w:bookmarkEnd w:id="98"/>
      <w:bookmarkEnd w:id="99"/>
      <w:bookmarkEnd w:id="100"/>
      <w:bookmarkEnd w:id="101"/>
    </w:p>
    <w:p w:rsidR="001857C9" w:rsidRDefault="00311589">
      <w:pPr>
        <w:pStyle w:val="affe"/>
      </w:pPr>
      <w:r>
        <w:t>[1]</w:t>
      </w:r>
      <w:r>
        <w:tab/>
        <w:t>AINswORTH R. ed. World Health Organization.Safe Piped Water:Managing Microbial Water Quality in Piped Distribution Systems.IWA Publishing, 2004</w:t>
      </w:r>
    </w:p>
    <w:p w:rsidR="001857C9" w:rsidRDefault="00311589">
      <w:pPr>
        <w:pStyle w:val="affe"/>
      </w:pPr>
      <w:r>
        <w:t>[2]</w:t>
      </w:r>
      <w:r>
        <w:tab/>
        <w:t>BRENNER K.P., &amp; RANKIN C.C.New screening test to determine the acceptability of 0.45-micron membrane filters for analysis of water.Appl.Environ.Microbiol.1990, 56 (1) pp. 54</w:t>
      </w:r>
      <w:r>
        <w:t>–</w:t>
      </w:r>
      <w:r>
        <w:t>64</w:t>
      </w:r>
    </w:p>
    <w:p w:rsidR="001857C9" w:rsidRDefault="00311589">
      <w:pPr>
        <w:pStyle w:val="affe"/>
      </w:pPr>
      <w:r>
        <w:t>[3]</w:t>
      </w:r>
      <w:r>
        <w:tab/>
        <w:t>Curtin  J.J., &amp;DonlanR.M.Using Bacteriophages To Reduce Formation of Catheter-Associated</w:t>
      </w:r>
    </w:p>
    <w:p w:rsidR="001857C9" w:rsidRDefault="00311589">
      <w:pPr>
        <w:pStyle w:val="affe"/>
      </w:pPr>
      <w:r>
        <w:t>[4]</w:t>
      </w:r>
      <w:r>
        <w:tab/>
        <w:t>Biofilms by Staphylococcus epidermidis.Antimicrob.Agents Chemother.2006, 50 (4) pp. 1268</w:t>
      </w:r>
      <w:r>
        <w:t>–</w:t>
      </w:r>
      <w:r>
        <w:t>1275</w:t>
      </w:r>
    </w:p>
    <w:p w:rsidR="001857C9" w:rsidRDefault="00311589">
      <w:pPr>
        <w:pStyle w:val="affe"/>
      </w:pPr>
      <w:r>
        <w:t>[5]</w:t>
      </w:r>
      <w:r>
        <w:tab/>
        <w:t>HANNIg C., FOLLo M., HELLWIg E., AL-AHMAD  A.  Visualization  of  adherent  micro-organisms using different techniques.J. Med.Microbiol.2010, 59 pp. 1</w:t>
      </w:r>
      <w:r>
        <w:t>–</w:t>
      </w:r>
      <w:r>
        <w:t>7</w:t>
      </w:r>
    </w:p>
    <w:p w:rsidR="001857C9" w:rsidRDefault="00311589">
      <w:pPr>
        <w:pStyle w:val="affe"/>
      </w:pPr>
      <w:r>
        <w:t>[6]</w:t>
      </w:r>
      <w:r>
        <w:tab/>
        <w:t>WALKER J.T.,BRADsHAW D.J.,BENNETT A.M.,FULFORD M.R.,MARTIN M.V.,MARSH P.D.Microbialbiofilm formation and contamination of dental-unit water systems in general dental practice.Appl.Environ.Microbiol.2000, 66 (8) pp. 3363</w:t>
      </w:r>
      <w:r>
        <w:t>–</w:t>
      </w:r>
      <w:r>
        <w:t>3367</w:t>
      </w:r>
    </w:p>
    <w:p w:rsidR="001857C9" w:rsidRDefault="00311589">
      <w:pPr>
        <w:pStyle w:val="affe"/>
      </w:pPr>
      <w:r>
        <w:t>[7]</w:t>
      </w:r>
      <w:r>
        <w:tab/>
        <w:t>WALKER  J.T., BRADsHAW  D.J.,FULFORD M.R., MARSH P.D.Microbiological evaluation of a range of disinfectant products to control mixed-species biofilm contamination in a laboratory model of a dental unit water system.Appl.Environ.Microbiol.2003, 69 (6) pp. 3327</w:t>
      </w:r>
      <w:r>
        <w:t>–</w:t>
      </w:r>
      <w:r>
        <w:t>3332</w:t>
      </w:r>
    </w:p>
    <w:p w:rsidR="001857C9" w:rsidRDefault="00311589">
      <w:pPr>
        <w:pStyle w:val="affe"/>
      </w:pPr>
      <w:r>
        <w:t>[8]</w:t>
      </w:r>
      <w:r>
        <w:tab/>
        <w:t>OFFICIAL METHOD A.O.A.C.960.09, Germicidal and Detergent Sanitizing Action of Disinfectants.AOAC International, 2000</w:t>
      </w:r>
    </w:p>
    <w:p w:rsidR="001857C9" w:rsidRDefault="00311589">
      <w:pPr>
        <w:pStyle w:val="affe"/>
      </w:pPr>
      <w:r>
        <w:t>[9]</w:t>
      </w:r>
      <w:r>
        <w:tab/>
        <w:t>ASTM E 1427-00,Standard Guide for Selecting Test Methods to Determine the Effectiveness of Antimicrobial Agents and Other Chemicals for the Prevention, Inactivation and Removal of Biofilm</w:t>
      </w:r>
    </w:p>
    <w:p w:rsidR="001857C9" w:rsidRDefault="00311589">
      <w:pPr>
        <w:pStyle w:val="affe"/>
      </w:pPr>
      <w:r>
        <w:t>[10]</w:t>
      </w:r>
      <w:r>
        <w:tab/>
        <w:t>Council Directive 98/83/EC of 3 November 1998 on the quality of water intended for human consumption.Official Journal of the European Communities.L330:32-54</w:t>
      </w:r>
    </w:p>
    <w:p w:rsidR="001857C9" w:rsidRDefault="00311589">
      <w:pPr>
        <w:pStyle w:val="affe"/>
      </w:pPr>
      <w:r>
        <w:t>[11]</w:t>
      </w:r>
      <w:r>
        <w:tab/>
        <w:t xml:space="preserve">DVGW W 270, Microbial Enhancement on Materials to Come into Contact with Drinking Water </w:t>
      </w:r>
      <w:r>
        <w:t>–</w:t>
      </w:r>
      <w:r>
        <w:t>Testing and Assessment.German Association for Gas and Water Industry Association (DVGW), 2007</w:t>
      </w:r>
    </w:p>
    <w:p w:rsidR="001857C9" w:rsidRDefault="00311589">
      <w:pPr>
        <w:pStyle w:val="affe"/>
      </w:pPr>
      <w:r>
        <w:t>[12]</w:t>
      </w:r>
      <w:r>
        <w:tab/>
        <w:t xml:space="preserve">ISO 2174, Surface active agents </w:t>
      </w:r>
      <w:r>
        <w:t>—</w:t>
      </w:r>
      <w:r>
        <w:t xml:space="preserve"> Preparation of water with known calcium hardness</w:t>
      </w:r>
    </w:p>
    <w:p w:rsidR="001857C9" w:rsidRDefault="00311589">
      <w:pPr>
        <w:pStyle w:val="affe"/>
      </w:pPr>
      <w:r>
        <w:t>[13]</w:t>
      </w:r>
      <w:r>
        <w:tab/>
        <w:t xml:space="preserve">ISO 8199:2005, Water quality </w:t>
      </w:r>
      <w:r>
        <w:t>—</w:t>
      </w:r>
      <w:r>
        <w:t>General guidance on the enumeration of micro-organisms by culture</w:t>
      </w:r>
    </w:p>
    <w:p w:rsidR="001857C9" w:rsidRDefault="00311589">
      <w:pPr>
        <w:pStyle w:val="affe"/>
      </w:pPr>
      <w:r>
        <w:t xml:space="preserve">[14]ISO 14457:20121), Dentistry </w:t>
      </w:r>
      <w:r>
        <w:t>—</w:t>
      </w:r>
      <w:r>
        <w:t>Handpieces and motors</w:t>
      </w:r>
    </w:p>
    <w:p w:rsidR="001857C9" w:rsidRDefault="00311589">
      <w:pPr>
        <w:pStyle w:val="affe"/>
      </w:pPr>
      <w:r>
        <w:t>[15]</w:t>
      </w:r>
      <w:r>
        <w:tab/>
        <w:t xml:space="preserve">ISO 16266, Water quality </w:t>
      </w:r>
      <w:r>
        <w:t>—</w:t>
      </w:r>
      <w:r>
        <w:t xml:space="preserve"> Detection and enumeration of Pseudomonas aeruginosa</w:t>
      </w:r>
      <w:r>
        <w:t>—</w:t>
      </w:r>
      <w:r>
        <w:t xml:space="preserve"> Method by membrane filtration</w:t>
      </w:r>
    </w:p>
    <w:p w:rsidR="001857C9" w:rsidRDefault="00311589">
      <w:pPr>
        <w:pStyle w:val="affe"/>
      </w:pPr>
      <w:r>
        <w:t>[16]</w:t>
      </w:r>
      <w:r>
        <w:tab/>
        <w:t>Method 9215 Heterotrophic Plate Count, Standard Methods for the Examination of Water and Wastewater, American Public Health Association, American Water Works Association, Water Environment Federation, 2004</w:t>
      </w:r>
    </w:p>
    <w:p w:rsidR="001857C9" w:rsidRDefault="00311589">
      <w:pPr>
        <w:pStyle w:val="affe"/>
      </w:pPr>
      <w:r>
        <w:t>[17]</w:t>
      </w:r>
      <w:r>
        <w:tab/>
        <w:t>Method 2340 Hardness (Methods 2340B and 2340C),Standard Methods for the Examination of Water and Wastewater.American Public Health Association,American Water Works Association,</w:t>
      </w:r>
    </w:p>
    <w:p w:rsidR="001857C9" w:rsidRDefault="00311589">
      <w:pPr>
        <w:pStyle w:val="affe"/>
        <w:ind w:firstLineChars="0" w:firstLine="0"/>
      </w:pPr>
      <w:r>
        <w:t>Water Environment Federation, 1997</w:t>
      </w:r>
    </w:p>
    <w:p w:rsidR="001857C9" w:rsidRDefault="00311589">
      <w:pPr>
        <w:pStyle w:val="affe"/>
      </w:pPr>
      <w:r>
        <w:t>[18]</w:t>
      </w:r>
      <w:r>
        <w:tab/>
        <w:t>WHO/HSE/WSH.10.01/10,Hardness in drinking-water:background document for developmentof WHO guidelines for drinking-water quality.World Health Organization.WHO, 2011</w:t>
      </w:r>
    </w:p>
    <w:p w:rsidR="001857C9" w:rsidRDefault="00311589">
      <w:pPr>
        <w:pStyle w:val="affffff6"/>
        <w:framePr w:wrap="around"/>
      </w:pPr>
      <w:r>
        <w:lastRenderedPageBreak/>
        <w:t>_________________________________</w:t>
      </w:r>
    </w:p>
    <w:sectPr w:rsidR="001857C9" w:rsidSect="001857C9">
      <w:pgSz w:w="11906" w:h="16838"/>
      <w:pgMar w:top="567" w:right="1134" w:bottom="1134" w:left="1418"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D2BB9" w:rsidRDefault="008D2BB9" w:rsidP="001857C9">
      <w:r>
        <w:separator/>
      </w:r>
    </w:p>
  </w:endnote>
  <w:endnote w:type="continuationSeparator" w:id="1">
    <w:p w:rsidR="008D2BB9" w:rsidRDefault="008D2BB9" w:rsidP="001857C9">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4751B" w:rsidRDefault="00222E37">
    <w:pPr>
      <w:pStyle w:val="afff5"/>
    </w:pPr>
    <w:r>
      <w:fldChar w:fldCharType="begin"/>
    </w:r>
    <w:r w:rsidR="00E4751B">
      <w:instrText xml:space="preserve"> PAGE  \* MERGEFORMAT </w:instrText>
    </w:r>
    <w:r>
      <w:fldChar w:fldCharType="separate"/>
    </w:r>
    <w:r w:rsidR="00011269">
      <w:rPr>
        <w:noProof/>
      </w:rPr>
      <w:t>II</w:t>
    </w:r>
    <w: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D2BB9" w:rsidRDefault="008D2BB9" w:rsidP="001857C9">
      <w:r>
        <w:separator/>
      </w:r>
    </w:p>
  </w:footnote>
  <w:footnote w:type="continuationSeparator" w:id="1">
    <w:p w:rsidR="008D2BB9" w:rsidRDefault="008D2BB9" w:rsidP="001857C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1912" w:rsidRDefault="00E4751B">
    <w:pPr>
      <w:pStyle w:val="affc"/>
      <w:rPr>
        <w:rFonts w:ascii="黑体" w:eastAsia="黑体" w:hAnsi="黑体"/>
      </w:rPr>
    </w:pPr>
    <w:r>
      <w:rPr>
        <w:rFonts w:ascii="黑体" w:eastAsia="黑体" w:hAnsi="黑体"/>
      </w:rPr>
      <w:t xml:space="preserve">YY/T </w:t>
    </w:r>
    <w:r w:rsidR="00B91912">
      <w:rPr>
        <w:rFonts w:ascii="黑体" w:eastAsia="黑体" w:hAnsi="黑体" w:hint="eastAsia"/>
      </w:rPr>
      <w:t>1411</w:t>
    </w:r>
    <w:r>
      <w:rPr>
        <w:rFonts w:ascii="黑体" w:eastAsia="黑体" w:hAnsi="黑体"/>
      </w:rPr>
      <w:t>—</w:t>
    </w:r>
    <w:r w:rsidR="00B91912">
      <w:rPr>
        <w:rFonts w:ascii="黑体" w:eastAsia="黑体" w:hAnsi="黑体" w:hint="eastAsia"/>
      </w:rPr>
      <w:t>20XX</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952887"/>
    <w:multiLevelType w:val="multilevel"/>
    <w:tmpl w:val="0A952887"/>
    <w:lvl w:ilvl="0">
      <w:start w:val="1"/>
      <w:numFmt w:val="decimal"/>
      <w:pStyle w:val="a"/>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
    <w:nsid w:val="0F805D97"/>
    <w:multiLevelType w:val="multilevel"/>
    <w:tmpl w:val="0F805D97"/>
    <w:lvl w:ilvl="0">
      <w:start w:val="1"/>
      <w:numFmt w:val="none"/>
      <w:pStyle w:val="a0"/>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2">
    <w:nsid w:val="1FC91163"/>
    <w:multiLevelType w:val="multilevel"/>
    <w:tmpl w:val="1FC91163"/>
    <w:lvl w:ilvl="0">
      <w:start w:val="1"/>
      <w:numFmt w:val="decimal"/>
      <w:pStyle w:val="a1"/>
      <w:suff w:val="nothing"/>
      <w:lvlText w:val="%1　"/>
      <w:lvlJc w:val="left"/>
      <w:pPr>
        <w:ind w:left="0" w:firstLine="0"/>
      </w:pPr>
      <w:rPr>
        <w:rFonts w:ascii="黑体" w:eastAsia="黑体" w:hAnsi="Times New Roman" w:hint="eastAsia"/>
        <w:b w:val="0"/>
        <w:i w:val="0"/>
        <w:sz w:val="21"/>
        <w:szCs w:val="21"/>
      </w:rPr>
    </w:lvl>
    <w:lvl w:ilvl="1">
      <w:start w:val="1"/>
      <w:numFmt w:val="decimal"/>
      <w:pStyle w:val="a2"/>
      <w:suff w:val="nothing"/>
      <w:lvlText w:val="%1.%2　"/>
      <w:lvlJc w:val="left"/>
      <w:pPr>
        <w:ind w:left="567"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rPr>
    </w:lvl>
    <w:lvl w:ilvl="2">
      <w:start w:val="1"/>
      <w:numFmt w:val="decimal"/>
      <w:pStyle w:val="a3"/>
      <w:suff w:val="nothing"/>
      <w:lvlText w:val="%1.%2.%3　"/>
      <w:lvlJc w:val="left"/>
      <w:pPr>
        <w:ind w:left="284" w:firstLine="0"/>
      </w:pPr>
      <w:rPr>
        <w:rFonts w:ascii="黑体" w:eastAsia="黑体" w:hAnsi="Times New Roman" w:hint="eastAsia"/>
        <w:b w:val="0"/>
        <w:i w:val="0"/>
        <w:sz w:val="21"/>
      </w:rPr>
    </w:lvl>
    <w:lvl w:ilvl="3">
      <w:start w:val="1"/>
      <w:numFmt w:val="decimal"/>
      <w:pStyle w:val="a4"/>
      <w:suff w:val="nothing"/>
      <w:lvlText w:val="%1.%2.%3.%4　"/>
      <w:lvlJc w:val="left"/>
      <w:pPr>
        <w:ind w:left="0" w:firstLine="0"/>
      </w:pPr>
      <w:rPr>
        <w:rFonts w:ascii="黑体" w:eastAsia="黑体" w:hAnsi="Times New Roman" w:hint="eastAsia"/>
        <w:b w:val="0"/>
        <w:i w:val="0"/>
        <w:sz w:val="21"/>
      </w:rPr>
    </w:lvl>
    <w:lvl w:ilvl="4">
      <w:start w:val="1"/>
      <w:numFmt w:val="decimal"/>
      <w:pStyle w:val="a5"/>
      <w:suff w:val="nothing"/>
      <w:lvlText w:val="%1.%2.%3.%4.%5　"/>
      <w:lvlJc w:val="left"/>
      <w:pPr>
        <w:ind w:left="0" w:firstLine="0"/>
      </w:pPr>
      <w:rPr>
        <w:rFonts w:ascii="黑体" w:eastAsia="黑体" w:hAnsi="Times New Roman" w:hint="eastAsia"/>
        <w:b w:val="0"/>
        <w:i w:val="0"/>
        <w:sz w:val="21"/>
      </w:rPr>
    </w:lvl>
    <w:lvl w:ilvl="5">
      <w:start w:val="1"/>
      <w:numFmt w:val="decimal"/>
      <w:pStyle w:val="a6"/>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nsid w:val="203F487C"/>
    <w:multiLevelType w:val="multilevel"/>
    <w:tmpl w:val="203F487C"/>
    <w:lvl w:ilvl="0">
      <w:start w:val="1"/>
      <w:numFmt w:val="lowerLetter"/>
      <w:lvlText w:val="%1)"/>
      <w:lvlJc w:val="left"/>
      <w:pPr>
        <w:ind w:left="519" w:hanging="403"/>
      </w:pPr>
      <w:rPr>
        <w:rFonts w:ascii="Cambria" w:eastAsia="Cambria" w:hAnsi="Cambria" w:cs="Cambria" w:hint="default"/>
        <w:color w:val="231F20"/>
        <w:spacing w:val="-11"/>
        <w:w w:val="100"/>
        <w:sz w:val="22"/>
        <w:szCs w:val="22"/>
        <w:lang w:val="en-US" w:eastAsia="en-US" w:bidi="ar-SA"/>
      </w:rPr>
    </w:lvl>
    <w:lvl w:ilvl="1">
      <w:numFmt w:val="bullet"/>
      <w:lvlText w:val="•"/>
      <w:lvlJc w:val="left"/>
      <w:pPr>
        <w:ind w:left="1534" w:hanging="403"/>
      </w:pPr>
      <w:rPr>
        <w:lang w:val="en-US" w:eastAsia="en-US" w:bidi="ar-SA"/>
      </w:rPr>
    </w:lvl>
    <w:lvl w:ilvl="2">
      <w:numFmt w:val="bullet"/>
      <w:lvlText w:val="•"/>
      <w:lvlJc w:val="left"/>
      <w:pPr>
        <w:ind w:left="2549" w:hanging="403"/>
      </w:pPr>
      <w:rPr>
        <w:lang w:val="en-US" w:eastAsia="en-US" w:bidi="ar-SA"/>
      </w:rPr>
    </w:lvl>
    <w:lvl w:ilvl="3">
      <w:numFmt w:val="bullet"/>
      <w:lvlText w:val="•"/>
      <w:lvlJc w:val="left"/>
      <w:pPr>
        <w:ind w:left="3563" w:hanging="403"/>
      </w:pPr>
      <w:rPr>
        <w:lang w:val="en-US" w:eastAsia="en-US" w:bidi="ar-SA"/>
      </w:rPr>
    </w:lvl>
    <w:lvl w:ilvl="4">
      <w:numFmt w:val="bullet"/>
      <w:lvlText w:val="•"/>
      <w:lvlJc w:val="left"/>
      <w:pPr>
        <w:ind w:left="4578" w:hanging="403"/>
      </w:pPr>
      <w:rPr>
        <w:lang w:val="en-US" w:eastAsia="en-US" w:bidi="ar-SA"/>
      </w:rPr>
    </w:lvl>
    <w:lvl w:ilvl="5">
      <w:numFmt w:val="bullet"/>
      <w:lvlText w:val="•"/>
      <w:lvlJc w:val="left"/>
      <w:pPr>
        <w:ind w:left="5592" w:hanging="403"/>
      </w:pPr>
      <w:rPr>
        <w:lang w:val="en-US" w:eastAsia="en-US" w:bidi="ar-SA"/>
      </w:rPr>
    </w:lvl>
    <w:lvl w:ilvl="6">
      <w:numFmt w:val="bullet"/>
      <w:lvlText w:val="•"/>
      <w:lvlJc w:val="left"/>
      <w:pPr>
        <w:ind w:left="6607" w:hanging="403"/>
      </w:pPr>
      <w:rPr>
        <w:lang w:val="en-US" w:eastAsia="en-US" w:bidi="ar-SA"/>
      </w:rPr>
    </w:lvl>
    <w:lvl w:ilvl="7">
      <w:numFmt w:val="bullet"/>
      <w:lvlText w:val="•"/>
      <w:lvlJc w:val="left"/>
      <w:pPr>
        <w:ind w:left="7621" w:hanging="403"/>
      </w:pPr>
      <w:rPr>
        <w:lang w:val="en-US" w:eastAsia="en-US" w:bidi="ar-SA"/>
      </w:rPr>
    </w:lvl>
    <w:lvl w:ilvl="8">
      <w:numFmt w:val="bullet"/>
      <w:lvlText w:val="•"/>
      <w:lvlJc w:val="left"/>
      <w:pPr>
        <w:ind w:left="8636" w:hanging="403"/>
      </w:pPr>
      <w:rPr>
        <w:lang w:val="en-US" w:eastAsia="en-US" w:bidi="ar-SA"/>
      </w:rPr>
    </w:lvl>
  </w:abstractNum>
  <w:abstractNum w:abstractNumId="4">
    <w:nsid w:val="24B435DB"/>
    <w:multiLevelType w:val="multilevel"/>
    <w:tmpl w:val="24B435DB"/>
    <w:lvl w:ilvl="0">
      <w:start w:val="1"/>
      <w:numFmt w:val="lowerLetter"/>
      <w:pStyle w:val="a7"/>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left" w:pos="57"/>
        </w:tabs>
        <w:ind w:left="363" w:hanging="363"/>
      </w:pPr>
      <w:rPr>
        <w:rFonts w:hint="eastAsia"/>
      </w:rPr>
    </w:lvl>
    <w:lvl w:ilvl="2">
      <w:start w:val="1"/>
      <w:numFmt w:val="lowerRoman"/>
      <w:lvlText w:val="%3."/>
      <w:lvlJc w:val="right"/>
      <w:pPr>
        <w:tabs>
          <w:tab w:val="left" w:pos="57"/>
        </w:tabs>
        <w:ind w:left="363" w:hanging="363"/>
      </w:pPr>
      <w:rPr>
        <w:rFonts w:hint="eastAsia"/>
      </w:rPr>
    </w:lvl>
    <w:lvl w:ilvl="3">
      <w:start w:val="1"/>
      <w:numFmt w:val="decimal"/>
      <w:lvlText w:val="%4."/>
      <w:lvlJc w:val="left"/>
      <w:pPr>
        <w:tabs>
          <w:tab w:val="left" w:pos="57"/>
        </w:tabs>
        <w:ind w:left="363" w:hanging="363"/>
      </w:pPr>
      <w:rPr>
        <w:rFonts w:hint="eastAsia"/>
      </w:rPr>
    </w:lvl>
    <w:lvl w:ilvl="4">
      <w:start w:val="1"/>
      <w:numFmt w:val="lowerLetter"/>
      <w:lvlText w:val="%5)"/>
      <w:lvlJc w:val="left"/>
      <w:pPr>
        <w:tabs>
          <w:tab w:val="left" w:pos="57"/>
        </w:tabs>
        <w:ind w:left="363" w:hanging="363"/>
      </w:pPr>
      <w:rPr>
        <w:rFonts w:hint="eastAsia"/>
      </w:rPr>
    </w:lvl>
    <w:lvl w:ilvl="5">
      <w:start w:val="1"/>
      <w:numFmt w:val="lowerRoman"/>
      <w:lvlText w:val="%6."/>
      <w:lvlJc w:val="right"/>
      <w:pPr>
        <w:tabs>
          <w:tab w:val="left" w:pos="57"/>
        </w:tabs>
        <w:ind w:left="363" w:hanging="363"/>
      </w:pPr>
      <w:rPr>
        <w:rFonts w:hint="eastAsia"/>
      </w:rPr>
    </w:lvl>
    <w:lvl w:ilvl="6">
      <w:start w:val="1"/>
      <w:numFmt w:val="decimal"/>
      <w:lvlText w:val="%7."/>
      <w:lvlJc w:val="left"/>
      <w:pPr>
        <w:tabs>
          <w:tab w:val="left" w:pos="57"/>
        </w:tabs>
        <w:ind w:left="363" w:hanging="363"/>
      </w:pPr>
      <w:rPr>
        <w:rFonts w:hint="eastAsia"/>
      </w:rPr>
    </w:lvl>
    <w:lvl w:ilvl="7">
      <w:start w:val="1"/>
      <w:numFmt w:val="lowerLetter"/>
      <w:lvlText w:val="%8)"/>
      <w:lvlJc w:val="left"/>
      <w:pPr>
        <w:tabs>
          <w:tab w:val="left" w:pos="57"/>
        </w:tabs>
        <w:ind w:left="363" w:hanging="363"/>
      </w:pPr>
      <w:rPr>
        <w:rFonts w:hint="eastAsia"/>
      </w:rPr>
    </w:lvl>
    <w:lvl w:ilvl="8">
      <w:start w:val="1"/>
      <w:numFmt w:val="lowerRoman"/>
      <w:lvlText w:val="%9."/>
      <w:lvlJc w:val="right"/>
      <w:pPr>
        <w:tabs>
          <w:tab w:val="left" w:pos="57"/>
        </w:tabs>
        <w:ind w:left="363" w:hanging="363"/>
      </w:pPr>
      <w:rPr>
        <w:rFonts w:hint="eastAsia"/>
      </w:rPr>
    </w:lvl>
  </w:abstractNum>
  <w:abstractNum w:abstractNumId="5">
    <w:nsid w:val="29707437"/>
    <w:multiLevelType w:val="multilevel"/>
    <w:tmpl w:val="29707437"/>
    <w:lvl w:ilvl="0">
      <w:start w:val="1"/>
      <w:numFmt w:val="none"/>
      <w:pStyle w:val="a8"/>
      <w:suff w:val="nothing"/>
      <w:lvlText w:val="%1注："/>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6">
    <w:nsid w:val="2A8F7113"/>
    <w:multiLevelType w:val="multilevel"/>
    <w:tmpl w:val="2A8F7113"/>
    <w:lvl w:ilvl="0">
      <w:start w:val="1"/>
      <w:numFmt w:val="upperLetter"/>
      <w:pStyle w:val="a9"/>
      <w:suff w:val="space"/>
      <w:lvlText w:val="%1"/>
      <w:lvlJc w:val="left"/>
      <w:pPr>
        <w:ind w:left="623" w:hanging="425"/>
      </w:pPr>
      <w:rPr>
        <w:rFonts w:hint="eastAsia"/>
      </w:rPr>
    </w:lvl>
    <w:lvl w:ilvl="1">
      <w:start w:val="1"/>
      <w:numFmt w:val="decimal"/>
      <w:pStyle w:val="aa"/>
      <w:suff w:val="nothing"/>
      <w:lvlText w:val="图%1.%2　"/>
      <w:lvlJc w:val="left"/>
      <w:pPr>
        <w:ind w:left="1190" w:hanging="567"/>
      </w:pPr>
      <w:rPr>
        <w:rFonts w:hint="eastAsia"/>
      </w:rPr>
    </w:lvl>
    <w:lvl w:ilvl="2">
      <w:start w:val="1"/>
      <w:numFmt w:val="decimal"/>
      <w:lvlText w:val="%1.%2.%3"/>
      <w:lvlJc w:val="left"/>
      <w:pPr>
        <w:tabs>
          <w:tab w:val="left" w:pos="1616"/>
        </w:tabs>
        <w:ind w:left="1616" w:hanging="567"/>
      </w:pPr>
      <w:rPr>
        <w:rFonts w:hint="eastAsia"/>
      </w:rPr>
    </w:lvl>
    <w:lvl w:ilvl="3">
      <w:start w:val="1"/>
      <w:numFmt w:val="decimal"/>
      <w:lvlText w:val="%1.%2.%3.%4"/>
      <w:lvlJc w:val="left"/>
      <w:pPr>
        <w:tabs>
          <w:tab w:val="left" w:pos="2914"/>
        </w:tabs>
        <w:ind w:left="2182" w:hanging="708"/>
      </w:pPr>
      <w:rPr>
        <w:rFonts w:hint="eastAsia"/>
      </w:rPr>
    </w:lvl>
    <w:lvl w:ilvl="4">
      <w:start w:val="1"/>
      <w:numFmt w:val="decimal"/>
      <w:lvlText w:val="%1.%2.%3.%4.%5"/>
      <w:lvlJc w:val="left"/>
      <w:pPr>
        <w:tabs>
          <w:tab w:val="left" w:pos="3699"/>
        </w:tabs>
        <w:ind w:left="2749" w:hanging="850"/>
      </w:pPr>
      <w:rPr>
        <w:rFonts w:hint="eastAsia"/>
      </w:rPr>
    </w:lvl>
    <w:lvl w:ilvl="5">
      <w:start w:val="1"/>
      <w:numFmt w:val="decimal"/>
      <w:lvlText w:val="%1.%2.%3.%4.%5.%6"/>
      <w:lvlJc w:val="left"/>
      <w:pPr>
        <w:tabs>
          <w:tab w:val="left" w:pos="4484"/>
        </w:tabs>
        <w:ind w:left="3458" w:hanging="1134"/>
      </w:pPr>
      <w:rPr>
        <w:rFonts w:hint="eastAsia"/>
      </w:rPr>
    </w:lvl>
    <w:lvl w:ilvl="6">
      <w:start w:val="1"/>
      <w:numFmt w:val="decimal"/>
      <w:lvlText w:val="%1.%2.%3.%4.%5.%6.%7"/>
      <w:lvlJc w:val="left"/>
      <w:pPr>
        <w:tabs>
          <w:tab w:val="left" w:pos="5269"/>
        </w:tabs>
        <w:ind w:left="4025" w:hanging="1276"/>
      </w:pPr>
      <w:rPr>
        <w:rFonts w:hint="eastAsia"/>
      </w:rPr>
    </w:lvl>
    <w:lvl w:ilvl="7">
      <w:start w:val="1"/>
      <w:numFmt w:val="decimal"/>
      <w:lvlText w:val="%1.%2.%3.%4.%5.%6.%7.%8"/>
      <w:lvlJc w:val="left"/>
      <w:pPr>
        <w:tabs>
          <w:tab w:val="left" w:pos="6054"/>
        </w:tabs>
        <w:ind w:left="4592" w:hanging="1418"/>
      </w:pPr>
      <w:rPr>
        <w:rFonts w:hint="eastAsia"/>
      </w:rPr>
    </w:lvl>
    <w:lvl w:ilvl="8">
      <w:start w:val="1"/>
      <w:numFmt w:val="decimal"/>
      <w:lvlText w:val="%1.%2.%3.%4.%5.%6.%7.%8.%9"/>
      <w:lvlJc w:val="left"/>
      <w:pPr>
        <w:tabs>
          <w:tab w:val="left" w:pos="6840"/>
        </w:tabs>
        <w:ind w:left="5300" w:hanging="1700"/>
      </w:pPr>
      <w:rPr>
        <w:rFonts w:hint="eastAsia"/>
      </w:rPr>
    </w:lvl>
  </w:abstractNum>
  <w:abstractNum w:abstractNumId="7">
    <w:nsid w:val="2C5917C3"/>
    <w:multiLevelType w:val="multilevel"/>
    <w:tmpl w:val="2C5917C3"/>
    <w:lvl w:ilvl="0">
      <w:start w:val="1"/>
      <w:numFmt w:val="none"/>
      <w:pStyle w:val="ab"/>
      <w:suff w:val="nothing"/>
      <w:lvlText w:val="%1——"/>
      <w:lvlJc w:val="left"/>
      <w:pPr>
        <w:ind w:left="1542" w:hanging="408"/>
      </w:pPr>
      <w:rPr>
        <w:rFonts w:hint="eastAsia"/>
        <w:lang w:val="en-US"/>
      </w:rPr>
    </w:lvl>
    <w:lvl w:ilvl="1">
      <w:start w:val="1"/>
      <w:numFmt w:val="bullet"/>
      <w:pStyle w:val="ac"/>
      <w:lvlText w:val=""/>
      <w:lvlJc w:val="left"/>
      <w:pPr>
        <w:tabs>
          <w:tab w:val="left" w:pos="760"/>
        </w:tabs>
        <w:ind w:left="1264" w:hanging="413"/>
      </w:pPr>
      <w:rPr>
        <w:rFonts w:ascii="Symbol" w:hAnsi="Symbol" w:hint="default"/>
        <w:color w:val="auto"/>
      </w:rPr>
    </w:lvl>
    <w:lvl w:ilvl="2">
      <w:start w:val="1"/>
      <w:numFmt w:val="bullet"/>
      <w:pStyle w:val="ad"/>
      <w:lvlText w:val=""/>
      <w:lvlJc w:val="left"/>
      <w:pPr>
        <w:tabs>
          <w:tab w:val="left" w:pos="1678"/>
        </w:tabs>
        <w:ind w:left="1678" w:hanging="414"/>
      </w:pPr>
      <w:rPr>
        <w:rFonts w:ascii="Symbol" w:hAnsi="Symbol" w:hint="default"/>
        <w:color w:val="auto"/>
      </w:rPr>
    </w:lvl>
    <w:lvl w:ilvl="3">
      <w:start w:val="1"/>
      <w:numFmt w:val="decimal"/>
      <w:lvlText w:val="%4."/>
      <w:lvlJc w:val="left"/>
      <w:pPr>
        <w:tabs>
          <w:tab w:val="left" w:pos="2071"/>
        </w:tabs>
        <w:ind w:left="1884" w:hanging="528"/>
      </w:pPr>
      <w:rPr>
        <w:rFonts w:hint="eastAsia"/>
      </w:rPr>
    </w:lvl>
    <w:lvl w:ilvl="4">
      <w:start w:val="1"/>
      <w:numFmt w:val="lowerLetter"/>
      <w:lvlText w:val="%5)"/>
      <w:lvlJc w:val="left"/>
      <w:pPr>
        <w:tabs>
          <w:tab w:val="left" w:pos="2383"/>
        </w:tabs>
        <w:ind w:left="2196" w:hanging="528"/>
      </w:pPr>
      <w:rPr>
        <w:rFonts w:hint="eastAsia"/>
      </w:rPr>
    </w:lvl>
    <w:lvl w:ilvl="5">
      <w:start w:val="1"/>
      <w:numFmt w:val="lowerRoman"/>
      <w:lvlText w:val="%6."/>
      <w:lvlJc w:val="right"/>
      <w:pPr>
        <w:tabs>
          <w:tab w:val="left" w:pos="2695"/>
        </w:tabs>
        <w:ind w:left="2508" w:hanging="528"/>
      </w:pPr>
      <w:rPr>
        <w:rFonts w:hint="eastAsia"/>
      </w:rPr>
    </w:lvl>
    <w:lvl w:ilvl="6">
      <w:start w:val="1"/>
      <w:numFmt w:val="decimal"/>
      <w:lvlText w:val="%7."/>
      <w:lvlJc w:val="left"/>
      <w:pPr>
        <w:tabs>
          <w:tab w:val="left" w:pos="3007"/>
        </w:tabs>
        <w:ind w:left="2820" w:hanging="528"/>
      </w:pPr>
      <w:rPr>
        <w:rFonts w:hint="eastAsia"/>
      </w:rPr>
    </w:lvl>
    <w:lvl w:ilvl="7">
      <w:start w:val="1"/>
      <w:numFmt w:val="lowerLetter"/>
      <w:lvlText w:val="%8)"/>
      <w:lvlJc w:val="left"/>
      <w:pPr>
        <w:tabs>
          <w:tab w:val="left" w:pos="3319"/>
        </w:tabs>
        <w:ind w:left="3132" w:hanging="528"/>
      </w:pPr>
      <w:rPr>
        <w:rFonts w:hint="eastAsia"/>
      </w:rPr>
    </w:lvl>
    <w:lvl w:ilvl="8">
      <w:start w:val="1"/>
      <w:numFmt w:val="lowerRoman"/>
      <w:lvlText w:val="%9."/>
      <w:lvlJc w:val="right"/>
      <w:pPr>
        <w:tabs>
          <w:tab w:val="left" w:pos="3631"/>
        </w:tabs>
        <w:ind w:left="3444" w:hanging="528"/>
      </w:pPr>
      <w:rPr>
        <w:rFonts w:hint="eastAsia"/>
      </w:rPr>
    </w:lvl>
  </w:abstractNum>
  <w:abstractNum w:abstractNumId="8">
    <w:nsid w:val="3D733618"/>
    <w:multiLevelType w:val="multilevel"/>
    <w:tmpl w:val="3D733618"/>
    <w:lvl w:ilvl="0">
      <w:start w:val="1"/>
      <w:numFmt w:val="decimal"/>
      <w:pStyle w:val="ae"/>
      <w:lvlText w:val="%1)"/>
      <w:lvlJc w:val="left"/>
      <w:pPr>
        <w:tabs>
          <w:tab w:val="left" w:pos="0"/>
        </w:tabs>
        <w:ind w:left="720" w:hanging="357"/>
      </w:pPr>
      <w:rPr>
        <w:rFonts w:hint="eastAsia"/>
      </w:rPr>
    </w:lvl>
    <w:lvl w:ilvl="1">
      <w:start w:val="1"/>
      <w:numFmt w:val="lowerLetter"/>
      <w:lvlText w:val="%2)"/>
      <w:lvlJc w:val="left"/>
      <w:pPr>
        <w:tabs>
          <w:tab w:val="left" w:pos="504"/>
        </w:tabs>
        <w:ind w:left="544" w:hanging="544"/>
      </w:pPr>
      <w:rPr>
        <w:rFonts w:hint="eastAsia"/>
      </w:rPr>
    </w:lvl>
    <w:lvl w:ilvl="2">
      <w:start w:val="1"/>
      <w:numFmt w:val="lowerRoman"/>
      <w:lvlText w:val="%3."/>
      <w:lvlJc w:val="right"/>
      <w:pPr>
        <w:tabs>
          <w:tab w:val="left" w:pos="532"/>
        </w:tabs>
        <w:ind w:left="544" w:hanging="544"/>
      </w:pPr>
      <w:rPr>
        <w:rFonts w:hint="eastAsia"/>
      </w:rPr>
    </w:lvl>
    <w:lvl w:ilvl="3">
      <w:start w:val="1"/>
      <w:numFmt w:val="decimal"/>
      <w:lvlText w:val="%4."/>
      <w:lvlJc w:val="left"/>
      <w:pPr>
        <w:tabs>
          <w:tab w:val="left" w:pos="560"/>
        </w:tabs>
        <w:ind w:left="544" w:hanging="544"/>
      </w:pPr>
      <w:rPr>
        <w:rFonts w:hint="eastAsia"/>
      </w:rPr>
    </w:lvl>
    <w:lvl w:ilvl="4">
      <w:start w:val="1"/>
      <w:numFmt w:val="lowerLetter"/>
      <w:lvlText w:val="%5)"/>
      <w:lvlJc w:val="left"/>
      <w:pPr>
        <w:tabs>
          <w:tab w:val="left" w:pos="588"/>
        </w:tabs>
        <w:ind w:left="544" w:hanging="544"/>
      </w:pPr>
      <w:rPr>
        <w:rFonts w:hint="eastAsia"/>
      </w:rPr>
    </w:lvl>
    <w:lvl w:ilvl="5">
      <w:start w:val="1"/>
      <w:numFmt w:val="lowerRoman"/>
      <w:lvlText w:val="%6."/>
      <w:lvlJc w:val="right"/>
      <w:pPr>
        <w:tabs>
          <w:tab w:val="left" w:pos="616"/>
        </w:tabs>
        <w:ind w:left="544" w:hanging="544"/>
      </w:pPr>
      <w:rPr>
        <w:rFonts w:hint="eastAsia"/>
      </w:rPr>
    </w:lvl>
    <w:lvl w:ilvl="6">
      <w:start w:val="1"/>
      <w:numFmt w:val="decimal"/>
      <w:lvlText w:val="%7."/>
      <w:lvlJc w:val="left"/>
      <w:pPr>
        <w:tabs>
          <w:tab w:val="left" w:pos="644"/>
        </w:tabs>
        <w:ind w:left="544" w:hanging="544"/>
      </w:pPr>
      <w:rPr>
        <w:rFonts w:hint="eastAsia"/>
      </w:rPr>
    </w:lvl>
    <w:lvl w:ilvl="7">
      <w:start w:val="1"/>
      <w:numFmt w:val="lowerLetter"/>
      <w:lvlText w:val="%8)"/>
      <w:lvlJc w:val="left"/>
      <w:pPr>
        <w:tabs>
          <w:tab w:val="left" w:pos="672"/>
        </w:tabs>
        <w:ind w:left="544" w:hanging="544"/>
      </w:pPr>
      <w:rPr>
        <w:rFonts w:hint="eastAsia"/>
      </w:rPr>
    </w:lvl>
    <w:lvl w:ilvl="8">
      <w:start w:val="1"/>
      <w:numFmt w:val="lowerRoman"/>
      <w:lvlText w:val="%9."/>
      <w:lvlJc w:val="right"/>
      <w:pPr>
        <w:tabs>
          <w:tab w:val="left" w:pos="700"/>
        </w:tabs>
        <w:ind w:left="544" w:hanging="544"/>
      </w:pPr>
      <w:rPr>
        <w:rFonts w:hint="eastAsia"/>
      </w:rPr>
    </w:lvl>
  </w:abstractNum>
  <w:abstractNum w:abstractNumId="9">
    <w:nsid w:val="44C50F90"/>
    <w:multiLevelType w:val="multilevel"/>
    <w:tmpl w:val="44C50F90"/>
    <w:lvl w:ilvl="0">
      <w:start w:val="1"/>
      <w:numFmt w:val="lowerLetter"/>
      <w:pStyle w:val="af"/>
      <w:lvlText w:val="%1)"/>
      <w:lvlJc w:val="left"/>
      <w:pPr>
        <w:tabs>
          <w:tab w:val="left" w:pos="840"/>
        </w:tabs>
        <w:ind w:left="839" w:hanging="419"/>
      </w:pPr>
      <w:rPr>
        <w:rFonts w:ascii="宋体" w:eastAsia="宋体" w:hint="eastAsia"/>
        <w:b w:val="0"/>
        <w:i w:val="0"/>
        <w:sz w:val="21"/>
        <w:szCs w:val="21"/>
      </w:rPr>
    </w:lvl>
    <w:lvl w:ilvl="1">
      <w:start w:val="1"/>
      <w:numFmt w:val="decimal"/>
      <w:pStyle w:val="af0"/>
      <w:lvlText w:val="%2)"/>
      <w:lvlJc w:val="left"/>
      <w:pPr>
        <w:tabs>
          <w:tab w:val="left" w:pos="1260"/>
        </w:tabs>
        <w:ind w:left="1259" w:hanging="419"/>
      </w:pPr>
      <w:rPr>
        <w:rFonts w:hint="eastAsia"/>
      </w:rPr>
    </w:lvl>
    <w:lvl w:ilvl="2">
      <w:start w:val="1"/>
      <w:numFmt w:val="decimal"/>
      <w:pStyle w:val="af1"/>
      <w:lvlText w:val="(%3)"/>
      <w:lvlJc w:val="left"/>
      <w:pPr>
        <w:tabs>
          <w:tab w:val="left" w:pos="0"/>
        </w:tabs>
        <w:ind w:left="1679" w:hanging="420"/>
      </w:pPr>
      <w:rPr>
        <w:rFonts w:ascii="宋体" w:eastAsia="宋体" w:hint="eastAsia"/>
        <w:b w:val="0"/>
        <w:i w:val="0"/>
        <w:sz w:val="21"/>
        <w:szCs w:val="21"/>
      </w:rPr>
    </w:lvl>
    <w:lvl w:ilvl="3">
      <w:start w:val="1"/>
      <w:numFmt w:val="decimal"/>
      <w:lvlText w:val="%4."/>
      <w:lvlJc w:val="left"/>
      <w:pPr>
        <w:tabs>
          <w:tab w:val="left" w:pos="2100"/>
        </w:tabs>
        <w:ind w:left="2099" w:hanging="419"/>
      </w:pPr>
      <w:rPr>
        <w:rFonts w:hint="eastAsia"/>
      </w:rPr>
    </w:lvl>
    <w:lvl w:ilvl="4">
      <w:start w:val="1"/>
      <w:numFmt w:val="lowerLetter"/>
      <w:lvlText w:val="%5)"/>
      <w:lvlJc w:val="left"/>
      <w:pPr>
        <w:tabs>
          <w:tab w:val="left" w:pos="2520"/>
        </w:tabs>
        <w:ind w:left="2519" w:hanging="419"/>
      </w:pPr>
      <w:rPr>
        <w:rFonts w:hint="eastAsia"/>
      </w:rPr>
    </w:lvl>
    <w:lvl w:ilvl="5">
      <w:start w:val="1"/>
      <w:numFmt w:val="lowerRoman"/>
      <w:lvlText w:val="%6."/>
      <w:lvlJc w:val="right"/>
      <w:pPr>
        <w:tabs>
          <w:tab w:val="left" w:pos="2940"/>
        </w:tabs>
        <w:ind w:left="2939" w:hanging="419"/>
      </w:pPr>
      <w:rPr>
        <w:rFonts w:hint="eastAsia"/>
      </w:rPr>
    </w:lvl>
    <w:lvl w:ilvl="6">
      <w:start w:val="1"/>
      <w:numFmt w:val="decimal"/>
      <w:lvlText w:val="%7."/>
      <w:lvlJc w:val="left"/>
      <w:pPr>
        <w:tabs>
          <w:tab w:val="left" w:pos="3360"/>
        </w:tabs>
        <w:ind w:left="3359" w:hanging="419"/>
      </w:pPr>
      <w:rPr>
        <w:rFonts w:hint="eastAsia"/>
      </w:rPr>
    </w:lvl>
    <w:lvl w:ilvl="7">
      <w:start w:val="1"/>
      <w:numFmt w:val="lowerLetter"/>
      <w:lvlText w:val="%8)"/>
      <w:lvlJc w:val="left"/>
      <w:pPr>
        <w:tabs>
          <w:tab w:val="left" w:pos="3780"/>
        </w:tabs>
        <w:ind w:left="3779" w:hanging="419"/>
      </w:pPr>
      <w:rPr>
        <w:rFonts w:hint="eastAsia"/>
      </w:rPr>
    </w:lvl>
    <w:lvl w:ilvl="8">
      <w:start w:val="1"/>
      <w:numFmt w:val="lowerRoman"/>
      <w:lvlText w:val="%9."/>
      <w:lvlJc w:val="right"/>
      <w:pPr>
        <w:tabs>
          <w:tab w:val="left" w:pos="4200"/>
        </w:tabs>
        <w:ind w:left="4199" w:hanging="419"/>
      </w:pPr>
      <w:rPr>
        <w:rFonts w:hint="eastAsia"/>
      </w:rPr>
    </w:lvl>
  </w:abstractNum>
  <w:abstractNum w:abstractNumId="10">
    <w:nsid w:val="520F62E9"/>
    <w:multiLevelType w:val="multilevel"/>
    <w:tmpl w:val="520F62E9"/>
    <w:lvl w:ilvl="0">
      <w:start w:val="1"/>
      <w:numFmt w:val="decimal"/>
      <w:pStyle w:val="af2"/>
      <w:suff w:val="nothing"/>
      <w:lvlText w:val="图%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1">
    <w:nsid w:val="5E63562F"/>
    <w:multiLevelType w:val="multilevel"/>
    <w:tmpl w:val="5E63562F"/>
    <w:lvl w:ilvl="0">
      <w:start w:val="1"/>
      <w:numFmt w:val="decimal"/>
      <w:pStyle w:val="af3"/>
      <w:suff w:val="nothing"/>
      <w:lvlText w:val="注%1："/>
      <w:lvlJc w:val="left"/>
      <w:pPr>
        <w:ind w:left="0" w:firstLine="363"/>
      </w:pPr>
      <w:rPr>
        <w:rFonts w:ascii="黑体" w:eastAsia="黑体" w:hAnsi="Times New Roman" w:hint="eastAsia"/>
        <w:b w:val="0"/>
        <w:i w:val="0"/>
        <w:sz w:val="18"/>
      </w:rPr>
    </w:lvl>
    <w:lvl w:ilvl="1">
      <w:start w:val="1"/>
      <w:numFmt w:val="lowerLetter"/>
      <w:lvlText w:val="%2)"/>
      <w:lvlJc w:val="left"/>
      <w:pPr>
        <w:tabs>
          <w:tab w:val="left" w:pos="1140"/>
        </w:tabs>
        <w:ind w:left="726" w:hanging="363"/>
      </w:pPr>
      <w:rPr>
        <w:rFonts w:hint="eastAsia"/>
      </w:rPr>
    </w:lvl>
    <w:lvl w:ilvl="2">
      <w:start w:val="1"/>
      <w:numFmt w:val="lowerRoman"/>
      <w:lvlText w:val="%3."/>
      <w:lvlJc w:val="right"/>
      <w:pPr>
        <w:tabs>
          <w:tab w:val="left" w:pos="1140"/>
        </w:tabs>
        <w:ind w:left="726" w:hanging="363"/>
      </w:pPr>
      <w:rPr>
        <w:rFonts w:hint="eastAsia"/>
      </w:rPr>
    </w:lvl>
    <w:lvl w:ilvl="3">
      <w:start w:val="1"/>
      <w:numFmt w:val="decimal"/>
      <w:lvlText w:val="%4."/>
      <w:lvlJc w:val="left"/>
      <w:pPr>
        <w:tabs>
          <w:tab w:val="left" w:pos="1140"/>
        </w:tabs>
        <w:ind w:left="726" w:hanging="363"/>
      </w:pPr>
      <w:rPr>
        <w:rFonts w:hint="eastAsia"/>
      </w:rPr>
    </w:lvl>
    <w:lvl w:ilvl="4">
      <w:start w:val="1"/>
      <w:numFmt w:val="lowerLetter"/>
      <w:lvlText w:val="%5)"/>
      <w:lvlJc w:val="left"/>
      <w:pPr>
        <w:tabs>
          <w:tab w:val="left" w:pos="1140"/>
        </w:tabs>
        <w:ind w:left="726" w:hanging="363"/>
      </w:pPr>
      <w:rPr>
        <w:rFonts w:hint="eastAsia"/>
      </w:rPr>
    </w:lvl>
    <w:lvl w:ilvl="5">
      <w:start w:val="1"/>
      <w:numFmt w:val="lowerRoman"/>
      <w:lvlText w:val="%6."/>
      <w:lvlJc w:val="right"/>
      <w:pPr>
        <w:tabs>
          <w:tab w:val="left" w:pos="1140"/>
        </w:tabs>
        <w:ind w:left="726" w:hanging="363"/>
      </w:pPr>
      <w:rPr>
        <w:rFonts w:hint="eastAsia"/>
      </w:rPr>
    </w:lvl>
    <w:lvl w:ilvl="6">
      <w:start w:val="1"/>
      <w:numFmt w:val="decimal"/>
      <w:lvlText w:val="%7."/>
      <w:lvlJc w:val="left"/>
      <w:pPr>
        <w:tabs>
          <w:tab w:val="left" w:pos="1140"/>
        </w:tabs>
        <w:ind w:left="726" w:hanging="363"/>
      </w:pPr>
      <w:rPr>
        <w:rFonts w:hint="eastAsia"/>
      </w:rPr>
    </w:lvl>
    <w:lvl w:ilvl="7">
      <w:start w:val="1"/>
      <w:numFmt w:val="lowerLetter"/>
      <w:lvlText w:val="%8)"/>
      <w:lvlJc w:val="left"/>
      <w:pPr>
        <w:tabs>
          <w:tab w:val="left" w:pos="1140"/>
        </w:tabs>
        <w:ind w:left="726" w:hanging="363"/>
      </w:pPr>
      <w:rPr>
        <w:rFonts w:hint="eastAsia"/>
      </w:rPr>
    </w:lvl>
    <w:lvl w:ilvl="8">
      <w:start w:val="1"/>
      <w:numFmt w:val="lowerRoman"/>
      <w:lvlText w:val="%9."/>
      <w:lvlJc w:val="right"/>
      <w:pPr>
        <w:tabs>
          <w:tab w:val="left" w:pos="1140"/>
        </w:tabs>
        <w:ind w:left="726" w:hanging="363"/>
      </w:pPr>
      <w:rPr>
        <w:rFonts w:hint="eastAsia"/>
      </w:rPr>
    </w:lvl>
  </w:abstractNum>
  <w:abstractNum w:abstractNumId="12">
    <w:nsid w:val="60B55DC2"/>
    <w:multiLevelType w:val="multilevel"/>
    <w:tmpl w:val="60B55DC2"/>
    <w:lvl w:ilvl="0">
      <w:start w:val="1"/>
      <w:numFmt w:val="upperLetter"/>
      <w:pStyle w:val="af4"/>
      <w:lvlText w:val="%1"/>
      <w:lvlJc w:val="left"/>
      <w:pPr>
        <w:tabs>
          <w:tab w:val="left"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left" w:pos="993"/>
        </w:tabs>
        <w:ind w:left="993" w:hanging="567"/>
      </w:pPr>
      <w:rPr>
        <w:rFonts w:hint="eastAsia"/>
      </w:rPr>
    </w:lvl>
    <w:lvl w:ilvl="3">
      <w:start w:val="1"/>
      <w:numFmt w:val="decimal"/>
      <w:lvlText w:val="%1.%2.%3.%4"/>
      <w:lvlJc w:val="left"/>
      <w:pPr>
        <w:tabs>
          <w:tab w:val="left" w:pos="2291"/>
        </w:tabs>
        <w:ind w:left="1559" w:hanging="708"/>
      </w:pPr>
      <w:rPr>
        <w:rFonts w:hint="eastAsia"/>
      </w:rPr>
    </w:lvl>
    <w:lvl w:ilvl="4">
      <w:start w:val="1"/>
      <w:numFmt w:val="decimal"/>
      <w:lvlText w:val="%1.%2.%3.%4.%5"/>
      <w:lvlJc w:val="left"/>
      <w:pPr>
        <w:tabs>
          <w:tab w:val="left" w:pos="3076"/>
        </w:tabs>
        <w:ind w:left="2126" w:hanging="850"/>
      </w:pPr>
      <w:rPr>
        <w:rFonts w:hint="eastAsia"/>
      </w:rPr>
    </w:lvl>
    <w:lvl w:ilvl="5">
      <w:start w:val="1"/>
      <w:numFmt w:val="decimal"/>
      <w:lvlText w:val="%1.%2.%3.%4.%5.%6"/>
      <w:lvlJc w:val="left"/>
      <w:pPr>
        <w:tabs>
          <w:tab w:val="left" w:pos="3861"/>
        </w:tabs>
        <w:ind w:left="2835" w:hanging="1134"/>
      </w:pPr>
      <w:rPr>
        <w:rFonts w:hint="eastAsia"/>
      </w:rPr>
    </w:lvl>
    <w:lvl w:ilvl="6">
      <w:start w:val="1"/>
      <w:numFmt w:val="decimal"/>
      <w:lvlText w:val="%1.%2.%3.%4.%5.%6.%7"/>
      <w:lvlJc w:val="left"/>
      <w:pPr>
        <w:tabs>
          <w:tab w:val="left" w:pos="4646"/>
        </w:tabs>
        <w:ind w:left="3402" w:hanging="1276"/>
      </w:pPr>
      <w:rPr>
        <w:rFonts w:hint="eastAsia"/>
      </w:rPr>
    </w:lvl>
    <w:lvl w:ilvl="7">
      <w:start w:val="1"/>
      <w:numFmt w:val="decimal"/>
      <w:lvlText w:val="%1.%2.%3.%4.%5.%6.%7.%8"/>
      <w:lvlJc w:val="left"/>
      <w:pPr>
        <w:tabs>
          <w:tab w:val="left" w:pos="5431"/>
        </w:tabs>
        <w:ind w:left="3969" w:hanging="1418"/>
      </w:pPr>
      <w:rPr>
        <w:rFonts w:hint="eastAsia"/>
      </w:rPr>
    </w:lvl>
    <w:lvl w:ilvl="8">
      <w:start w:val="1"/>
      <w:numFmt w:val="decimal"/>
      <w:lvlText w:val="%1.%2.%3.%4.%5.%6.%7.%8.%9"/>
      <w:lvlJc w:val="left"/>
      <w:pPr>
        <w:tabs>
          <w:tab w:val="left" w:pos="6217"/>
        </w:tabs>
        <w:ind w:left="4677" w:hanging="1700"/>
      </w:pPr>
      <w:rPr>
        <w:rFonts w:hint="eastAsia"/>
      </w:rPr>
    </w:lvl>
  </w:abstractNum>
  <w:abstractNum w:abstractNumId="13">
    <w:nsid w:val="63404DBE"/>
    <w:multiLevelType w:val="multilevel"/>
    <w:tmpl w:val="63404DBE"/>
    <w:lvl w:ilvl="0">
      <w:start w:val="1"/>
      <w:numFmt w:val="none"/>
      <w:pStyle w:val="af6"/>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4">
    <w:nsid w:val="63AF7EBF"/>
    <w:multiLevelType w:val="multilevel"/>
    <w:tmpl w:val="63AF7EBF"/>
    <w:lvl w:ilvl="0">
      <w:start w:val="1"/>
      <w:numFmt w:val="decimal"/>
      <w:pStyle w:val="af7"/>
      <w:suff w:val="nothing"/>
      <w:lvlText w:val="表%1　"/>
      <w:lvlJc w:val="left"/>
      <w:pPr>
        <w:ind w:left="0" w:firstLine="0"/>
      </w:pPr>
      <w:rPr>
        <w:rFonts w:hint="eastAsia"/>
      </w:rPr>
    </w:lvl>
    <w:lvl w:ilvl="1">
      <w:start w:val="1"/>
      <w:numFmt w:val="decimal"/>
      <w:lvlText w:val="%1.%2"/>
      <w:lvlJc w:val="left"/>
      <w:pPr>
        <w:ind w:left="992" w:hanging="567"/>
      </w:pPr>
      <w:rPr>
        <w:rFonts w:hint="eastAsia"/>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15">
    <w:nsid w:val="657D3FBC"/>
    <w:multiLevelType w:val="multilevel"/>
    <w:tmpl w:val="657D3FBC"/>
    <w:lvl w:ilvl="0">
      <w:start w:val="1"/>
      <w:numFmt w:val="upperLetter"/>
      <w:pStyle w:val="af8"/>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9"/>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a"/>
      <w:suff w:val="nothing"/>
      <w:lvlText w:val="%1.%2.%3　"/>
      <w:lvlJc w:val="left"/>
      <w:pPr>
        <w:ind w:left="0" w:firstLine="0"/>
      </w:pPr>
      <w:rPr>
        <w:rFonts w:ascii="黑体" w:eastAsia="黑体" w:hAnsi="Times New Roman" w:hint="eastAsia"/>
        <w:b w:val="0"/>
        <w:i w:val="0"/>
        <w:sz w:val="21"/>
      </w:rPr>
    </w:lvl>
    <w:lvl w:ilvl="3">
      <w:start w:val="1"/>
      <w:numFmt w:val="decimal"/>
      <w:pStyle w:val="afb"/>
      <w:suff w:val="nothing"/>
      <w:lvlText w:val="%1.%2.%3.%4　"/>
      <w:lvlJc w:val="left"/>
      <w:pPr>
        <w:ind w:left="0" w:firstLine="0"/>
      </w:pPr>
      <w:rPr>
        <w:rFonts w:ascii="黑体" w:eastAsia="黑体" w:hAnsi="Times New Roman" w:hint="eastAsia"/>
        <w:b w:val="0"/>
        <w:i w:val="0"/>
        <w:sz w:val="21"/>
      </w:rPr>
    </w:lvl>
    <w:lvl w:ilvl="4">
      <w:start w:val="1"/>
      <w:numFmt w:val="decimal"/>
      <w:pStyle w:val="afc"/>
      <w:suff w:val="nothing"/>
      <w:lvlText w:val="%1.%2.%3.%4.%5　"/>
      <w:lvlJc w:val="left"/>
      <w:pPr>
        <w:ind w:left="0" w:firstLine="0"/>
      </w:pPr>
      <w:rPr>
        <w:rFonts w:ascii="黑体" w:eastAsia="黑体" w:hAnsi="Times New Roman" w:hint="eastAsia"/>
        <w:b w:val="0"/>
        <w:i w:val="0"/>
        <w:sz w:val="21"/>
      </w:rPr>
    </w:lvl>
    <w:lvl w:ilvl="5">
      <w:start w:val="1"/>
      <w:numFmt w:val="decimal"/>
      <w:pStyle w:val="afd"/>
      <w:suff w:val="nothing"/>
      <w:lvlText w:val="%1.%2.%3.%4.%5.%6　"/>
      <w:lvlJc w:val="left"/>
      <w:pPr>
        <w:ind w:left="0" w:firstLine="0"/>
      </w:pPr>
      <w:rPr>
        <w:rFonts w:ascii="黑体" w:eastAsia="黑体" w:hAnsi="Times New Roman" w:hint="eastAsia"/>
        <w:b w:val="0"/>
        <w:i w:val="0"/>
        <w:sz w:val="21"/>
      </w:rPr>
    </w:lvl>
    <w:lvl w:ilvl="6">
      <w:start w:val="1"/>
      <w:numFmt w:val="decimal"/>
      <w:pStyle w:val="afe"/>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94"/>
        </w:tabs>
        <w:ind w:left="4394" w:hanging="1418"/>
      </w:pPr>
      <w:rPr>
        <w:rFonts w:hint="eastAsia"/>
      </w:rPr>
    </w:lvl>
    <w:lvl w:ilvl="8">
      <w:start w:val="1"/>
      <w:numFmt w:val="decimal"/>
      <w:lvlText w:val="%1.%2.%3.%4.%5.%6.%7.%8.%9"/>
      <w:lvlJc w:val="left"/>
      <w:pPr>
        <w:tabs>
          <w:tab w:val="left" w:pos="5102"/>
        </w:tabs>
        <w:ind w:left="5102" w:hanging="1700"/>
      </w:pPr>
      <w:rPr>
        <w:rFonts w:hint="eastAsia"/>
      </w:rPr>
    </w:lvl>
  </w:abstractNum>
  <w:abstractNum w:abstractNumId="16">
    <w:nsid w:val="6AB870ED"/>
    <w:multiLevelType w:val="multilevel"/>
    <w:tmpl w:val="6AB870ED"/>
    <w:lvl w:ilvl="0">
      <w:start w:val="1"/>
      <w:numFmt w:val="decimal"/>
      <w:pStyle w:val="aff"/>
      <w:suff w:val="nothing"/>
      <w:lvlText w:val="示例%1："/>
      <w:lvlJc w:val="left"/>
      <w:pPr>
        <w:ind w:left="0" w:firstLine="363"/>
      </w:pPr>
      <w:rPr>
        <w:rFonts w:ascii="黑体" w:eastAsia="黑体" w:hint="eastAsia"/>
        <w:b w:val="0"/>
        <w:i w:val="0"/>
        <w:sz w:val="18"/>
        <w:szCs w:val="18"/>
      </w:rPr>
    </w:lvl>
    <w:lvl w:ilvl="1">
      <w:start w:val="1"/>
      <w:numFmt w:val="lowerLetter"/>
      <w:lvlText w:val="%2)"/>
      <w:lvlJc w:val="left"/>
      <w:pPr>
        <w:tabs>
          <w:tab w:val="left" w:pos="363"/>
        </w:tabs>
        <w:ind w:left="0" w:firstLine="363"/>
      </w:pPr>
      <w:rPr>
        <w:rFonts w:hint="eastAsia"/>
      </w:rPr>
    </w:lvl>
    <w:lvl w:ilvl="2">
      <w:start w:val="1"/>
      <w:numFmt w:val="lowerRoman"/>
      <w:lvlText w:val="%3."/>
      <w:lvlJc w:val="right"/>
      <w:pPr>
        <w:tabs>
          <w:tab w:val="left" w:pos="363"/>
        </w:tabs>
        <w:ind w:left="0" w:firstLine="363"/>
      </w:pPr>
      <w:rPr>
        <w:rFonts w:hint="eastAsia"/>
      </w:rPr>
    </w:lvl>
    <w:lvl w:ilvl="3">
      <w:start w:val="1"/>
      <w:numFmt w:val="decimal"/>
      <w:lvlText w:val="%4."/>
      <w:lvlJc w:val="left"/>
      <w:pPr>
        <w:tabs>
          <w:tab w:val="left" w:pos="363"/>
        </w:tabs>
        <w:ind w:left="0" w:firstLine="363"/>
      </w:pPr>
      <w:rPr>
        <w:rFonts w:hint="eastAsia"/>
      </w:rPr>
    </w:lvl>
    <w:lvl w:ilvl="4">
      <w:start w:val="1"/>
      <w:numFmt w:val="lowerLetter"/>
      <w:lvlText w:val="%5)"/>
      <w:lvlJc w:val="left"/>
      <w:pPr>
        <w:tabs>
          <w:tab w:val="left" w:pos="363"/>
        </w:tabs>
        <w:ind w:left="0" w:firstLine="363"/>
      </w:pPr>
      <w:rPr>
        <w:rFonts w:hint="eastAsia"/>
      </w:rPr>
    </w:lvl>
    <w:lvl w:ilvl="5">
      <w:start w:val="1"/>
      <w:numFmt w:val="lowerRoman"/>
      <w:lvlText w:val="%6."/>
      <w:lvlJc w:val="right"/>
      <w:pPr>
        <w:tabs>
          <w:tab w:val="left" w:pos="363"/>
        </w:tabs>
        <w:ind w:left="0" w:firstLine="363"/>
      </w:pPr>
      <w:rPr>
        <w:rFonts w:hint="eastAsia"/>
      </w:rPr>
    </w:lvl>
    <w:lvl w:ilvl="6">
      <w:start w:val="1"/>
      <w:numFmt w:val="decimal"/>
      <w:lvlText w:val="%7."/>
      <w:lvlJc w:val="left"/>
      <w:pPr>
        <w:tabs>
          <w:tab w:val="left" w:pos="363"/>
        </w:tabs>
        <w:ind w:left="0" w:firstLine="363"/>
      </w:pPr>
      <w:rPr>
        <w:rFonts w:hint="eastAsia"/>
      </w:rPr>
    </w:lvl>
    <w:lvl w:ilvl="7">
      <w:start w:val="1"/>
      <w:numFmt w:val="lowerLetter"/>
      <w:lvlText w:val="%8)"/>
      <w:lvlJc w:val="left"/>
      <w:pPr>
        <w:tabs>
          <w:tab w:val="left" w:pos="363"/>
        </w:tabs>
        <w:ind w:left="0" w:firstLine="363"/>
      </w:pPr>
      <w:rPr>
        <w:rFonts w:hint="eastAsia"/>
      </w:rPr>
    </w:lvl>
    <w:lvl w:ilvl="8">
      <w:start w:val="1"/>
      <w:numFmt w:val="lowerRoman"/>
      <w:lvlText w:val="%9."/>
      <w:lvlJc w:val="right"/>
      <w:pPr>
        <w:tabs>
          <w:tab w:val="left" w:pos="363"/>
        </w:tabs>
        <w:ind w:left="0" w:firstLine="363"/>
      </w:pPr>
      <w:rPr>
        <w:rFonts w:hint="eastAsia"/>
      </w:rPr>
    </w:lvl>
  </w:abstractNum>
  <w:abstractNum w:abstractNumId="17">
    <w:nsid w:val="6D6C07CD"/>
    <w:multiLevelType w:val="multilevel"/>
    <w:tmpl w:val="6D6C07CD"/>
    <w:lvl w:ilvl="0">
      <w:start w:val="1"/>
      <w:numFmt w:val="lowerLetter"/>
      <w:pStyle w:val="aff0"/>
      <w:lvlText w:val="%1)"/>
      <w:lvlJc w:val="left"/>
      <w:pPr>
        <w:tabs>
          <w:tab w:val="left" w:pos="839"/>
        </w:tabs>
        <w:ind w:left="839" w:hanging="419"/>
      </w:pPr>
      <w:rPr>
        <w:rFonts w:ascii="宋体" w:eastAsia="宋体" w:hint="eastAsia"/>
        <w:b w:val="0"/>
        <w:i w:val="0"/>
        <w:sz w:val="21"/>
      </w:rPr>
    </w:lvl>
    <w:lvl w:ilvl="1">
      <w:start w:val="1"/>
      <w:numFmt w:val="decimal"/>
      <w:pStyle w:val="aff1"/>
      <w:lvlText w:val="%2)"/>
      <w:lvlJc w:val="left"/>
      <w:pPr>
        <w:tabs>
          <w:tab w:val="left" w:pos="840"/>
        </w:tabs>
        <w:ind w:left="839" w:hanging="419"/>
      </w:pPr>
      <w:rPr>
        <w:rFonts w:ascii="宋体" w:eastAsia="宋体" w:hint="eastAsia"/>
        <w:b w:val="0"/>
        <w:i w:val="0"/>
        <w:sz w:val="21"/>
      </w:rPr>
    </w:lvl>
    <w:lvl w:ilvl="2">
      <w:start w:val="1"/>
      <w:numFmt w:val="lowerRoman"/>
      <w:lvlText w:val="%3."/>
      <w:lvlJc w:val="right"/>
      <w:pPr>
        <w:tabs>
          <w:tab w:val="left" w:pos="1260"/>
        </w:tabs>
        <w:ind w:left="1259" w:hanging="419"/>
      </w:pPr>
      <w:rPr>
        <w:rFonts w:hint="eastAsia"/>
      </w:rPr>
    </w:lvl>
    <w:lvl w:ilvl="3">
      <w:start w:val="1"/>
      <w:numFmt w:val="decimal"/>
      <w:lvlText w:val="%4."/>
      <w:lvlJc w:val="left"/>
      <w:pPr>
        <w:tabs>
          <w:tab w:val="left" w:pos="1680"/>
        </w:tabs>
        <w:ind w:left="1679" w:hanging="419"/>
      </w:pPr>
      <w:rPr>
        <w:rFonts w:hint="eastAsia"/>
      </w:rPr>
    </w:lvl>
    <w:lvl w:ilvl="4">
      <w:start w:val="1"/>
      <w:numFmt w:val="lowerLetter"/>
      <w:lvlText w:val="%5)"/>
      <w:lvlJc w:val="left"/>
      <w:pPr>
        <w:tabs>
          <w:tab w:val="left" w:pos="2100"/>
        </w:tabs>
        <w:ind w:left="2099" w:hanging="419"/>
      </w:pPr>
      <w:rPr>
        <w:rFonts w:hint="eastAsia"/>
      </w:rPr>
    </w:lvl>
    <w:lvl w:ilvl="5">
      <w:start w:val="1"/>
      <w:numFmt w:val="lowerRoman"/>
      <w:lvlText w:val="%6."/>
      <w:lvlJc w:val="right"/>
      <w:pPr>
        <w:tabs>
          <w:tab w:val="left" w:pos="2520"/>
        </w:tabs>
        <w:ind w:left="2519" w:hanging="419"/>
      </w:pPr>
      <w:rPr>
        <w:rFonts w:hint="eastAsia"/>
      </w:rPr>
    </w:lvl>
    <w:lvl w:ilvl="6">
      <w:start w:val="1"/>
      <w:numFmt w:val="decimal"/>
      <w:lvlText w:val="%7."/>
      <w:lvlJc w:val="left"/>
      <w:pPr>
        <w:tabs>
          <w:tab w:val="left" w:pos="2940"/>
        </w:tabs>
        <w:ind w:left="2939" w:hanging="419"/>
      </w:pPr>
      <w:rPr>
        <w:rFonts w:hint="eastAsia"/>
      </w:rPr>
    </w:lvl>
    <w:lvl w:ilvl="7">
      <w:start w:val="1"/>
      <w:numFmt w:val="lowerLetter"/>
      <w:lvlText w:val="%8)"/>
      <w:lvlJc w:val="left"/>
      <w:pPr>
        <w:tabs>
          <w:tab w:val="left" w:pos="3360"/>
        </w:tabs>
        <w:ind w:left="3359" w:hanging="419"/>
      </w:pPr>
      <w:rPr>
        <w:rFonts w:hint="eastAsia"/>
      </w:rPr>
    </w:lvl>
    <w:lvl w:ilvl="8">
      <w:start w:val="1"/>
      <w:numFmt w:val="lowerRoman"/>
      <w:lvlText w:val="%9."/>
      <w:lvlJc w:val="right"/>
      <w:pPr>
        <w:tabs>
          <w:tab w:val="left" w:pos="3780"/>
        </w:tabs>
        <w:ind w:left="3779" w:hanging="419"/>
      </w:pPr>
      <w:rPr>
        <w:rFonts w:hint="eastAsia"/>
      </w:rPr>
    </w:lvl>
  </w:abstractNum>
  <w:num w:numId="1">
    <w:abstractNumId w:val="8"/>
  </w:num>
  <w:num w:numId="2">
    <w:abstractNumId w:val="2"/>
  </w:num>
  <w:num w:numId="3">
    <w:abstractNumId w:val="7"/>
  </w:num>
  <w:num w:numId="4">
    <w:abstractNumId w:val="13"/>
  </w:num>
  <w:num w:numId="5">
    <w:abstractNumId w:val="9"/>
  </w:num>
  <w:num w:numId="6">
    <w:abstractNumId w:val="1"/>
  </w:num>
  <w:num w:numId="7">
    <w:abstractNumId w:val="11"/>
  </w:num>
  <w:num w:numId="8">
    <w:abstractNumId w:val="16"/>
  </w:num>
  <w:num w:numId="9">
    <w:abstractNumId w:val="5"/>
  </w:num>
  <w:num w:numId="10">
    <w:abstractNumId w:val="0"/>
  </w:num>
  <w:num w:numId="11">
    <w:abstractNumId w:val="15"/>
  </w:num>
  <w:num w:numId="12">
    <w:abstractNumId w:val="12"/>
  </w:num>
  <w:num w:numId="13">
    <w:abstractNumId w:val="17"/>
  </w:num>
  <w:num w:numId="14">
    <w:abstractNumId w:val="6"/>
  </w:num>
  <w:num w:numId="15">
    <w:abstractNumId w:val="4"/>
  </w:num>
  <w:num w:numId="16">
    <w:abstractNumId w:val="14"/>
  </w:num>
  <w:num w:numId="17">
    <w:abstractNumId w:val="10"/>
  </w:num>
  <w:num w:numId="18">
    <w:abstractNumId w:val="3"/>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bordersDoNotSurroundHeader/>
  <w:bordersDoNotSurroundFooter/>
  <w:stylePaneFormatFilter w:val="3F04"/>
  <w:documentProtection w:edit="forms" w:enforcement="0"/>
  <w:defaultTabStop w:val="420"/>
  <w:drawingGridHorizontalSpacing w:val="105"/>
  <w:drawingGridVerticalSpacing w:val="156"/>
  <w:displayHorizontalDrawingGridEvery w:val="0"/>
  <w:displayVerticalDrawingGridEvery w:val="2"/>
  <w:characterSpacingControl w:val="compressPunctuation"/>
  <w:hdrShapeDefaults>
    <o:shapedefaults v:ext="edit" spidmax="5122"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35925"/>
    <w:rsid w:val="00000244"/>
    <w:rsid w:val="00000BB3"/>
    <w:rsid w:val="0000185F"/>
    <w:rsid w:val="00004B91"/>
    <w:rsid w:val="00004E32"/>
    <w:rsid w:val="0000586F"/>
    <w:rsid w:val="00011269"/>
    <w:rsid w:val="00012097"/>
    <w:rsid w:val="00013D86"/>
    <w:rsid w:val="00013E02"/>
    <w:rsid w:val="0001472A"/>
    <w:rsid w:val="0002143C"/>
    <w:rsid w:val="00025A65"/>
    <w:rsid w:val="0002653D"/>
    <w:rsid w:val="00026C31"/>
    <w:rsid w:val="00027280"/>
    <w:rsid w:val="000320A7"/>
    <w:rsid w:val="000325EA"/>
    <w:rsid w:val="00035925"/>
    <w:rsid w:val="00036C2C"/>
    <w:rsid w:val="00045A7C"/>
    <w:rsid w:val="00050680"/>
    <w:rsid w:val="00053CCC"/>
    <w:rsid w:val="00055371"/>
    <w:rsid w:val="00056A24"/>
    <w:rsid w:val="00057CE5"/>
    <w:rsid w:val="000607A3"/>
    <w:rsid w:val="000657F7"/>
    <w:rsid w:val="00067CDF"/>
    <w:rsid w:val="00070684"/>
    <w:rsid w:val="00074FBE"/>
    <w:rsid w:val="00075503"/>
    <w:rsid w:val="0007762A"/>
    <w:rsid w:val="000776CD"/>
    <w:rsid w:val="00081F6E"/>
    <w:rsid w:val="00083A09"/>
    <w:rsid w:val="0009005E"/>
    <w:rsid w:val="000918A9"/>
    <w:rsid w:val="00092001"/>
    <w:rsid w:val="00092618"/>
    <w:rsid w:val="00092857"/>
    <w:rsid w:val="00092BD8"/>
    <w:rsid w:val="000964C7"/>
    <w:rsid w:val="00097119"/>
    <w:rsid w:val="000979D9"/>
    <w:rsid w:val="000A20A9"/>
    <w:rsid w:val="000A48B1"/>
    <w:rsid w:val="000B2F0E"/>
    <w:rsid w:val="000B3143"/>
    <w:rsid w:val="000B405D"/>
    <w:rsid w:val="000C2BE6"/>
    <w:rsid w:val="000C6B05"/>
    <w:rsid w:val="000C6DD6"/>
    <w:rsid w:val="000C73D4"/>
    <w:rsid w:val="000D3D4C"/>
    <w:rsid w:val="000D4F51"/>
    <w:rsid w:val="000D718B"/>
    <w:rsid w:val="000E0C46"/>
    <w:rsid w:val="000E15EE"/>
    <w:rsid w:val="000E7757"/>
    <w:rsid w:val="000F030C"/>
    <w:rsid w:val="000F129C"/>
    <w:rsid w:val="000F174F"/>
    <w:rsid w:val="00104E29"/>
    <w:rsid w:val="001056DE"/>
    <w:rsid w:val="001117BD"/>
    <w:rsid w:val="001124C0"/>
    <w:rsid w:val="00117A25"/>
    <w:rsid w:val="00121293"/>
    <w:rsid w:val="00121827"/>
    <w:rsid w:val="0013175F"/>
    <w:rsid w:val="0013364D"/>
    <w:rsid w:val="001343BB"/>
    <w:rsid w:val="001512B4"/>
    <w:rsid w:val="00153A26"/>
    <w:rsid w:val="001579CC"/>
    <w:rsid w:val="001620A5"/>
    <w:rsid w:val="00164093"/>
    <w:rsid w:val="00164E53"/>
    <w:rsid w:val="00165D35"/>
    <w:rsid w:val="0016699D"/>
    <w:rsid w:val="001670D9"/>
    <w:rsid w:val="001748BE"/>
    <w:rsid w:val="00175159"/>
    <w:rsid w:val="00175AD7"/>
    <w:rsid w:val="00176208"/>
    <w:rsid w:val="0017780C"/>
    <w:rsid w:val="001813B2"/>
    <w:rsid w:val="0018211B"/>
    <w:rsid w:val="00183FE1"/>
    <w:rsid w:val="001840D3"/>
    <w:rsid w:val="00184782"/>
    <w:rsid w:val="001857C9"/>
    <w:rsid w:val="00187A8A"/>
    <w:rsid w:val="001900F8"/>
    <w:rsid w:val="00191258"/>
    <w:rsid w:val="00192680"/>
    <w:rsid w:val="00193037"/>
    <w:rsid w:val="00193375"/>
    <w:rsid w:val="00193A2C"/>
    <w:rsid w:val="00196296"/>
    <w:rsid w:val="001A288E"/>
    <w:rsid w:val="001A757F"/>
    <w:rsid w:val="001B0F80"/>
    <w:rsid w:val="001B36ED"/>
    <w:rsid w:val="001B6DC2"/>
    <w:rsid w:val="001B754B"/>
    <w:rsid w:val="001C149C"/>
    <w:rsid w:val="001C21AC"/>
    <w:rsid w:val="001C3689"/>
    <w:rsid w:val="001C47BA"/>
    <w:rsid w:val="001C59EA"/>
    <w:rsid w:val="001D3556"/>
    <w:rsid w:val="001D406C"/>
    <w:rsid w:val="001D41EE"/>
    <w:rsid w:val="001D4BEB"/>
    <w:rsid w:val="001D71E6"/>
    <w:rsid w:val="001E0380"/>
    <w:rsid w:val="001E0B1B"/>
    <w:rsid w:val="001E13B1"/>
    <w:rsid w:val="001E2153"/>
    <w:rsid w:val="001E6B71"/>
    <w:rsid w:val="001F3A19"/>
    <w:rsid w:val="001F5481"/>
    <w:rsid w:val="002009E4"/>
    <w:rsid w:val="00201053"/>
    <w:rsid w:val="0020251B"/>
    <w:rsid w:val="002073D3"/>
    <w:rsid w:val="00215D48"/>
    <w:rsid w:val="0021624B"/>
    <w:rsid w:val="0022185E"/>
    <w:rsid w:val="00222E37"/>
    <w:rsid w:val="00227FED"/>
    <w:rsid w:val="0023030A"/>
    <w:rsid w:val="00230F08"/>
    <w:rsid w:val="00234467"/>
    <w:rsid w:val="00235BE6"/>
    <w:rsid w:val="00237D8D"/>
    <w:rsid w:val="00241DA2"/>
    <w:rsid w:val="00242071"/>
    <w:rsid w:val="00245D9F"/>
    <w:rsid w:val="00247FEE"/>
    <w:rsid w:val="00250E7D"/>
    <w:rsid w:val="002523DB"/>
    <w:rsid w:val="002527DD"/>
    <w:rsid w:val="00252DAA"/>
    <w:rsid w:val="002565D5"/>
    <w:rsid w:val="00256AC7"/>
    <w:rsid w:val="00256C6F"/>
    <w:rsid w:val="00261CC1"/>
    <w:rsid w:val="002622C0"/>
    <w:rsid w:val="00271354"/>
    <w:rsid w:val="002778AE"/>
    <w:rsid w:val="0028269A"/>
    <w:rsid w:val="00283590"/>
    <w:rsid w:val="00286973"/>
    <w:rsid w:val="00287674"/>
    <w:rsid w:val="002938A4"/>
    <w:rsid w:val="00294E70"/>
    <w:rsid w:val="002954B8"/>
    <w:rsid w:val="002967B2"/>
    <w:rsid w:val="002A0FE9"/>
    <w:rsid w:val="002A1924"/>
    <w:rsid w:val="002A3EA8"/>
    <w:rsid w:val="002A7420"/>
    <w:rsid w:val="002A7A7E"/>
    <w:rsid w:val="002B0F12"/>
    <w:rsid w:val="002B1308"/>
    <w:rsid w:val="002B4554"/>
    <w:rsid w:val="002B707C"/>
    <w:rsid w:val="002C47DF"/>
    <w:rsid w:val="002C72D8"/>
    <w:rsid w:val="002D11FA"/>
    <w:rsid w:val="002D17BC"/>
    <w:rsid w:val="002D19A4"/>
    <w:rsid w:val="002D6352"/>
    <w:rsid w:val="002E0DDF"/>
    <w:rsid w:val="002E2906"/>
    <w:rsid w:val="002E5635"/>
    <w:rsid w:val="002E593C"/>
    <w:rsid w:val="002E64C3"/>
    <w:rsid w:val="002E6A2C"/>
    <w:rsid w:val="002F035E"/>
    <w:rsid w:val="002F0FE8"/>
    <w:rsid w:val="002F1D8C"/>
    <w:rsid w:val="002F21DA"/>
    <w:rsid w:val="002F25D3"/>
    <w:rsid w:val="002F34B8"/>
    <w:rsid w:val="00301F39"/>
    <w:rsid w:val="00303D27"/>
    <w:rsid w:val="00305BEE"/>
    <w:rsid w:val="00311589"/>
    <w:rsid w:val="00313962"/>
    <w:rsid w:val="00313BB4"/>
    <w:rsid w:val="0032090A"/>
    <w:rsid w:val="003234E0"/>
    <w:rsid w:val="00325926"/>
    <w:rsid w:val="00327A8A"/>
    <w:rsid w:val="003339A3"/>
    <w:rsid w:val="00336610"/>
    <w:rsid w:val="00341F5C"/>
    <w:rsid w:val="00343D23"/>
    <w:rsid w:val="00343F73"/>
    <w:rsid w:val="00345060"/>
    <w:rsid w:val="003451FB"/>
    <w:rsid w:val="00347601"/>
    <w:rsid w:val="00352629"/>
    <w:rsid w:val="0035323B"/>
    <w:rsid w:val="00353D19"/>
    <w:rsid w:val="00355903"/>
    <w:rsid w:val="0035785A"/>
    <w:rsid w:val="003609D2"/>
    <w:rsid w:val="00363F22"/>
    <w:rsid w:val="00364940"/>
    <w:rsid w:val="00375564"/>
    <w:rsid w:val="00376489"/>
    <w:rsid w:val="00381860"/>
    <w:rsid w:val="00383191"/>
    <w:rsid w:val="00386DED"/>
    <w:rsid w:val="003912E7"/>
    <w:rsid w:val="00393947"/>
    <w:rsid w:val="00395141"/>
    <w:rsid w:val="00396182"/>
    <w:rsid w:val="003A0E27"/>
    <w:rsid w:val="003A2275"/>
    <w:rsid w:val="003A6A4F"/>
    <w:rsid w:val="003A7088"/>
    <w:rsid w:val="003B00DF"/>
    <w:rsid w:val="003B1275"/>
    <w:rsid w:val="003B1778"/>
    <w:rsid w:val="003C11CB"/>
    <w:rsid w:val="003C3017"/>
    <w:rsid w:val="003C6395"/>
    <w:rsid w:val="003C6A77"/>
    <w:rsid w:val="003C75F3"/>
    <w:rsid w:val="003C78A3"/>
    <w:rsid w:val="003D36AB"/>
    <w:rsid w:val="003E1867"/>
    <w:rsid w:val="003E31B6"/>
    <w:rsid w:val="003E43B7"/>
    <w:rsid w:val="003E5729"/>
    <w:rsid w:val="003E724E"/>
    <w:rsid w:val="003F1D40"/>
    <w:rsid w:val="003F22BB"/>
    <w:rsid w:val="003F2A5B"/>
    <w:rsid w:val="003F486B"/>
    <w:rsid w:val="003F4EE0"/>
    <w:rsid w:val="003F5559"/>
    <w:rsid w:val="00400473"/>
    <w:rsid w:val="00402153"/>
    <w:rsid w:val="00402E26"/>
    <w:rsid w:val="00402FC1"/>
    <w:rsid w:val="00404B5D"/>
    <w:rsid w:val="00407729"/>
    <w:rsid w:val="004135E6"/>
    <w:rsid w:val="00414247"/>
    <w:rsid w:val="004162D5"/>
    <w:rsid w:val="004200D9"/>
    <w:rsid w:val="00425082"/>
    <w:rsid w:val="00431A07"/>
    <w:rsid w:val="00431DEB"/>
    <w:rsid w:val="0044259D"/>
    <w:rsid w:val="004439D9"/>
    <w:rsid w:val="00446B29"/>
    <w:rsid w:val="00450074"/>
    <w:rsid w:val="004524BE"/>
    <w:rsid w:val="00453F9A"/>
    <w:rsid w:val="00454CC3"/>
    <w:rsid w:val="00454F50"/>
    <w:rsid w:val="00461F49"/>
    <w:rsid w:val="0046429B"/>
    <w:rsid w:val="00464903"/>
    <w:rsid w:val="00471E91"/>
    <w:rsid w:val="00474079"/>
    <w:rsid w:val="00474675"/>
    <w:rsid w:val="0047470C"/>
    <w:rsid w:val="00484C88"/>
    <w:rsid w:val="00491761"/>
    <w:rsid w:val="004A203E"/>
    <w:rsid w:val="004A35F9"/>
    <w:rsid w:val="004A4662"/>
    <w:rsid w:val="004A4F0D"/>
    <w:rsid w:val="004A56A5"/>
    <w:rsid w:val="004A7E02"/>
    <w:rsid w:val="004B157A"/>
    <w:rsid w:val="004B24C1"/>
    <w:rsid w:val="004B3092"/>
    <w:rsid w:val="004B49B1"/>
    <w:rsid w:val="004B557C"/>
    <w:rsid w:val="004C292F"/>
    <w:rsid w:val="004C657F"/>
    <w:rsid w:val="004D306F"/>
    <w:rsid w:val="004D4B02"/>
    <w:rsid w:val="004D4F76"/>
    <w:rsid w:val="004E4B13"/>
    <w:rsid w:val="004E4B8C"/>
    <w:rsid w:val="004E5A47"/>
    <w:rsid w:val="005018AE"/>
    <w:rsid w:val="005036E2"/>
    <w:rsid w:val="00504A20"/>
    <w:rsid w:val="00507BCD"/>
    <w:rsid w:val="00510280"/>
    <w:rsid w:val="00513D73"/>
    <w:rsid w:val="005148B3"/>
    <w:rsid w:val="00514A43"/>
    <w:rsid w:val="005157BD"/>
    <w:rsid w:val="00515E9C"/>
    <w:rsid w:val="005174E5"/>
    <w:rsid w:val="00520152"/>
    <w:rsid w:val="00520898"/>
    <w:rsid w:val="00522393"/>
    <w:rsid w:val="00522620"/>
    <w:rsid w:val="00525350"/>
    <w:rsid w:val="00525656"/>
    <w:rsid w:val="00525BF3"/>
    <w:rsid w:val="00530618"/>
    <w:rsid w:val="00534C02"/>
    <w:rsid w:val="0054044C"/>
    <w:rsid w:val="0054264B"/>
    <w:rsid w:val="00543786"/>
    <w:rsid w:val="00545A49"/>
    <w:rsid w:val="005463CC"/>
    <w:rsid w:val="00546D0D"/>
    <w:rsid w:val="0055153A"/>
    <w:rsid w:val="005533D7"/>
    <w:rsid w:val="00554B63"/>
    <w:rsid w:val="00557A35"/>
    <w:rsid w:val="00562CF6"/>
    <w:rsid w:val="0056544B"/>
    <w:rsid w:val="00567177"/>
    <w:rsid w:val="005703DE"/>
    <w:rsid w:val="005710BC"/>
    <w:rsid w:val="00573E0E"/>
    <w:rsid w:val="005755F1"/>
    <w:rsid w:val="00580804"/>
    <w:rsid w:val="00582BBE"/>
    <w:rsid w:val="0058464E"/>
    <w:rsid w:val="0058650E"/>
    <w:rsid w:val="005A01CB"/>
    <w:rsid w:val="005A19A9"/>
    <w:rsid w:val="005A58FF"/>
    <w:rsid w:val="005A5EAF"/>
    <w:rsid w:val="005A6272"/>
    <w:rsid w:val="005A6491"/>
    <w:rsid w:val="005A64C0"/>
    <w:rsid w:val="005B1985"/>
    <w:rsid w:val="005B3C11"/>
    <w:rsid w:val="005C1C28"/>
    <w:rsid w:val="005C43D0"/>
    <w:rsid w:val="005C6DB5"/>
    <w:rsid w:val="005D3842"/>
    <w:rsid w:val="005D7887"/>
    <w:rsid w:val="005D7CD4"/>
    <w:rsid w:val="005E19E7"/>
    <w:rsid w:val="005E2392"/>
    <w:rsid w:val="005E535C"/>
    <w:rsid w:val="005E689E"/>
    <w:rsid w:val="005E7A53"/>
    <w:rsid w:val="005F45AF"/>
    <w:rsid w:val="00601622"/>
    <w:rsid w:val="0060273A"/>
    <w:rsid w:val="0060789B"/>
    <w:rsid w:val="0061037E"/>
    <w:rsid w:val="00611FEE"/>
    <w:rsid w:val="00613FAA"/>
    <w:rsid w:val="00616C36"/>
    <w:rsid w:val="0061716C"/>
    <w:rsid w:val="006171AF"/>
    <w:rsid w:val="00617868"/>
    <w:rsid w:val="00621141"/>
    <w:rsid w:val="006243A1"/>
    <w:rsid w:val="00626005"/>
    <w:rsid w:val="006262FF"/>
    <w:rsid w:val="00632E56"/>
    <w:rsid w:val="00635CBA"/>
    <w:rsid w:val="00636EFC"/>
    <w:rsid w:val="00641899"/>
    <w:rsid w:val="0064338B"/>
    <w:rsid w:val="00643BAB"/>
    <w:rsid w:val="00646542"/>
    <w:rsid w:val="006504F4"/>
    <w:rsid w:val="00651C2E"/>
    <w:rsid w:val="0065366F"/>
    <w:rsid w:val="00654BC9"/>
    <w:rsid w:val="006552FD"/>
    <w:rsid w:val="00656F0B"/>
    <w:rsid w:val="00663733"/>
    <w:rsid w:val="00663AF3"/>
    <w:rsid w:val="00666B6C"/>
    <w:rsid w:val="00677B54"/>
    <w:rsid w:val="006814D7"/>
    <w:rsid w:val="00682682"/>
    <w:rsid w:val="00682702"/>
    <w:rsid w:val="00692368"/>
    <w:rsid w:val="00695192"/>
    <w:rsid w:val="0069676B"/>
    <w:rsid w:val="006A2EBC"/>
    <w:rsid w:val="006A54F8"/>
    <w:rsid w:val="006A5EA0"/>
    <w:rsid w:val="006A783B"/>
    <w:rsid w:val="006A7B33"/>
    <w:rsid w:val="006B497F"/>
    <w:rsid w:val="006B4E13"/>
    <w:rsid w:val="006B75DD"/>
    <w:rsid w:val="006C047C"/>
    <w:rsid w:val="006C3D8B"/>
    <w:rsid w:val="006C67E0"/>
    <w:rsid w:val="006C7ABA"/>
    <w:rsid w:val="006D0A13"/>
    <w:rsid w:val="006D0D60"/>
    <w:rsid w:val="006D1122"/>
    <w:rsid w:val="006D317E"/>
    <w:rsid w:val="006D3B1E"/>
    <w:rsid w:val="006D3C00"/>
    <w:rsid w:val="006E06AD"/>
    <w:rsid w:val="006E3675"/>
    <w:rsid w:val="006E4A7F"/>
    <w:rsid w:val="006F0967"/>
    <w:rsid w:val="006F1DDA"/>
    <w:rsid w:val="006F2274"/>
    <w:rsid w:val="006F64A0"/>
    <w:rsid w:val="0070038F"/>
    <w:rsid w:val="007027B1"/>
    <w:rsid w:val="0070286C"/>
    <w:rsid w:val="00704DF6"/>
    <w:rsid w:val="0070641D"/>
    <w:rsid w:val="0070651C"/>
    <w:rsid w:val="007132A3"/>
    <w:rsid w:val="00716421"/>
    <w:rsid w:val="00721419"/>
    <w:rsid w:val="00724EFB"/>
    <w:rsid w:val="00726575"/>
    <w:rsid w:val="00730310"/>
    <w:rsid w:val="00740A49"/>
    <w:rsid w:val="007419C3"/>
    <w:rsid w:val="00746559"/>
    <w:rsid w:val="007467A7"/>
    <w:rsid w:val="007469DD"/>
    <w:rsid w:val="0074741B"/>
    <w:rsid w:val="0074759E"/>
    <w:rsid w:val="007478EA"/>
    <w:rsid w:val="007514E6"/>
    <w:rsid w:val="0075415C"/>
    <w:rsid w:val="00757097"/>
    <w:rsid w:val="007606CB"/>
    <w:rsid w:val="00761E8B"/>
    <w:rsid w:val="00763502"/>
    <w:rsid w:val="0076716E"/>
    <w:rsid w:val="00780DE2"/>
    <w:rsid w:val="007913AB"/>
    <w:rsid w:val="007914F7"/>
    <w:rsid w:val="00795C73"/>
    <w:rsid w:val="007A4809"/>
    <w:rsid w:val="007A50D6"/>
    <w:rsid w:val="007B1625"/>
    <w:rsid w:val="007B21BA"/>
    <w:rsid w:val="007B3C53"/>
    <w:rsid w:val="007B706E"/>
    <w:rsid w:val="007B71EB"/>
    <w:rsid w:val="007C0748"/>
    <w:rsid w:val="007C3D0C"/>
    <w:rsid w:val="007C441A"/>
    <w:rsid w:val="007C5921"/>
    <w:rsid w:val="007C6205"/>
    <w:rsid w:val="007C686A"/>
    <w:rsid w:val="007C728E"/>
    <w:rsid w:val="007D038B"/>
    <w:rsid w:val="007D0BE0"/>
    <w:rsid w:val="007D204F"/>
    <w:rsid w:val="007D2C53"/>
    <w:rsid w:val="007D3D60"/>
    <w:rsid w:val="007E1980"/>
    <w:rsid w:val="007E38D5"/>
    <w:rsid w:val="007E4B76"/>
    <w:rsid w:val="007E5043"/>
    <w:rsid w:val="007E5EA8"/>
    <w:rsid w:val="007F0CF1"/>
    <w:rsid w:val="007F12A5"/>
    <w:rsid w:val="007F2D74"/>
    <w:rsid w:val="007F3FB7"/>
    <w:rsid w:val="007F4CF1"/>
    <w:rsid w:val="007F758D"/>
    <w:rsid w:val="007F7D52"/>
    <w:rsid w:val="0080484A"/>
    <w:rsid w:val="00805589"/>
    <w:rsid w:val="008057A5"/>
    <w:rsid w:val="00805E2F"/>
    <w:rsid w:val="0080654C"/>
    <w:rsid w:val="008071C6"/>
    <w:rsid w:val="008074E9"/>
    <w:rsid w:val="0081565A"/>
    <w:rsid w:val="0081715D"/>
    <w:rsid w:val="00817550"/>
    <w:rsid w:val="008179E6"/>
    <w:rsid w:val="00817A00"/>
    <w:rsid w:val="00820203"/>
    <w:rsid w:val="00820B95"/>
    <w:rsid w:val="00825891"/>
    <w:rsid w:val="00831631"/>
    <w:rsid w:val="0083228D"/>
    <w:rsid w:val="00833D07"/>
    <w:rsid w:val="00835DB3"/>
    <w:rsid w:val="0083617B"/>
    <w:rsid w:val="00836342"/>
    <w:rsid w:val="00836A2D"/>
    <w:rsid w:val="008371BD"/>
    <w:rsid w:val="00840EBF"/>
    <w:rsid w:val="00846727"/>
    <w:rsid w:val="008504A8"/>
    <w:rsid w:val="00851B58"/>
    <w:rsid w:val="0085282E"/>
    <w:rsid w:val="00856BA2"/>
    <w:rsid w:val="0087198C"/>
    <w:rsid w:val="00872C1F"/>
    <w:rsid w:val="00873B42"/>
    <w:rsid w:val="00876CA9"/>
    <w:rsid w:val="00877CB0"/>
    <w:rsid w:val="008805AC"/>
    <w:rsid w:val="00880D1A"/>
    <w:rsid w:val="00883EC5"/>
    <w:rsid w:val="00884468"/>
    <w:rsid w:val="008856D8"/>
    <w:rsid w:val="00892E82"/>
    <w:rsid w:val="008931F9"/>
    <w:rsid w:val="00893277"/>
    <w:rsid w:val="00895FA9"/>
    <w:rsid w:val="008A1035"/>
    <w:rsid w:val="008A6E08"/>
    <w:rsid w:val="008B663D"/>
    <w:rsid w:val="008C0BE9"/>
    <w:rsid w:val="008C1B58"/>
    <w:rsid w:val="008C39AE"/>
    <w:rsid w:val="008C40DF"/>
    <w:rsid w:val="008C454E"/>
    <w:rsid w:val="008C590D"/>
    <w:rsid w:val="008D2BB9"/>
    <w:rsid w:val="008D447E"/>
    <w:rsid w:val="008D7566"/>
    <w:rsid w:val="008D7E3F"/>
    <w:rsid w:val="008E031B"/>
    <w:rsid w:val="008E0560"/>
    <w:rsid w:val="008E2D8C"/>
    <w:rsid w:val="008E4646"/>
    <w:rsid w:val="008E7029"/>
    <w:rsid w:val="008E7EF6"/>
    <w:rsid w:val="008F1F98"/>
    <w:rsid w:val="008F2340"/>
    <w:rsid w:val="008F2790"/>
    <w:rsid w:val="008F51FE"/>
    <w:rsid w:val="008F6758"/>
    <w:rsid w:val="008F6CF8"/>
    <w:rsid w:val="00901542"/>
    <w:rsid w:val="009040DD"/>
    <w:rsid w:val="00905B47"/>
    <w:rsid w:val="0090690F"/>
    <w:rsid w:val="00910721"/>
    <w:rsid w:val="00911391"/>
    <w:rsid w:val="0091331C"/>
    <w:rsid w:val="009137BD"/>
    <w:rsid w:val="0091503D"/>
    <w:rsid w:val="009279DE"/>
    <w:rsid w:val="00927AB9"/>
    <w:rsid w:val="00927B37"/>
    <w:rsid w:val="00930116"/>
    <w:rsid w:val="00930625"/>
    <w:rsid w:val="009340FE"/>
    <w:rsid w:val="00941082"/>
    <w:rsid w:val="00941EF4"/>
    <w:rsid w:val="0094212C"/>
    <w:rsid w:val="00944853"/>
    <w:rsid w:val="0094609D"/>
    <w:rsid w:val="009474F4"/>
    <w:rsid w:val="0095378C"/>
    <w:rsid w:val="00954689"/>
    <w:rsid w:val="0095472A"/>
    <w:rsid w:val="0096085A"/>
    <w:rsid w:val="009617C9"/>
    <w:rsid w:val="00961C93"/>
    <w:rsid w:val="00962B4E"/>
    <w:rsid w:val="00965324"/>
    <w:rsid w:val="00966723"/>
    <w:rsid w:val="0097091E"/>
    <w:rsid w:val="00970BA5"/>
    <w:rsid w:val="009760D3"/>
    <w:rsid w:val="00977132"/>
    <w:rsid w:val="00981A4B"/>
    <w:rsid w:val="00982250"/>
    <w:rsid w:val="00982501"/>
    <w:rsid w:val="00983D33"/>
    <w:rsid w:val="00984358"/>
    <w:rsid w:val="009877D3"/>
    <w:rsid w:val="00994E8F"/>
    <w:rsid w:val="009951DC"/>
    <w:rsid w:val="009959BB"/>
    <w:rsid w:val="00997158"/>
    <w:rsid w:val="009A0827"/>
    <w:rsid w:val="009A3A7C"/>
    <w:rsid w:val="009A5D33"/>
    <w:rsid w:val="009A7D84"/>
    <w:rsid w:val="009B1A7A"/>
    <w:rsid w:val="009B2323"/>
    <w:rsid w:val="009B2ADB"/>
    <w:rsid w:val="009B603A"/>
    <w:rsid w:val="009C2D0E"/>
    <w:rsid w:val="009C336C"/>
    <w:rsid w:val="009C3DAC"/>
    <w:rsid w:val="009C42E0"/>
    <w:rsid w:val="009D3230"/>
    <w:rsid w:val="009D5362"/>
    <w:rsid w:val="009E1415"/>
    <w:rsid w:val="009E6116"/>
    <w:rsid w:val="009E7E25"/>
    <w:rsid w:val="00A02E43"/>
    <w:rsid w:val="00A04254"/>
    <w:rsid w:val="00A05368"/>
    <w:rsid w:val="00A065F9"/>
    <w:rsid w:val="00A07011"/>
    <w:rsid w:val="00A07F34"/>
    <w:rsid w:val="00A22154"/>
    <w:rsid w:val="00A24058"/>
    <w:rsid w:val="00A25C38"/>
    <w:rsid w:val="00A34685"/>
    <w:rsid w:val="00A35824"/>
    <w:rsid w:val="00A36BBE"/>
    <w:rsid w:val="00A37325"/>
    <w:rsid w:val="00A37C20"/>
    <w:rsid w:val="00A40D9E"/>
    <w:rsid w:val="00A41DF7"/>
    <w:rsid w:val="00A420B1"/>
    <w:rsid w:val="00A42ECA"/>
    <w:rsid w:val="00A4307A"/>
    <w:rsid w:val="00A46DEF"/>
    <w:rsid w:val="00A47EBB"/>
    <w:rsid w:val="00A51CDD"/>
    <w:rsid w:val="00A52DF8"/>
    <w:rsid w:val="00A541E9"/>
    <w:rsid w:val="00A563F8"/>
    <w:rsid w:val="00A56B9C"/>
    <w:rsid w:val="00A56BBA"/>
    <w:rsid w:val="00A57B55"/>
    <w:rsid w:val="00A62002"/>
    <w:rsid w:val="00A6730D"/>
    <w:rsid w:val="00A71625"/>
    <w:rsid w:val="00A71B9B"/>
    <w:rsid w:val="00A751C7"/>
    <w:rsid w:val="00A80008"/>
    <w:rsid w:val="00A84CE5"/>
    <w:rsid w:val="00A87844"/>
    <w:rsid w:val="00A9109C"/>
    <w:rsid w:val="00A9227B"/>
    <w:rsid w:val="00A92F1C"/>
    <w:rsid w:val="00A97A55"/>
    <w:rsid w:val="00AA038C"/>
    <w:rsid w:val="00AA7A09"/>
    <w:rsid w:val="00AB3B50"/>
    <w:rsid w:val="00AC05B1"/>
    <w:rsid w:val="00AC450C"/>
    <w:rsid w:val="00AD3174"/>
    <w:rsid w:val="00AD340B"/>
    <w:rsid w:val="00AD356C"/>
    <w:rsid w:val="00AD570D"/>
    <w:rsid w:val="00AE1153"/>
    <w:rsid w:val="00AE2914"/>
    <w:rsid w:val="00AE6D15"/>
    <w:rsid w:val="00AE7023"/>
    <w:rsid w:val="00AE78AA"/>
    <w:rsid w:val="00AF0EF3"/>
    <w:rsid w:val="00AF1F49"/>
    <w:rsid w:val="00AF2D81"/>
    <w:rsid w:val="00B04182"/>
    <w:rsid w:val="00B05ECF"/>
    <w:rsid w:val="00B0739A"/>
    <w:rsid w:val="00B07AE3"/>
    <w:rsid w:val="00B11430"/>
    <w:rsid w:val="00B12A5D"/>
    <w:rsid w:val="00B13183"/>
    <w:rsid w:val="00B242F4"/>
    <w:rsid w:val="00B2477A"/>
    <w:rsid w:val="00B24D1C"/>
    <w:rsid w:val="00B30072"/>
    <w:rsid w:val="00B30481"/>
    <w:rsid w:val="00B3312F"/>
    <w:rsid w:val="00B353EB"/>
    <w:rsid w:val="00B4016F"/>
    <w:rsid w:val="00B403FE"/>
    <w:rsid w:val="00B407AC"/>
    <w:rsid w:val="00B417CB"/>
    <w:rsid w:val="00B439C4"/>
    <w:rsid w:val="00B4535E"/>
    <w:rsid w:val="00B5276C"/>
    <w:rsid w:val="00B52A8C"/>
    <w:rsid w:val="00B54707"/>
    <w:rsid w:val="00B56155"/>
    <w:rsid w:val="00B62F11"/>
    <w:rsid w:val="00B63042"/>
    <w:rsid w:val="00B636A8"/>
    <w:rsid w:val="00B66587"/>
    <w:rsid w:val="00B665C6"/>
    <w:rsid w:val="00B72AD8"/>
    <w:rsid w:val="00B74441"/>
    <w:rsid w:val="00B758A5"/>
    <w:rsid w:val="00B805AF"/>
    <w:rsid w:val="00B82BD5"/>
    <w:rsid w:val="00B869EC"/>
    <w:rsid w:val="00B91912"/>
    <w:rsid w:val="00B92383"/>
    <w:rsid w:val="00B9397A"/>
    <w:rsid w:val="00B953C5"/>
    <w:rsid w:val="00B9633D"/>
    <w:rsid w:val="00B967D5"/>
    <w:rsid w:val="00BA2EBE"/>
    <w:rsid w:val="00BA7FCE"/>
    <w:rsid w:val="00BB0F28"/>
    <w:rsid w:val="00BB458A"/>
    <w:rsid w:val="00BB693F"/>
    <w:rsid w:val="00BB6C11"/>
    <w:rsid w:val="00BC5953"/>
    <w:rsid w:val="00BD00D3"/>
    <w:rsid w:val="00BD1659"/>
    <w:rsid w:val="00BD3AA9"/>
    <w:rsid w:val="00BD3B6E"/>
    <w:rsid w:val="00BD4A18"/>
    <w:rsid w:val="00BD6DB2"/>
    <w:rsid w:val="00BD73A1"/>
    <w:rsid w:val="00BE11CF"/>
    <w:rsid w:val="00BE21AB"/>
    <w:rsid w:val="00BE55CB"/>
    <w:rsid w:val="00BE7067"/>
    <w:rsid w:val="00BF3BB2"/>
    <w:rsid w:val="00BF617A"/>
    <w:rsid w:val="00C0379D"/>
    <w:rsid w:val="00C03931"/>
    <w:rsid w:val="00C05FE3"/>
    <w:rsid w:val="00C11DA9"/>
    <w:rsid w:val="00C157AF"/>
    <w:rsid w:val="00C2136D"/>
    <w:rsid w:val="00C214EE"/>
    <w:rsid w:val="00C2314B"/>
    <w:rsid w:val="00C244A0"/>
    <w:rsid w:val="00C24971"/>
    <w:rsid w:val="00C25355"/>
    <w:rsid w:val="00C26BE5"/>
    <w:rsid w:val="00C26E4D"/>
    <w:rsid w:val="00C27909"/>
    <w:rsid w:val="00C27B03"/>
    <w:rsid w:val="00C314E1"/>
    <w:rsid w:val="00C34397"/>
    <w:rsid w:val="00C40503"/>
    <w:rsid w:val="00C4095D"/>
    <w:rsid w:val="00C4464D"/>
    <w:rsid w:val="00C46802"/>
    <w:rsid w:val="00C57A9C"/>
    <w:rsid w:val="00C601D2"/>
    <w:rsid w:val="00C62608"/>
    <w:rsid w:val="00C65BCC"/>
    <w:rsid w:val="00C66970"/>
    <w:rsid w:val="00C71F4D"/>
    <w:rsid w:val="00C83E6D"/>
    <w:rsid w:val="00C8691C"/>
    <w:rsid w:val="00C86CB4"/>
    <w:rsid w:val="00C961E7"/>
    <w:rsid w:val="00C96295"/>
    <w:rsid w:val="00C96364"/>
    <w:rsid w:val="00CA03DF"/>
    <w:rsid w:val="00CA168A"/>
    <w:rsid w:val="00CA2097"/>
    <w:rsid w:val="00CA357E"/>
    <w:rsid w:val="00CA44F9"/>
    <w:rsid w:val="00CA4A69"/>
    <w:rsid w:val="00CA7F8A"/>
    <w:rsid w:val="00CB6465"/>
    <w:rsid w:val="00CB722E"/>
    <w:rsid w:val="00CC3E0C"/>
    <w:rsid w:val="00CC58D3"/>
    <w:rsid w:val="00CC784D"/>
    <w:rsid w:val="00CF136D"/>
    <w:rsid w:val="00CF1927"/>
    <w:rsid w:val="00CF1E15"/>
    <w:rsid w:val="00CF2BDE"/>
    <w:rsid w:val="00CF3AB7"/>
    <w:rsid w:val="00CF62D5"/>
    <w:rsid w:val="00D00A8D"/>
    <w:rsid w:val="00D00D36"/>
    <w:rsid w:val="00D03268"/>
    <w:rsid w:val="00D0337B"/>
    <w:rsid w:val="00D07777"/>
    <w:rsid w:val="00D079B2"/>
    <w:rsid w:val="00D10900"/>
    <w:rsid w:val="00D114E9"/>
    <w:rsid w:val="00D17CD8"/>
    <w:rsid w:val="00D2527C"/>
    <w:rsid w:val="00D26DDF"/>
    <w:rsid w:val="00D313B3"/>
    <w:rsid w:val="00D35B8E"/>
    <w:rsid w:val="00D37C92"/>
    <w:rsid w:val="00D40F07"/>
    <w:rsid w:val="00D429C6"/>
    <w:rsid w:val="00D47748"/>
    <w:rsid w:val="00D5178F"/>
    <w:rsid w:val="00D518DF"/>
    <w:rsid w:val="00D54CC3"/>
    <w:rsid w:val="00D6041A"/>
    <w:rsid w:val="00D61258"/>
    <w:rsid w:val="00D633EB"/>
    <w:rsid w:val="00D736AC"/>
    <w:rsid w:val="00D747AA"/>
    <w:rsid w:val="00D75A7E"/>
    <w:rsid w:val="00D80D4C"/>
    <w:rsid w:val="00D82FF7"/>
    <w:rsid w:val="00D84271"/>
    <w:rsid w:val="00D847FE"/>
    <w:rsid w:val="00D86B9C"/>
    <w:rsid w:val="00D900CD"/>
    <w:rsid w:val="00D90204"/>
    <w:rsid w:val="00D90A39"/>
    <w:rsid w:val="00D964EA"/>
    <w:rsid w:val="00D966D0"/>
    <w:rsid w:val="00DA0C59"/>
    <w:rsid w:val="00DA1A7E"/>
    <w:rsid w:val="00DA3991"/>
    <w:rsid w:val="00DA72A1"/>
    <w:rsid w:val="00DA7F95"/>
    <w:rsid w:val="00DB01F1"/>
    <w:rsid w:val="00DB3222"/>
    <w:rsid w:val="00DB7E6C"/>
    <w:rsid w:val="00DC36D4"/>
    <w:rsid w:val="00DC4F2D"/>
    <w:rsid w:val="00DC4F68"/>
    <w:rsid w:val="00DC64B0"/>
    <w:rsid w:val="00DC6B1E"/>
    <w:rsid w:val="00DD252A"/>
    <w:rsid w:val="00DD5949"/>
    <w:rsid w:val="00DD5A29"/>
    <w:rsid w:val="00DD5D9D"/>
    <w:rsid w:val="00DE036B"/>
    <w:rsid w:val="00DE35CB"/>
    <w:rsid w:val="00DF0EF0"/>
    <w:rsid w:val="00DF21E9"/>
    <w:rsid w:val="00DF22C7"/>
    <w:rsid w:val="00DF5588"/>
    <w:rsid w:val="00DF5CC9"/>
    <w:rsid w:val="00E005D3"/>
    <w:rsid w:val="00E00F14"/>
    <w:rsid w:val="00E014F3"/>
    <w:rsid w:val="00E01CB8"/>
    <w:rsid w:val="00E04F32"/>
    <w:rsid w:val="00E06386"/>
    <w:rsid w:val="00E075C5"/>
    <w:rsid w:val="00E1051A"/>
    <w:rsid w:val="00E111F3"/>
    <w:rsid w:val="00E11668"/>
    <w:rsid w:val="00E118E7"/>
    <w:rsid w:val="00E122B7"/>
    <w:rsid w:val="00E21B55"/>
    <w:rsid w:val="00E221D3"/>
    <w:rsid w:val="00E24EB4"/>
    <w:rsid w:val="00E30635"/>
    <w:rsid w:val="00E320ED"/>
    <w:rsid w:val="00E323B1"/>
    <w:rsid w:val="00E33AFB"/>
    <w:rsid w:val="00E34218"/>
    <w:rsid w:val="00E40DE1"/>
    <w:rsid w:val="00E4555B"/>
    <w:rsid w:val="00E46282"/>
    <w:rsid w:val="00E4751B"/>
    <w:rsid w:val="00E5216E"/>
    <w:rsid w:val="00E5529C"/>
    <w:rsid w:val="00E55AB0"/>
    <w:rsid w:val="00E657C6"/>
    <w:rsid w:val="00E75D40"/>
    <w:rsid w:val="00E76CE8"/>
    <w:rsid w:val="00E80A55"/>
    <w:rsid w:val="00E81965"/>
    <w:rsid w:val="00E81A88"/>
    <w:rsid w:val="00E82344"/>
    <w:rsid w:val="00E84C82"/>
    <w:rsid w:val="00E84D64"/>
    <w:rsid w:val="00E850AA"/>
    <w:rsid w:val="00E87408"/>
    <w:rsid w:val="00E914C4"/>
    <w:rsid w:val="00E934F5"/>
    <w:rsid w:val="00E96961"/>
    <w:rsid w:val="00EA72EC"/>
    <w:rsid w:val="00EB11CB"/>
    <w:rsid w:val="00EB1C71"/>
    <w:rsid w:val="00EB275A"/>
    <w:rsid w:val="00EB57CA"/>
    <w:rsid w:val="00EB786A"/>
    <w:rsid w:val="00EC1578"/>
    <w:rsid w:val="00EC1BFC"/>
    <w:rsid w:val="00EC1C72"/>
    <w:rsid w:val="00EC3356"/>
    <w:rsid w:val="00EC3CC9"/>
    <w:rsid w:val="00EC5D85"/>
    <w:rsid w:val="00EC680A"/>
    <w:rsid w:val="00ED3FED"/>
    <w:rsid w:val="00ED511C"/>
    <w:rsid w:val="00ED7229"/>
    <w:rsid w:val="00EE0084"/>
    <w:rsid w:val="00EE25CB"/>
    <w:rsid w:val="00EE2BED"/>
    <w:rsid w:val="00EE374B"/>
    <w:rsid w:val="00EE4A87"/>
    <w:rsid w:val="00EE4BE1"/>
    <w:rsid w:val="00EE5883"/>
    <w:rsid w:val="00EF2869"/>
    <w:rsid w:val="00EF56D1"/>
    <w:rsid w:val="00EF5944"/>
    <w:rsid w:val="00F0492C"/>
    <w:rsid w:val="00F05D60"/>
    <w:rsid w:val="00F07224"/>
    <w:rsid w:val="00F07FD3"/>
    <w:rsid w:val="00F11BB5"/>
    <w:rsid w:val="00F1296C"/>
    <w:rsid w:val="00F1417B"/>
    <w:rsid w:val="00F1712D"/>
    <w:rsid w:val="00F17A17"/>
    <w:rsid w:val="00F208A0"/>
    <w:rsid w:val="00F2115E"/>
    <w:rsid w:val="00F27B3D"/>
    <w:rsid w:val="00F30ABD"/>
    <w:rsid w:val="00F335C9"/>
    <w:rsid w:val="00F34B99"/>
    <w:rsid w:val="00F40B02"/>
    <w:rsid w:val="00F40D49"/>
    <w:rsid w:val="00F41E81"/>
    <w:rsid w:val="00F46502"/>
    <w:rsid w:val="00F5104C"/>
    <w:rsid w:val="00F51720"/>
    <w:rsid w:val="00F51CF2"/>
    <w:rsid w:val="00F52DAB"/>
    <w:rsid w:val="00F543F0"/>
    <w:rsid w:val="00F55E3E"/>
    <w:rsid w:val="00F57601"/>
    <w:rsid w:val="00F73F99"/>
    <w:rsid w:val="00F75F80"/>
    <w:rsid w:val="00F81D29"/>
    <w:rsid w:val="00F90BE5"/>
    <w:rsid w:val="00F91C4D"/>
    <w:rsid w:val="00F92FD9"/>
    <w:rsid w:val="00F9684A"/>
    <w:rsid w:val="00FA37B1"/>
    <w:rsid w:val="00FA3E0B"/>
    <w:rsid w:val="00FA5EF7"/>
    <w:rsid w:val="00FA6684"/>
    <w:rsid w:val="00FA72DE"/>
    <w:rsid w:val="00FA731E"/>
    <w:rsid w:val="00FA7BD0"/>
    <w:rsid w:val="00FB1DCF"/>
    <w:rsid w:val="00FB2B38"/>
    <w:rsid w:val="00FB2D2C"/>
    <w:rsid w:val="00FB61CE"/>
    <w:rsid w:val="00FB7A07"/>
    <w:rsid w:val="00FC04CC"/>
    <w:rsid w:val="00FC1C03"/>
    <w:rsid w:val="00FC2066"/>
    <w:rsid w:val="00FC6358"/>
    <w:rsid w:val="00FD1381"/>
    <w:rsid w:val="00FD320D"/>
    <w:rsid w:val="00FE1B98"/>
    <w:rsid w:val="00FE23DE"/>
    <w:rsid w:val="00FE2F98"/>
    <w:rsid w:val="00FE305E"/>
    <w:rsid w:val="00FF1801"/>
    <w:rsid w:val="00FF6842"/>
    <w:rsid w:val="0C8C5E4E"/>
    <w:rsid w:val="25BE0725"/>
    <w:rsid w:val="282168ED"/>
    <w:rsid w:val="34DC5B1D"/>
    <w:rsid w:val="4CF758BA"/>
    <w:rsid w:val="4DAD3A68"/>
    <w:rsid w:val="617F2D1C"/>
    <w:rsid w:val="6C4E7692"/>
    <w:rsid w:val="7B2938C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fillcolor="white">
      <v:fill color="white"/>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qFormat="1"/>
    <w:lsdException w:name="index 2" w:qFormat="1"/>
    <w:lsdException w:name="index 3" w:qFormat="1"/>
    <w:lsdException w:name="index 4" w:qFormat="1"/>
    <w:lsdException w:name="index 5" w:qFormat="1"/>
    <w:lsdException w:name="index 6" w:qFormat="1"/>
    <w:lsdException w:name="index 7" w:qFormat="1"/>
    <w:lsdException w:name="index 8" w:qFormat="1"/>
    <w:lsdException w:name="toc 1" w:uiPriority="39"/>
    <w:lsdException w:name="toc 3" w:uiPriority="39" w:qFormat="1"/>
    <w:lsdException w:name="toc 4" w:qFormat="1"/>
    <w:lsdException w:name="toc 5" w:qFormat="1"/>
    <w:lsdException w:name="toc 6" w:qFormat="1"/>
    <w:lsdException w:name="toc 7" w:qFormat="1"/>
    <w:lsdException w:name="toc 8" w:qFormat="1"/>
    <w:lsdException w:name="toc 9" w:qFormat="1"/>
    <w:lsdException w:name="footnote text" w:qFormat="1"/>
    <w:lsdException w:name="caption" w:qFormat="1"/>
    <w:lsdException w:name="footnote reference" w:qFormat="1"/>
    <w:lsdException w:name="Title" w:semiHidden="0" w:unhideWhenUsed="0" w:qFormat="1"/>
    <w:lsdException w:name="Default Paragraph Font" w:uiPriority="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Table" w:uiPriority="99"/>
    <w:lsdException w:name="No List" w:uiPriority="99"/>
    <w:lsdException w:name="Outline List 1" w:uiPriority="99"/>
    <w:lsdException w:name="Outline List 2" w:uiPriority="99"/>
    <w:lsdException w:name="Outline List 3" w:uiPriority="99"/>
    <w:lsdException w:name="Balloon Text" w:semiHidden="0" w:unhideWhenUsed="0"/>
    <w:lsdException w:name="Table Grid" w:semiHidden="0" w:unhideWhenUsed="0"/>
    <w:lsdException w:name="Placeholder Text" w:uiPriority="99" w:unhideWhenUsed="0"/>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ff2">
    <w:name w:val="Normal"/>
    <w:qFormat/>
    <w:rsid w:val="001857C9"/>
    <w:pPr>
      <w:widowControl w:val="0"/>
      <w:jc w:val="both"/>
    </w:pPr>
    <w:rPr>
      <w:kern w:val="2"/>
      <w:sz w:val="21"/>
      <w:szCs w:val="24"/>
    </w:rPr>
  </w:style>
  <w:style w:type="character" w:default="1" w:styleId="aff3">
    <w:name w:val="Default Paragraph Font"/>
    <w:uiPriority w:val="1"/>
    <w:semiHidden/>
    <w:unhideWhenUsed/>
  </w:style>
  <w:style w:type="table" w:default="1" w:styleId="aff4">
    <w:name w:val="Normal Table"/>
    <w:uiPriority w:val="99"/>
    <w:semiHidden/>
    <w:unhideWhenUsed/>
    <w:qFormat/>
    <w:tblPr>
      <w:tblInd w:w="0" w:type="dxa"/>
      <w:tblCellMar>
        <w:top w:w="0" w:type="dxa"/>
        <w:left w:w="108" w:type="dxa"/>
        <w:bottom w:w="0" w:type="dxa"/>
        <w:right w:w="108" w:type="dxa"/>
      </w:tblCellMar>
    </w:tblPr>
  </w:style>
  <w:style w:type="numbering" w:default="1" w:styleId="aff5">
    <w:name w:val="No List"/>
    <w:uiPriority w:val="99"/>
    <w:semiHidden/>
    <w:unhideWhenUsed/>
  </w:style>
  <w:style w:type="paragraph" w:styleId="7">
    <w:name w:val="toc 7"/>
    <w:basedOn w:val="aff2"/>
    <w:next w:val="aff2"/>
    <w:semiHidden/>
    <w:qFormat/>
    <w:rsid w:val="001857C9"/>
    <w:pPr>
      <w:tabs>
        <w:tab w:val="right" w:leader="dot" w:pos="9241"/>
      </w:tabs>
      <w:ind w:firstLineChars="500" w:firstLine="505"/>
      <w:jc w:val="left"/>
    </w:pPr>
    <w:rPr>
      <w:rFonts w:ascii="宋体"/>
      <w:szCs w:val="21"/>
    </w:rPr>
  </w:style>
  <w:style w:type="paragraph" w:styleId="8">
    <w:name w:val="index 8"/>
    <w:basedOn w:val="aff2"/>
    <w:next w:val="aff2"/>
    <w:qFormat/>
    <w:rsid w:val="001857C9"/>
    <w:pPr>
      <w:ind w:left="1680" w:hanging="210"/>
      <w:jc w:val="left"/>
    </w:pPr>
    <w:rPr>
      <w:rFonts w:ascii="Calibri" w:hAnsi="Calibri"/>
      <w:sz w:val="20"/>
      <w:szCs w:val="20"/>
    </w:rPr>
  </w:style>
  <w:style w:type="paragraph" w:styleId="aff6">
    <w:name w:val="caption"/>
    <w:basedOn w:val="aff2"/>
    <w:next w:val="aff2"/>
    <w:qFormat/>
    <w:rsid w:val="001857C9"/>
    <w:pPr>
      <w:spacing w:before="152" w:after="160"/>
    </w:pPr>
    <w:rPr>
      <w:rFonts w:ascii="Arial" w:eastAsia="黑体" w:hAnsi="Arial" w:cs="Arial"/>
      <w:sz w:val="20"/>
      <w:szCs w:val="20"/>
    </w:rPr>
  </w:style>
  <w:style w:type="paragraph" w:styleId="5">
    <w:name w:val="index 5"/>
    <w:basedOn w:val="aff2"/>
    <w:next w:val="aff2"/>
    <w:qFormat/>
    <w:rsid w:val="001857C9"/>
    <w:pPr>
      <w:ind w:left="1050" w:hanging="210"/>
      <w:jc w:val="left"/>
    </w:pPr>
    <w:rPr>
      <w:rFonts w:ascii="Calibri" w:hAnsi="Calibri"/>
      <w:sz w:val="20"/>
      <w:szCs w:val="20"/>
    </w:rPr>
  </w:style>
  <w:style w:type="paragraph" w:styleId="aff7">
    <w:name w:val="Document Map"/>
    <w:basedOn w:val="aff2"/>
    <w:semiHidden/>
    <w:rsid w:val="001857C9"/>
    <w:pPr>
      <w:shd w:val="clear" w:color="auto" w:fill="000080"/>
    </w:pPr>
  </w:style>
  <w:style w:type="paragraph" w:styleId="6">
    <w:name w:val="index 6"/>
    <w:basedOn w:val="aff2"/>
    <w:next w:val="aff2"/>
    <w:qFormat/>
    <w:rsid w:val="001857C9"/>
    <w:pPr>
      <w:ind w:left="1260" w:hanging="210"/>
      <w:jc w:val="left"/>
    </w:pPr>
    <w:rPr>
      <w:rFonts w:ascii="Calibri" w:hAnsi="Calibri"/>
      <w:sz w:val="20"/>
      <w:szCs w:val="20"/>
    </w:rPr>
  </w:style>
  <w:style w:type="paragraph" w:styleId="aff8">
    <w:name w:val="Body Text"/>
    <w:basedOn w:val="aff2"/>
    <w:link w:val="Char"/>
    <w:semiHidden/>
    <w:unhideWhenUsed/>
    <w:rsid w:val="001857C9"/>
    <w:pPr>
      <w:spacing w:after="120"/>
    </w:pPr>
  </w:style>
  <w:style w:type="paragraph" w:styleId="4">
    <w:name w:val="index 4"/>
    <w:basedOn w:val="aff2"/>
    <w:next w:val="aff2"/>
    <w:qFormat/>
    <w:rsid w:val="001857C9"/>
    <w:pPr>
      <w:ind w:left="840" w:hanging="210"/>
      <w:jc w:val="left"/>
    </w:pPr>
    <w:rPr>
      <w:rFonts w:ascii="Calibri" w:hAnsi="Calibri"/>
      <w:sz w:val="20"/>
      <w:szCs w:val="20"/>
    </w:rPr>
  </w:style>
  <w:style w:type="paragraph" w:styleId="50">
    <w:name w:val="toc 5"/>
    <w:basedOn w:val="aff2"/>
    <w:next w:val="aff2"/>
    <w:semiHidden/>
    <w:qFormat/>
    <w:rsid w:val="001857C9"/>
    <w:pPr>
      <w:tabs>
        <w:tab w:val="right" w:leader="dot" w:pos="9241"/>
      </w:tabs>
      <w:ind w:firstLineChars="300" w:firstLine="300"/>
      <w:jc w:val="left"/>
    </w:pPr>
    <w:rPr>
      <w:rFonts w:ascii="宋体"/>
      <w:szCs w:val="21"/>
    </w:rPr>
  </w:style>
  <w:style w:type="paragraph" w:styleId="3">
    <w:name w:val="toc 3"/>
    <w:basedOn w:val="aff2"/>
    <w:next w:val="aff2"/>
    <w:uiPriority w:val="39"/>
    <w:qFormat/>
    <w:rsid w:val="001857C9"/>
    <w:pPr>
      <w:tabs>
        <w:tab w:val="right" w:leader="dot" w:pos="9241"/>
      </w:tabs>
      <w:ind w:firstLineChars="100" w:firstLine="102"/>
      <w:jc w:val="left"/>
    </w:pPr>
    <w:rPr>
      <w:rFonts w:ascii="宋体"/>
      <w:szCs w:val="21"/>
    </w:rPr>
  </w:style>
  <w:style w:type="paragraph" w:styleId="80">
    <w:name w:val="toc 8"/>
    <w:basedOn w:val="aff2"/>
    <w:next w:val="aff2"/>
    <w:semiHidden/>
    <w:qFormat/>
    <w:rsid w:val="001857C9"/>
    <w:pPr>
      <w:tabs>
        <w:tab w:val="right" w:leader="dot" w:pos="9241"/>
      </w:tabs>
      <w:ind w:firstLineChars="600" w:firstLine="607"/>
      <w:jc w:val="left"/>
    </w:pPr>
    <w:rPr>
      <w:rFonts w:ascii="宋体"/>
      <w:szCs w:val="21"/>
    </w:rPr>
  </w:style>
  <w:style w:type="paragraph" w:styleId="30">
    <w:name w:val="index 3"/>
    <w:basedOn w:val="aff2"/>
    <w:next w:val="aff2"/>
    <w:qFormat/>
    <w:rsid w:val="001857C9"/>
    <w:pPr>
      <w:ind w:left="630" w:hanging="210"/>
      <w:jc w:val="left"/>
    </w:pPr>
    <w:rPr>
      <w:rFonts w:ascii="Calibri" w:hAnsi="Calibri"/>
      <w:sz w:val="20"/>
      <w:szCs w:val="20"/>
    </w:rPr>
  </w:style>
  <w:style w:type="paragraph" w:styleId="aff9">
    <w:name w:val="endnote text"/>
    <w:basedOn w:val="aff2"/>
    <w:semiHidden/>
    <w:rsid w:val="001857C9"/>
    <w:pPr>
      <w:snapToGrid w:val="0"/>
      <w:jc w:val="left"/>
    </w:pPr>
  </w:style>
  <w:style w:type="paragraph" w:styleId="affa">
    <w:name w:val="Balloon Text"/>
    <w:basedOn w:val="aff2"/>
    <w:link w:val="Char0"/>
    <w:rsid w:val="001857C9"/>
    <w:rPr>
      <w:sz w:val="18"/>
      <w:szCs w:val="18"/>
    </w:rPr>
  </w:style>
  <w:style w:type="paragraph" w:styleId="affb">
    <w:name w:val="footer"/>
    <w:basedOn w:val="aff2"/>
    <w:rsid w:val="001857C9"/>
    <w:pPr>
      <w:snapToGrid w:val="0"/>
      <w:ind w:rightChars="100" w:right="210"/>
      <w:jc w:val="right"/>
    </w:pPr>
    <w:rPr>
      <w:sz w:val="18"/>
      <w:szCs w:val="18"/>
    </w:rPr>
  </w:style>
  <w:style w:type="paragraph" w:styleId="affc">
    <w:name w:val="header"/>
    <w:basedOn w:val="aff2"/>
    <w:rsid w:val="001857C9"/>
    <w:pPr>
      <w:snapToGrid w:val="0"/>
      <w:jc w:val="left"/>
    </w:pPr>
    <w:rPr>
      <w:sz w:val="18"/>
      <w:szCs w:val="18"/>
    </w:rPr>
  </w:style>
  <w:style w:type="paragraph" w:styleId="1">
    <w:name w:val="toc 1"/>
    <w:basedOn w:val="aff2"/>
    <w:next w:val="aff2"/>
    <w:uiPriority w:val="39"/>
    <w:rsid w:val="001857C9"/>
    <w:pPr>
      <w:tabs>
        <w:tab w:val="right" w:leader="dot" w:pos="9241"/>
      </w:tabs>
      <w:spacing w:beforeLines="25" w:afterLines="25"/>
      <w:jc w:val="left"/>
    </w:pPr>
    <w:rPr>
      <w:rFonts w:ascii="宋体"/>
      <w:szCs w:val="21"/>
    </w:rPr>
  </w:style>
  <w:style w:type="paragraph" w:styleId="40">
    <w:name w:val="toc 4"/>
    <w:basedOn w:val="aff2"/>
    <w:next w:val="aff2"/>
    <w:semiHidden/>
    <w:qFormat/>
    <w:rsid w:val="001857C9"/>
    <w:pPr>
      <w:tabs>
        <w:tab w:val="right" w:leader="dot" w:pos="9241"/>
      </w:tabs>
      <w:ind w:firstLineChars="200" w:firstLine="198"/>
      <w:jc w:val="left"/>
    </w:pPr>
    <w:rPr>
      <w:rFonts w:ascii="宋体"/>
      <w:szCs w:val="21"/>
    </w:rPr>
  </w:style>
  <w:style w:type="paragraph" w:styleId="affd">
    <w:name w:val="index heading"/>
    <w:basedOn w:val="aff2"/>
    <w:next w:val="10"/>
    <w:rsid w:val="001857C9"/>
    <w:pPr>
      <w:spacing w:before="120" w:after="120"/>
      <w:jc w:val="center"/>
    </w:pPr>
    <w:rPr>
      <w:rFonts w:ascii="Calibri" w:hAnsi="Calibri"/>
      <w:b/>
      <w:bCs/>
      <w:iCs/>
      <w:szCs w:val="20"/>
    </w:rPr>
  </w:style>
  <w:style w:type="paragraph" w:styleId="10">
    <w:name w:val="index 1"/>
    <w:basedOn w:val="aff2"/>
    <w:next w:val="affe"/>
    <w:qFormat/>
    <w:rsid w:val="001857C9"/>
    <w:pPr>
      <w:tabs>
        <w:tab w:val="right" w:leader="dot" w:pos="9299"/>
      </w:tabs>
      <w:jc w:val="left"/>
    </w:pPr>
    <w:rPr>
      <w:rFonts w:ascii="宋体"/>
      <w:szCs w:val="21"/>
    </w:rPr>
  </w:style>
  <w:style w:type="paragraph" w:customStyle="1" w:styleId="affe">
    <w:name w:val="段"/>
    <w:link w:val="Char1"/>
    <w:rsid w:val="001857C9"/>
    <w:pPr>
      <w:tabs>
        <w:tab w:val="center" w:pos="4201"/>
        <w:tab w:val="right" w:leader="dot" w:pos="9298"/>
      </w:tabs>
      <w:autoSpaceDE w:val="0"/>
      <w:autoSpaceDN w:val="0"/>
      <w:ind w:firstLineChars="200" w:firstLine="420"/>
      <w:jc w:val="both"/>
    </w:pPr>
    <w:rPr>
      <w:rFonts w:ascii="宋体"/>
      <w:sz w:val="21"/>
    </w:rPr>
  </w:style>
  <w:style w:type="paragraph" w:styleId="ae">
    <w:name w:val="footnote text"/>
    <w:basedOn w:val="aff2"/>
    <w:qFormat/>
    <w:rsid w:val="001857C9"/>
    <w:pPr>
      <w:numPr>
        <w:numId w:val="1"/>
      </w:numPr>
      <w:snapToGrid w:val="0"/>
      <w:jc w:val="left"/>
    </w:pPr>
    <w:rPr>
      <w:rFonts w:ascii="宋体"/>
      <w:sz w:val="18"/>
      <w:szCs w:val="18"/>
    </w:rPr>
  </w:style>
  <w:style w:type="paragraph" w:styleId="60">
    <w:name w:val="toc 6"/>
    <w:basedOn w:val="aff2"/>
    <w:next w:val="aff2"/>
    <w:semiHidden/>
    <w:qFormat/>
    <w:rsid w:val="001857C9"/>
    <w:pPr>
      <w:tabs>
        <w:tab w:val="right" w:leader="dot" w:pos="9241"/>
      </w:tabs>
      <w:ind w:firstLineChars="400" w:firstLine="403"/>
      <w:jc w:val="left"/>
    </w:pPr>
    <w:rPr>
      <w:rFonts w:ascii="宋体"/>
      <w:szCs w:val="21"/>
    </w:rPr>
  </w:style>
  <w:style w:type="paragraph" w:styleId="70">
    <w:name w:val="index 7"/>
    <w:basedOn w:val="aff2"/>
    <w:next w:val="aff2"/>
    <w:qFormat/>
    <w:rsid w:val="001857C9"/>
    <w:pPr>
      <w:ind w:left="1470" w:hanging="210"/>
      <w:jc w:val="left"/>
    </w:pPr>
    <w:rPr>
      <w:rFonts w:ascii="Calibri" w:hAnsi="Calibri"/>
      <w:sz w:val="20"/>
      <w:szCs w:val="20"/>
    </w:rPr>
  </w:style>
  <w:style w:type="paragraph" w:styleId="9">
    <w:name w:val="index 9"/>
    <w:basedOn w:val="aff2"/>
    <w:next w:val="aff2"/>
    <w:rsid w:val="001857C9"/>
    <w:pPr>
      <w:ind w:left="1890" w:hanging="210"/>
      <w:jc w:val="left"/>
    </w:pPr>
    <w:rPr>
      <w:rFonts w:ascii="Calibri" w:hAnsi="Calibri"/>
      <w:sz w:val="20"/>
      <w:szCs w:val="20"/>
    </w:rPr>
  </w:style>
  <w:style w:type="paragraph" w:styleId="2">
    <w:name w:val="toc 2"/>
    <w:basedOn w:val="aff2"/>
    <w:next w:val="aff2"/>
    <w:semiHidden/>
    <w:rsid w:val="001857C9"/>
    <w:pPr>
      <w:tabs>
        <w:tab w:val="right" w:leader="dot" w:pos="9241"/>
      </w:tabs>
    </w:pPr>
    <w:rPr>
      <w:rFonts w:ascii="宋体"/>
      <w:szCs w:val="21"/>
    </w:rPr>
  </w:style>
  <w:style w:type="paragraph" w:styleId="90">
    <w:name w:val="toc 9"/>
    <w:basedOn w:val="aff2"/>
    <w:next w:val="aff2"/>
    <w:semiHidden/>
    <w:qFormat/>
    <w:rsid w:val="001857C9"/>
    <w:pPr>
      <w:ind w:left="1470"/>
      <w:jc w:val="left"/>
    </w:pPr>
    <w:rPr>
      <w:sz w:val="20"/>
      <w:szCs w:val="20"/>
    </w:rPr>
  </w:style>
  <w:style w:type="paragraph" w:styleId="20">
    <w:name w:val="index 2"/>
    <w:basedOn w:val="aff2"/>
    <w:next w:val="aff2"/>
    <w:qFormat/>
    <w:rsid w:val="001857C9"/>
    <w:pPr>
      <w:ind w:left="420" w:hanging="210"/>
      <w:jc w:val="left"/>
    </w:pPr>
    <w:rPr>
      <w:rFonts w:ascii="Calibri" w:hAnsi="Calibri"/>
      <w:sz w:val="20"/>
      <w:szCs w:val="20"/>
    </w:rPr>
  </w:style>
  <w:style w:type="table" w:styleId="afff">
    <w:name w:val="Table Grid"/>
    <w:basedOn w:val="aff4"/>
    <w:rsid w:val="001857C9"/>
    <w:rPr>
      <w:rFonts w:ascii="宋体"/>
      <w:sz w:val="18"/>
      <w:szCs w:val="18"/>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ff0">
    <w:name w:val="endnote reference"/>
    <w:semiHidden/>
    <w:rsid w:val="001857C9"/>
    <w:rPr>
      <w:vertAlign w:val="superscript"/>
    </w:rPr>
  </w:style>
  <w:style w:type="character" w:styleId="afff1">
    <w:name w:val="page number"/>
    <w:rsid w:val="001857C9"/>
    <w:rPr>
      <w:rFonts w:ascii="Times New Roman" w:eastAsia="宋体" w:hAnsi="Times New Roman"/>
      <w:sz w:val="18"/>
    </w:rPr>
  </w:style>
  <w:style w:type="character" w:styleId="afff2">
    <w:name w:val="FollowedHyperlink"/>
    <w:rsid w:val="001857C9"/>
    <w:rPr>
      <w:color w:val="800080"/>
      <w:u w:val="single"/>
    </w:rPr>
  </w:style>
  <w:style w:type="character" w:styleId="afff3">
    <w:name w:val="Hyperlink"/>
    <w:uiPriority w:val="99"/>
    <w:rsid w:val="001857C9"/>
    <w:rPr>
      <w:color w:val="0000FF"/>
      <w:spacing w:val="0"/>
      <w:w w:val="100"/>
      <w:szCs w:val="21"/>
      <w:u w:val="single"/>
    </w:rPr>
  </w:style>
  <w:style w:type="character" w:styleId="afff4">
    <w:name w:val="footnote reference"/>
    <w:semiHidden/>
    <w:qFormat/>
    <w:rsid w:val="001857C9"/>
    <w:rPr>
      <w:vertAlign w:val="superscript"/>
    </w:rPr>
  </w:style>
  <w:style w:type="character" w:customStyle="1" w:styleId="Char1">
    <w:name w:val="段 Char"/>
    <w:link w:val="affe"/>
    <w:rsid w:val="001857C9"/>
    <w:rPr>
      <w:rFonts w:ascii="宋体"/>
      <w:sz w:val="21"/>
      <w:lang w:val="en-US" w:eastAsia="zh-CN" w:bidi="ar-SA"/>
    </w:rPr>
  </w:style>
  <w:style w:type="paragraph" w:customStyle="1" w:styleId="a2">
    <w:name w:val="一级条标题"/>
    <w:next w:val="affe"/>
    <w:rsid w:val="001857C9"/>
    <w:pPr>
      <w:numPr>
        <w:ilvl w:val="1"/>
        <w:numId w:val="2"/>
      </w:numPr>
      <w:spacing w:beforeLines="50" w:afterLines="50"/>
      <w:outlineLvl w:val="2"/>
    </w:pPr>
    <w:rPr>
      <w:rFonts w:ascii="黑体" w:eastAsia="黑体"/>
      <w:sz w:val="21"/>
      <w:szCs w:val="21"/>
    </w:rPr>
  </w:style>
  <w:style w:type="paragraph" w:customStyle="1" w:styleId="afff5">
    <w:name w:val="标准书脚_奇数页"/>
    <w:rsid w:val="001857C9"/>
    <w:pPr>
      <w:spacing w:before="120"/>
      <w:ind w:right="198"/>
      <w:jc w:val="right"/>
    </w:pPr>
    <w:rPr>
      <w:rFonts w:ascii="宋体"/>
      <w:sz w:val="18"/>
      <w:szCs w:val="18"/>
    </w:rPr>
  </w:style>
  <w:style w:type="paragraph" w:customStyle="1" w:styleId="afff6">
    <w:name w:val="标准书眉_奇数页"/>
    <w:next w:val="aff2"/>
    <w:rsid w:val="001857C9"/>
    <w:pPr>
      <w:tabs>
        <w:tab w:val="center" w:pos="4154"/>
        <w:tab w:val="right" w:pos="8306"/>
      </w:tabs>
      <w:spacing w:after="220"/>
      <w:jc w:val="right"/>
    </w:pPr>
    <w:rPr>
      <w:rFonts w:ascii="黑体" w:eastAsia="黑体"/>
      <w:sz w:val="21"/>
      <w:szCs w:val="21"/>
    </w:rPr>
  </w:style>
  <w:style w:type="paragraph" w:customStyle="1" w:styleId="a1">
    <w:name w:val="章标题"/>
    <w:next w:val="affe"/>
    <w:rsid w:val="001857C9"/>
    <w:pPr>
      <w:numPr>
        <w:numId w:val="2"/>
      </w:numPr>
      <w:spacing w:beforeLines="100" w:afterLines="100"/>
      <w:jc w:val="both"/>
      <w:outlineLvl w:val="1"/>
    </w:pPr>
    <w:rPr>
      <w:rFonts w:ascii="黑体" w:eastAsia="黑体"/>
      <w:sz w:val="21"/>
    </w:rPr>
  </w:style>
  <w:style w:type="paragraph" w:customStyle="1" w:styleId="a3">
    <w:name w:val="二级条标题"/>
    <w:basedOn w:val="a2"/>
    <w:next w:val="affe"/>
    <w:rsid w:val="001857C9"/>
    <w:pPr>
      <w:numPr>
        <w:ilvl w:val="2"/>
      </w:numPr>
      <w:spacing w:before="50" w:after="50"/>
      <w:outlineLvl w:val="3"/>
    </w:pPr>
  </w:style>
  <w:style w:type="paragraph" w:customStyle="1" w:styleId="21">
    <w:name w:val="封面标准号2"/>
    <w:rsid w:val="001857C9"/>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b">
    <w:name w:val="列项——（一级）"/>
    <w:rsid w:val="001857C9"/>
    <w:pPr>
      <w:widowControl w:val="0"/>
      <w:numPr>
        <w:numId w:val="3"/>
      </w:numPr>
      <w:ind w:left="833"/>
      <w:jc w:val="both"/>
    </w:pPr>
    <w:rPr>
      <w:rFonts w:ascii="宋体"/>
      <w:sz w:val="21"/>
    </w:rPr>
  </w:style>
  <w:style w:type="paragraph" w:customStyle="1" w:styleId="ac">
    <w:name w:val="列项●（二级）"/>
    <w:rsid w:val="001857C9"/>
    <w:pPr>
      <w:numPr>
        <w:ilvl w:val="1"/>
        <w:numId w:val="3"/>
      </w:numPr>
      <w:tabs>
        <w:tab w:val="left" w:pos="840"/>
      </w:tabs>
      <w:jc w:val="both"/>
    </w:pPr>
    <w:rPr>
      <w:rFonts w:ascii="宋体"/>
      <w:sz w:val="21"/>
    </w:rPr>
  </w:style>
  <w:style w:type="paragraph" w:customStyle="1" w:styleId="afff7">
    <w:name w:val="目次、标准名称标题"/>
    <w:basedOn w:val="aff2"/>
    <w:next w:val="affe"/>
    <w:link w:val="Char2"/>
    <w:rsid w:val="001857C9"/>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4">
    <w:name w:val="三级条标题"/>
    <w:basedOn w:val="a3"/>
    <w:next w:val="affe"/>
    <w:rsid w:val="001857C9"/>
    <w:pPr>
      <w:numPr>
        <w:ilvl w:val="3"/>
      </w:numPr>
      <w:outlineLvl w:val="4"/>
    </w:pPr>
  </w:style>
  <w:style w:type="paragraph" w:customStyle="1" w:styleId="af6">
    <w:name w:val="示例"/>
    <w:next w:val="afff8"/>
    <w:rsid w:val="001857C9"/>
    <w:pPr>
      <w:widowControl w:val="0"/>
      <w:numPr>
        <w:numId w:val="4"/>
      </w:numPr>
      <w:jc w:val="both"/>
    </w:pPr>
    <w:rPr>
      <w:rFonts w:ascii="宋体"/>
      <w:sz w:val="18"/>
      <w:szCs w:val="18"/>
    </w:rPr>
  </w:style>
  <w:style w:type="paragraph" w:customStyle="1" w:styleId="afff8">
    <w:name w:val="示例内容"/>
    <w:rsid w:val="001857C9"/>
    <w:pPr>
      <w:ind w:firstLineChars="200" w:firstLine="200"/>
    </w:pPr>
    <w:rPr>
      <w:rFonts w:ascii="宋体"/>
      <w:sz w:val="18"/>
      <w:szCs w:val="18"/>
    </w:rPr>
  </w:style>
  <w:style w:type="paragraph" w:customStyle="1" w:styleId="af0">
    <w:name w:val="数字编号列项（二级）"/>
    <w:rsid w:val="001857C9"/>
    <w:pPr>
      <w:numPr>
        <w:ilvl w:val="1"/>
        <w:numId w:val="5"/>
      </w:numPr>
      <w:jc w:val="both"/>
    </w:pPr>
    <w:rPr>
      <w:rFonts w:ascii="宋体"/>
      <w:sz w:val="21"/>
    </w:rPr>
  </w:style>
  <w:style w:type="paragraph" w:customStyle="1" w:styleId="a5">
    <w:name w:val="四级条标题"/>
    <w:basedOn w:val="a4"/>
    <w:next w:val="affe"/>
    <w:rsid w:val="001857C9"/>
    <w:pPr>
      <w:numPr>
        <w:ilvl w:val="4"/>
      </w:numPr>
      <w:outlineLvl w:val="5"/>
    </w:pPr>
  </w:style>
  <w:style w:type="paragraph" w:customStyle="1" w:styleId="a6">
    <w:name w:val="五级条标题"/>
    <w:basedOn w:val="a5"/>
    <w:next w:val="affe"/>
    <w:rsid w:val="001857C9"/>
    <w:pPr>
      <w:numPr>
        <w:ilvl w:val="5"/>
      </w:numPr>
      <w:outlineLvl w:val="6"/>
    </w:pPr>
  </w:style>
  <w:style w:type="paragraph" w:customStyle="1" w:styleId="a0">
    <w:name w:val="注："/>
    <w:next w:val="affe"/>
    <w:rsid w:val="001857C9"/>
    <w:pPr>
      <w:widowControl w:val="0"/>
      <w:numPr>
        <w:numId w:val="6"/>
      </w:numPr>
      <w:autoSpaceDE w:val="0"/>
      <w:autoSpaceDN w:val="0"/>
      <w:ind w:left="726" w:hanging="363"/>
      <w:jc w:val="both"/>
    </w:pPr>
    <w:rPr>
      <w:rFonts w:ascii="宋体"/>
      <w:sz w:val="18"/>
      <w:szCs w:val="18"/>
    </w:rPr>
  </w:style>
  <w:style w:type="paragraph" w:customStyle="1" w:styleId="af3">
    <w:name w:val="注×："/>
    <w:rsid w:val="001857C9"/>
    <w:pPr>
      <w:widowControl w:val="0"/>
      <w:numPr>
        <w:numId w:val="7"/>
      </w:numPr>
      <w:autoSpaceDE w:val="0"/>
      <w:autoSpaceDN w:val="0"/>
      <w:ind w:left="811" w:hanging="448"/>
      <w:jc w:val="both"/>
    </w:pPr>
    <w:rPr>
      <w:rFonts w:ascii="宋体"/>
      <w:sz w:val="18"/>
      <w:szCs w:val="18"/>
    </w:rPr>
  </w:style>
  <w:style w:type="paragraph" w:customStyle="1" w:styleId="af">
    <w:name w:val="字母编号列项（一级）"/>
    <w:rsid w:val="001857C9"/>
    <w:pPr>
      <w:numPr>
        <w:numId w:val="5"/>
      </w:numPr>
      <w:jc w:val="both"/>
    </w:pPr>
    <w:rPr>
      <w:rFonts w:ascii="宋体"/>
      <w:sz w:val="21"/>
    </w:rPr>
  </w:style>
  <w:style w:type="paragraph" w:customStyle="1" w:styleId="ad">
    <w:name w:val="列项◆（三级）"/>
    <w:basedOn w:val="aff2"/>
    <w:rsid w:val="001857C9"/>
    <w:pPr>
      <w:numPr>
        <w:ilvl w:val="2"/>
        <w:numId w:val="3"/>
      </w:numPr>
    </w:pPr>
    <w:rPr>
      <w:rFonts w:ascii="宋体"/>
      <w:szCs w:val="21"/>
    </w:rPr>
  </w:style>
  <w:style w:type="paragraph" w:customStyle="1" w:styleId="af1">
    <w:name w:val="编号列项（三级）"/>
    <w:rsid w:val="001857C9"/>
    <w:pPr>
      <w:numPr>
        <w:ilvl w:val="2"/>
        <w:numId w:val="5"/>
      </w:numPr>
    </w:pPr>
    <w:rPr>
      <w:rFonts w:ascii="宋体"/>
      <w:sz w:val="21"/>
    </w:rPr>
  </w:style>
  <w:style w:type="paragraph" w:customStyle="1" w:styleId="aff">
    <w:name w:val="示例×："/>
    <w:basedOn w:val="a1"/>
    <w:qFormat/>
    <w:rsid w:val="001857C9"/>
    <w:pPr>
      <w:numPr>
        <w:numId w:val="8"/>
      </w:numPr>
      <w:spacing w:beforeLines="0" w:afterLines="0"/>
      <w:outlineLvl w:val="9"/>
    </w:pPr>
    <w:rPr>
      <w:rFonts w:ascii="宋体" w:eastAsia="宋体"/>
      <w:sz w:val="18"/>
      <w:szCs w:val="18"/>
    </w:rPr>
  </w:style>
  <w:style w:type="paragraph" w:customStyle="1" w:styleId="afff9">
    <w:name w:val="二级无"/>
    <w:basedOn w:val="a3"/>
    <w:rsid w:val="001857C9"/>
    <w:pPr>
      <w:spacing w:beforeLines="0" w:afterLines="0"/>
    </w:pPr>
    <w:rPr>
      <w:rFonts w:ascii="宋体" w:eastAsia="宋体"/>
    </w:rPr>
  </w:style>
  <w:style w:type="paragraph" w:customStyle="1" w:styleId="a8">
    <w:name w:val="注：（正文）"/>
    <w:basedOn w:val="a0"/>
    <w:next w:val="affe"/>
    <w:rsid w:val="001857C9"/>
    <w:pPr>
      <w:numPr>
        <w:numId w:val="9"/>
      </w:numPr>
      <w:ind w:left="726" w:hanging="363"/>
    </w:pPr>
  </w:style>
  <w:style w:type="paragraph" w:customStyle="1" w:styleId="a">
    <w:name w:val="注×：（正文）"/>
    <w:rsid w:val="001857C9"/>
    <w:pPr>
      <w:numPr>
        <w:numId w:val="10"/>
      </w:numPr>
      <w:ind w:left="811" w:hanging="448"/>
      <w:jc w:val="both"/>
    </w:pPr>
    <w:rPr>
      <w:rFonts w:ascii="宋体"/>
      <w:sz w:val="18"/>
      <w:szCs w:val="18"/>
    </w:rPr>
  </w:style>
  <w:style w:type="paragraph" w:customStyle="1" w:styleId="afffa">
    <w:name w:val="标准标志"/>
    <w:next w:val="aff2"/>
    <w:rsid w:val="001857C9"/>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b">
    <w:name w:val="标准称谓"/>
    <w:next w:val="aff2"/>
    <w:rsid w:val="001857C9"/>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c">
    <w:name w:val="标准书脚_偶数页"/>
    <w:rsid w:val="001857C9"/>
    <w:pPr>
      <w:spacing w:before="120"/>
      <w:ind w:left="221"/>
    </w:pPr>
    <w:rPr>
      <w:rFonts w:ascii="宋体"/>
      <w:sz w:val="18"/>
      <w:szCs w:val="18"/>
    </w:rPr>
  </w:style>
  <w:style w:type="paragraph" w:customStyle="1" w:styleId="afffd">
    <w:name w:val="标准书眉_偶数页"/>
    <w:basedOn w:val="afff6"/>
    <w:next w:val="aff2"/>
    <w:rsid w:val="001857C9"/>
    <w:pPr>
      <w:jc w:val="left"/>
    </w:pPr>
  </w:style>
  <w:style w:type="paragraph" w:customStyle="1" w:styleId="afffe">
    <w:name w:val="标准书眉一"/>
    <w:rsid w:val="001857C9"/>
    <w:pPr>
      <w:jc w:val="both"/>
    </w:pPr>
  </w:style>
  <w:style w:type="paragraph" w:customStyle="1" w:styleId="affff">
    <w:name w:val="参考文献"/>
    <w:basedOn w:val="aff2"/>
    <w:next w:val="affe"/>
    <w:rsid w:val="001857C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f0">
    <w:name w:val="参考文献、索引标题"/>
    <w:basedOn w:val="aff2"/>
    <w:next w:val="affe"/>
    <w:rsid w:val="001857C9"/>
    <w:pPr>
      <w:keepNext/>
      <w:pageBreakBefore/>
      <w:widowControl/>
      <w:shd w:val="clear" w:color="FFFFFF" w:fill="FFFFFF"/>
      <w:spacing w:before="640" w:after="200"/>
      <w:jc w:val="center"/>
      <w:outlineLvl w:val="0"/>
    </w:pPr>
    <w:rPr>
      <w:rFonts w:ascii="黑体" w:eastAsia="黑体"/>
      <w:kern w:val="0"/>
      <w:szCs w:val="20"/>
    </w:rPr>
  </w:style>
  <w:style w:type="character" w:customStyle="1" w:styleId="affff1">
    <w:name w:val="发布"/>
    <w:rsid w:val="001857C9"/>
    <w:rPr>
      <w:rFonts w:ascii="黑体" w:eastAsia="黑体"/>
      <w:spacing w:val="85"/>
      <w:w w:val="100"/>
      <w:position w:val="3"/>
      <w:sz w:val="28"/>
      <w:szCs w:val="28"/>
    </w:rPr>
  </w:style>
  <w:style w:type="paragraph" w:customStyle="1" w:styleId="affff2">
    <w:name w:val="发布部门"/>
    <w:next w:val="affe"/>
    <w:rsid w:val="001857C9"/>
    <w:pPr>
      <w:framePr w:w="7938" w:h="1134" w:hRule="exact" w:hSpace="125" w:vSpace="181" w:wrap="around" w:vAnchor="page" w:hAnchor="page" w:x="2150" w:y="14630" w:anchorLock="1"/>
      <w:jc w:val="center"/>
    </w:pPr>
    <w:rPr>
      <w:rFonts w:ascii="宋体"/>
      <w:b/>
      <w:spacing w:val="20"/>
      <w:w w:val="135"/>
      <w:sz w:val="28"/>
    </w:rPr>
  </w:style>
  <w:style w:type="paragraph" w:customStyle="1" w:styleId="affff3">
    <w:name w:val="发布日期"/>
    <w:rsid w:val="001857C9"/>
    <w:pPr>
      <w:framePr w:w="3997" w:h="471" w:hRule="exact" w:vSpace="181" w:wrap="around" w:hAnchor="page" w:x="7089" w:y="14097" w:anchorLock="1"/>
    </w:pPr>
    <w:rPr>
      <w:rFonts w:eastAsia="黑体"/>
      <w:sz w:val="28"/>
    </w:rPr>
  </w:style>
  <w:style w:type="paragraph" w:customStyle="1" w:styleId="affff4">
    <w:name w:val="封面标准代替信息"/>
    <w:rsid w:val="001857C9"/>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1">
    <w:name w:val="封面标准号1"/>
    <w:qFormat/>
    <w:rsid w:val="001857C9"/>
    <w:pPr>
      <w:widowControl w:val="0"/>
      <w:kinsoku w:val="0"/>
      <w:overflowPunct w:val="0"/>
      <w:autoSpaceDE w:val="0"/>
      <w:autoSpaceDN w:val="0"/>
      <w:spacing w:before="308"/>
      <w:jc w:val="right"/>
      <w:textAlignment w:val="center"/>
    </w:pPr>
    <w:rPr>
      <w:sz w:val="28"/>
    </w:rPr>
  </w:style>
  <w:style w:type="paragraph" w:customStyle="1" w:styleId="affff5">
    <w:name w:val="封面标准名称"/>
    <w:qFormat/>
    <w:rsid w:val="001857C9"/>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f6">
    <w:name w:val="封面标准英文名称"/>
    <w:basedOn w:val="affff5"/>
    <w:qFormat/>
    <w:rsid w:val="001857C9"/>
    <w:pPr>
      <w:framePr w:wrap="around"/>
      <w:spacing w:before="370" w:line="400" w:lineRule="exact"/>
    </w:pPr>
    <w:rPr>
      <w:rFonts w:ascii="Times New Roman"/>
      <w:sz w:val="28"/>
      <w:szCs w:val="28"/>
    </w:rPr>
  </w:style>
  <w:style w:type="paragraph" w:customStyle="1" w:styleId="affff7">
    <w:name w:val="封面一致性程度标识"/>
    <w:basedOn w:val="affff6"/>
    <w:qFormat/>
    <w:rsid w:val="001857C9"/>
    <w:pPr>
      <w:framePr w:wrap="around"/>
      <w:spacing w:before="440"/>
    </w:pPr>
    <w:rPr>
      <w:rFonts w:ascii="宋体" w:eastAsia="宋体"/>
    </w:rPr>
  </w:style>
  <w:style w:type="paragraph" w:customStyle="1" w:styleId="affff8">
    <w:name w:val="封面标准文稿类别"/>
    <w:basedOn w:val="affff7"/>
    <w:qFormat/>
    <w:rsid w:val="001857C9"/>
    <w:pPr>
      <w:framePr w:wrap="around"/>
      <w:spacing w:after="160" w:line="240" w:lineRule="auto"/>
    </w:pPr>
    <w:rPr>
      <w:sz w:val="24"/>
    </w:rPr>
  </w:style>
  <w:style w:type="paragraph" w:customStyle="1" w:styleId="affff9">
    <w:name w:val="封面标准文稿编辑信息"/>
    <w:basedOn w:val="affff8"/>
    <w:qFormat/>
    <w:rsid w:val="001857C9"/>
    <w:pPr>
      <w:framePr w:wrap="around"/>
      <w:spacing w:before="180" w:line="180" w:lineRule="exact"/>
    </w:pPr>
    <w:rPr>
      <w:sz w:val="21"/>
    </w:rPr>
  </w:style>
  <w:style w:type="paragraph" w:customStyle="1" w:styleId="affffa">
    <w:name w:val="封面正文"/>
    <w:qFormat/>
    <w:rsid w:val="001857C9"/>
    <w:pPr>
      <w:jc w:val="both"/>
    </w:pPr>
  </w:style>
  <w:style w:type="paragraph" w:customStyle="1" w:styleId="af8">
    <w:name w:val="附录标识"/>
    <w:basedOn w:val="aff2"/>
    <w:next w:val="affe"/>
    <w:qFormat/>
    <w:rsid w:val="001857C9"/>
    <w:pPr>
      <w:keepNext/>
      <w:widowControl/>
      <w:numPr>
        <w:numId w:val="11"/>
      </w:numPr>
      <w:shd w:val="clear" w:color="FFFFFF" w:fill="FFFFFF"/>
      <w:tabs>
        <w:tab w:val="left" w:pos="360"/>
        <w:tab w:val="left" w:pos="6405"/>
      </w:tabs>
      <w:spacing w:before="640" w:after="280"/>
      <w:jc w:val="center"/>
      <w:outlineLvl w:val="0"/>
    </w:pPr>
    <w:rPr>
      <w:rFonts w:ascii="黑体" w:eastAsia="黑体"/>
      <w:kern w:val="0"/>
      <w:szCs w:val="20"/>
    </w:rPr>
  </w:style>
  <w:style w:type="paragraph" w:customStyle="1" w:styleId="affffb">
    <w:name w:val="附录标题"/>
    <w:basedOn w:val="affe"/>
    <w:next w:val="affe"/>
    <w:qFormat/>
    <w:rsid w:val="001857C9"/>
    <w:pPr>
      <w:ind w:firstLineChars="0" w:firstLine="0"/>
      <w:jc w:val="center"/>
    </w:pPr>
    <w:rPr>
      <w:rFonts w:ascii="黑体" w:eastAsia="黑体"/>
    </w:rPr>
  </w:style>
  <w:style w:type="paragraph" w:customStyle="1" w:styleId="af4">
    <w:name w:val="附录表标号"/>
    <w:basedOn w:val="aff2"/>
    <w:next w:val="affe"/>
    <w:qFormat/>
    <w:rsid w:val="001857C9"/>
    <w:pPr>
      <w:numPr>
        <w:numId w:val="12"/>
      </w:numPr>
      <w:tabs>
        <w:tab w:val="clear" w:pos="0"/>
      </w:tabs>
      <w:spacing w:line="14" w:lineRule="exact"/>
      <w:ind w:left="811" w:hanging="448"/>
      <w:jc w:val="center"/>
      <w:outlineLvl w:val="0"/>
    </w:pPr>
    <w:rPr>
      <w:color w:val="FFFFFF"/>
    </w:rPr>
  </w:style>
  <w:style w:type="paragraph" w:customStyle="1" w:styleId="af5">
    <w:name w:val="附录表标题"/>
    <w:basedOn w:val="aff2"/>
    <w:next w:val="affe"/>
    <w:qFormat/>
    <w:rsid w:val="001857C9"/>
    <w:pPr>
      <w:numPr>
        <w:ilvl w:val="1"/>
        <w:numId w:val="12"/>
      </w:numPr>
      <w:tabs>
        <w:tab w:val="left" w:pos="180"/>
      </w:tabs>
      <w:spacing w:beforeLines="50" w:afterLines="50"/>
      <w:ind w:left="0" w:firstLine="0"/>
      <w:jc w:val="center"/>
    </w:pPr>
    <w:rPr>
      <w:rFonts w:ascii="黑体" w:eastAsia="黑体"/>
      <w:szCs w:val="21"/>
    </w:rPr>
  </w:style>
  <w:style w:type="paragraph" w:customStyle="1" w:styleId="afb">
    <w:name w:val="附录二级条标题"/>
    <w:basedOn w:val="aff2"/>
    <w:next w:val="affe"/>
    <w:qFormat/>
    <w:rsid w:val="001857C9"/>
    <w:pPr>
      <w:widowControl/>
      <w:numPr>
        <w:ilvl w:val="3"/>
        <w:numId w:val="11"/>
      </w:numPr>
      <w:tabs>
        <w:tab w:val="left"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c">
    <w:name w:val="附录二级无"/>
    <w:basedOn w:val="afb"/>
    <w:qFormat/>
    <w:rsid w:val="001857C9"/>
    <w:pPr>
      <w:tabs>
        <w:tab w:val="clear" w:pos="360"/>
      </w:tabs>
      <w:spacing w:beforeLines="0" w:afterLines="0"/>
    </w:pPr>
    <w:rPr>
      <w:rFonts w:ascii="宋体" w:eastAsia="宋体"/>
      <w:szCs w:val="21"/>
    </w:rPr>
  </w:style>
  <w:style w:type="paragraph" w:customStyle="1" w:styleId="affffd">
    <w:name w:val="附录公式"/>
    <w:basedOn w:val="affe"/>
    <w:next w:val="affe"/>
    <w:link w:val="Char3"/>
    <w:qFormat/>
    <w:rsid w:val="001857C9"/>
  </w:style>
  <w:style w:type="character" w:customStyle="1" w:styleId="Char3">
    <w:name w:val="附录公式 Char"/>
    <w:basedOn w:val="Char1"/>
    <w:link w:val="affffd"/>
    <w:qFormat/>
    <w:rsid w:val="001857C9"/>
    <w:rPr>
      <w:rFonts w:ascii="宋体"/>
      <w:sz w:val="21"/>
      <w:lang w:val="en-US" w:eastAsia="zh-CN" w:bidi="ar-SA"/>
    </w:rPr>
  </w:style>
  <w:style w:type="paragraph" w:customStyle="1" w:styleId="affffe">
    <w:name w:val="附录公式编号制表符"/>
    <w:basedOn w:val="aff2"/>
    <w:next w:val="affe"/>
    <w:qFormat/>
    <w:rsid w:val="001857C9"/>
    <w:pPr>
      <w:widowControl/>
      <w:tabs>
        <w:tab w:val="center" w:pos="4201"/>
        <w:tab w:val="right" w:leader="dot" w:pos="9298"/>
      </w:tabs>
      <w:autoSpaceDE w:val="0"/>
      <w:autoSpaceDN w:val="0"/>
    </w:pPr>
    <w:rPr>
      <w:rFonts w:ascii="宋体"/>
      <w:kern w:val="0"/>
      <w:szCs w:val="20"/>
    </w:rPr>
  </w:style>
  <w:style w:type="paragraph" w:customStyle="1" w:styleId="afc">
    <w:name w:val="附录三级条标题"/>
    <w:basedOn w:val="afb"/>
    <w:next w:val="affe"/>
    <w:qFormat/>
    <w:rsid w:val="001857C9"/>
    <w:pPr>
      <w:numPr>
        <w:ilvl w:val="4"/>
      </w:numPr>
      <w:outlineLvl w:val="4"/>
    </w:pPr>
  </w:style>
  <w:style w:type="paragraph" w:customStyle="1" w:styleId="afffff">
    <w:name w:val="附录三级无"/>
    <w:basedOn w:val="afc"/>
    <w:qFormat/>
    <w:rsid w:val="001857C9"/>
    <w:pPr>
      <w:tabs>
        <w:tab w:val="clear" w:pos="360"/>
      </w:tabs>
      <w:spacing w:beforeLines="0" w:afterLines="0"/>
    </w:pPr>
    <w:rPr>
      <w:rFonts w:ascii="宋体" w:eastAsia="宋体"/>
      <w:szCs w:val="21"/>
    </w:rPr>
  </w:style>
  <w:style w:type="paragraph" w:customStyle="1" w:styleId="aff1">
    <w:name w:val="附录数字编号列项（二级）"/>
    <w:qFormat/>
    <w:rsid w:val="001857C9"/>
    <w:pPr>
      <w:numPr>
        <w:ilvl w:val="1"/>
        <w:numId w:val="13"/>
      </w:numPr>
    </w:pPr>
    <w:rPr>
      <w:rFonts w:ascii="宋体"/>
      <w:sz w:val="21"/>
    </w:rPr>
  </w:style>
  <w:style w:type="paragraph" w:customStyle="1" w:styleId="afd">
    <w:name w:val="附录四级条标题"/>
    <w:basedOn w:val="afc"/>
    <w:next w:val="affe"/>
    <w:qFormat/>
    <w:rsid w:val="001857C9"/>
    <w:pPr>
      <w:numPr>
        <w:ilvl w:val="5"/>
      </w:numPr>
      <w:outlineLvl w:val="5"/>
    </w:pPr>
  </w:style>
  <w:style w:type="paragraph" w:customStyle="1" w:styleId="afffff0">
    <w:name w:val="附录四级无"/>
    <w:basedOn w:val="afd"/>
    <w:qFormat/>
    <w:rsid w:val="001857C9"/>
    <w:pPr>
      <w:tabs>
        <w:tab w:val="clear" w:pos="360"/>
      </w:tabs>
      <w:spacing w:beforeLines="0" w:afterLines="0"/>
    </w:pPr>
    <w:rPr>
      <w:rFonts w:ascii="宋体" w:eastAsia="宋体"/>
      <w:szCs w:val="21"/>
    </w:rPr>
  </w:style>
  <w:style w:type="paragraph" w:customStyle="1" w:styleId="a9">
    <w:name w:val="附录图标号"/>
    <w:basedOn w:val="aff2"/>
    <w:qFormat/>
    <w:rsid w:val="001857C9"/>
    <w:pPr>
      <w:keepNext/>
      <w:pageBreakBefore/>
      <w:widowControl/>
      <w:numPr>
        <w:numId w:val="14"/>
      </w:numPr>
      <w:spacing w:line="14" w:lineRule="exact"/>
      <w:ind w:left="0" w:firstLine="363"/>
      <w:jc w:val="center"/>
      <w:outlineLvl w:val="0"/>
    </w:pPr>
    <w:rPr>
      <w:color w:val="FFFFFF"/>
    </w:rPr>
  </w:style>
  <w:style w:type="paragraph" w:customStyle="1" w:styleId="aa">
    <w:name w:val="附录图标题"/>
    <w:basedOn w:val="aff2"/>
    <w:next w:val="affe"/>
    <w:qFormat/>
    <w:rsid w:val="001857C9"/>
    <w:pPr>
      <w:numPr>
        <w:ilvl w:val="1"/>
        <w:numId w:val="14"/>
      </w:numPr>
      <w:tabs>
        <w:tab w:val="left" w:pos="363"/>
      </w:tabs>
      <w:spacing w:beforeLines="50" w:afterLines="50"/>
      <w:ind w:left="0" w:firstLine="0"/>
      <w:jc w:val="center"/>
    </w:pPr>
    <w:rPr>
      <w:rFonts w:ascii="黑体" w:eastAsia="黑体"/>
      <w:szCs w:val="21"/>
    </w:rPr>
  </w:style>
  <w:style w:type="paragraph" w:customStyle="1" w:styleId="afe">
    <w:name w:val="附录五级条标题"/>
    <w:basedOn w:val="afd"/>
    <w:next w:val="affe"/>
    <w:qFormat/>
    <w:rsid w:val="001857C9"/>
    <w:pPr>
      <w:numPr>
        <w:ilvl w:val="6"/>
      </w:numPr>
      <w:outlineLvl w:val="6"/>
    </w:pPr>
  </w:style>
  <w:style w:type="paragraph" w:customStyle="1" w:styleId="afffff1">
    <w:name w:val="附录五级无"/>
    <w:basedOn w:val="afe"/>
    <w:qFormat/>
    <w:rsid w:val="001857C9"/>
    <w:pPr>
      <w:tabs>
        <w:tab w:val="clear" w:pos="360"/>
      </w:tabs>
      <w:spacing w:beforeLines="0" w:afterLines="0"/>
    </w:pPr>
    <w:rPr>
      <w:rFonts w:ascii="宋体" w:eastAsia="宋体"/>
      <w:szCs w:val="21"/>
    </w:rPr>
  </w:style>
  <w:style w:type="paragraph" w:customStyle="1" w:styleId="af9">
    <w:name w:val="附录章标题"/>
    <w:next w:val="affe"/>
    <w:qFormat/>
    <w:rsid w:val="001857C9"/>
    <w:pPr>
      <w:numPr>
        <w:ilvl w:val="1"/>
        <w:numId w:val="11"/>
      </w:numPr>
      <w:tabs>
        <w:tab w:val="left" w:pos="360"/>
      </w:tabs>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a">
    <w:name w:val="附录一级条标题"/>
    <w:basedOn w:val="af9"/>
    <w:next w:val="affe"/>
    <w:qFormat/>
    <w:rsid w:val="001857C9"/>
    <w:pPr>
      <w:numPr>
        <w:ilvl w:val="2"/>
      </w:numPr>
      <w:autoSpaceDN w:val="0"/>
      <w:spacing w:beforeLines="50" w:afterLines="50"/>
      <w:outlineLvl w:val="2"/>
    </w:pPr>
  </w:style>
  <w:style w:type="paragraph" w:customStyle="1" w:styleId="afffff2">
    <w:name w:val="附录一级无"/>
    <w:basedOn w:val="afa"/>
    <w:qFormat/>
    <w:rsid w:val="001857C9"/>
    <w:pPr>
      <w:tabs>
        <w:tab w:val="clear" w:pos="360"/>
      </w:tabs>
      <w:spacing w:beforeLines="0" w:afterLines="0"/>
    </w:pPr>
    <w:rPr>
      <w:rFonts w:ascii="宋体" w:eastAsia="宋体"/>
      <w:szCs w:val="21"/>
    </w:rPr>
  </w:style>
  <w:style w:type="paragraph" w:customStyle="1" w:styleId="aff0">
    <w:name w:val="附录字母编号列项（一级）"/>
    <w:qFormat/>
    <w:rsid w:val="001857C9"/>
    <w:pPr>
      <w:numPr>
        <w:numId w:val="13"/>
      </w:numPr>
    </w:pPr>
    <w:rPr>
      <w:rFonts w:ascii="宋体"/>
      <w:sz w:val="21"/>
    </w:rPr>
  </w:style>
  <w:style w:type="paragraph" w:customStyle="1" w:styleId="afffff3">
    <w:name w:val="列项说明"/>
    <w:basedOn w:val="aff2"/>
    <w:qFormat/>
    <w:rsid w:val="001857C9"/>
    <w:pPr>
      <w:adjustRightInd w:val="0"/>
      <w:spacing w:line="320" w:lineRule="exact"/>
      <w:ind w:leftChars="200" w:left="400" w:hangingChars="200" w:hanging="200"/>
      <w:jc w:val="left"/>
      <w:textAlignment w:val="baseline"/>
    </w:pPr>
    <w:rPr>
      <w:rFonts w:ascii="宋体"/>
      <w:kern w:val="0"/>
      <w:szCs w:val="20"/>
    </w:rPr>
  </w:style>
  <w:style w:type="paragraph" w:customStyle="1" w:styleId="afffff4">
    <w:name w:val="列项说明数字编号"/>
    <w:qFormat/>
    <w:rsid w:val="001857C9"/>
    <w:pPr>
      <w:ind w:leftChars="400" w:left="600" w:hangingChars="200" w:hanging="200"/>
    </w:pPr>
    <w:rPr>
      <w:rFonts w:ascii="宋体"/>
      <w:sz w:val="21"/>
    </w:rPr>
  </w:style>
  <w:style w:type="paragraph" w:customStyle="1" w:styleId="afffff5">
    <w:name w:val="目次、索引正文"/>
    <w:qFormat/>
    <w:rsid w:val="001857C9"/>
    <w:pPr>
      <w:spacing w:line="320" w:lineRule="exact"/>
      <w:jc w:val="both"/>
    </w:pPr>
    <w:rPr>
      <w:rFonts w:ascii="宋体"/>
      <w:sz w:val="21"/>
    </w:rPr>
  </w:style>
  <w:style w:type="paragraph" w:customStyle="1" w:styleId="afffff6">
    <w:name w:val="其他标准标志"/>
    <w:basedOn w:val="afffa"/>
    <w:qFormat/>
    <w:rsid w:val="001857C9"/>
    <w:pPr>
      <w:framePr w:w="6101" w:wrap="around" w:vAnchor="page" w:hAnchor="page" w:x="4673" w:y="942"/>
    </w:pPr>
    <w:rPr>
      <w:w w:val="130"/>
    </w:rPr>
  </w:style>
  <w:style w:type="paragraph" w:customStyle="1" w:styleId="afffff7">
    <w:name w:val="其他标准称谓"/>
    <w:next w:val="aff2"/>
    <w:qFormat/>
    <w:rsid w:val="001857C9"/>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8">
    <w:name w:val="其他发布部门"/>
    <w:basedOn w:val="affff2"/>
    <w:qFormat/>
    <w:rsid w:val="001857C9"/>
    <w:pPr>
      <w:framePr w:wrap="around" w:y="15310"/>
      <w:spacing w:line="0" w:lineRule="atLeast"/>
    </w:pPr>
    <w:rPr>
      <w:rFonts w:ascii="黑体" w:eastAsia="黑体"/>
      <w:b w:val="0"/>
    </w:rPr>
  </w:style>
  <w:style w:type="paragraph" w:customStyle="1" w:styleId="afffff9">
    <w:name w:val="前言、引言标题"/>
    <w:next w:val="affe"/>
    <w:qFormat/>
    <w:rsid w:val="001857C9"/>
    <w:pPr>
      <w:keepNext/>
      <w:pageBreakBefore/>
      <w:shd w:val="clear" w:color="FFFFFF" w:fill="FFFFFF"/>
      <w:spacing w:before="640" w:after="560"/>
      <w:jc w:val="center"/>
      <w:outlineLvl w:val="0"/>
    </w:pPr>
    <w:rPr>
      <w:rFonts w:ascii="黑体" w:eastAsia="黑体"/>
      <w:sz w:val="32"/>
    </w:rPr>
  </w:style>
  <w:style w:type="paragraph" w:customStyle="1" w:styleId="afffffa">
    <w:name w:val="三级无"/>
    <w:basedOn w:val="a4"/>
    <w:qFormat/>
    <w:rsid w:val="001857C9"/>
    <w:pPr>
      <w:spacing w:beforeLines="0" w:afterLines="0"/>
    </w:pPr>
    <w:rPr>
      <w:rFonts w:ascii="宋体" w:eastAsia="宋体"/>
    </w:rPr>
  </w:style>
  <w:style w:type="paragraph" w:customStyle="1" w:styleId="afffffb">
    <w:name w:val="实施日期"/>
    <w:qFormat/>
    <w:rsid w:val="001857C9"/>
    <w:pPr>
      <w:framePr w:w="3997" w:h="471" w:hRule="exact" w:vSpace="181" w:wrap="around" w:vAnchor="page" w:hAnchor="page" w:x="7089" w:y="14097"/>
      <w:jc w:val="right"/>
    </w:pPr>
    <w:rPr>
      <w:rFonts w:eastAsia="黑体"/>
      <w:sz w:val="28"/>
    </w:rPr>
  </w:style>
  <w:style w:type="paragraph" w:customStyle="1" w:styleId="afffffc">
    <w:name w:val="示例后文字"/>
    <w:basedOn w:val="affe"/>
    <w:next w:val="affe"/>
    <w:qFormat/>
    <w:rsid w:val="001857C9"/>
    <w:pPr>
      <w:ind w:firstLine="360"/>
    </w:pPr>
    <w:rPr>
      <w:sz w:val="18"/>
    </w:rPr>
  </w:style>
  <w:style w:type="paragraph" w:customStyle="1" w:styleId="afffffd">
    <w:name w:val="首示例"/>
    <w:next w:val="affe"/>
    <w:link w:val="Char4"/>
    <w:qFormat/>
    <w:rsid w:val="001857C9"/>
    <w:pPr>
      <w:tabs>
        <w:tab w:val="left" w:pos="360"/>
      </w:tabs>
    </w:pPr>
    <w:rPr>
      <w:rFonts w:ascii="宋体" w:hAnsi="宋体"/>
      <w:kern w:val="2"/>
      <w:sz w:val="18"/>
      <w:szCs w:val="18"/>
    </w:rPr>
  </w:style>
  <w:style w:type="character" w:customStyle="1" w:styleId="Char4">
    <w:name w:val="首示例 Char"/>
    <w:link w:val="afffffd"/>
    <w:qFormat/>
    <w:rsid w:val="001857C9"/>
    <w:rPr>
      <w:rFonts w:ascii="宋体" w:hAnsi="宋体"/>
      <w:kern w:val="2"/>
      <w:sz w:val="18"/>
      <w:szCs w:val="18"/>
    </w:rPr>
  </w:style>
  <w:style w:type="paragraph" w:customStyle="1" w:styleId="afffffe">
    <w:name w:val="四级无"/>
    <w:basedOn w:val="a5"/>
    <w:qFormat/>
    <w:rsid w:val="001857C9"/>
    <w:pPr>
      <w:spacing w:beforeLines="0" w:afterLines="0"/>
    </w:pPr>
    <w:rPr>
      <w:rFonts w:ascii="宋体" w:eastAsia="宋体"/>
    </w:rPr>
  </w:style>
  <w:style w:type="paragraph" w:customStyle="1" w:styleId="affffff">
    <w:name w:val="条文脚注"/>
    <w:basedOn w:val="ae"/>
    <w:rsid w:val="001857C9"/>
    <w:pPr>
      <w:numPr>
        <w:numId w:val="0"/>
      </w:numPr>
      <w:jc w:val="both"/>
    </w:pPr>
  </w:style>
  <w:style w:type="paragraph" w:customStyle="1" w:styleId="affffff0">
    <w:name w:val="图标脚注说明"/>
    <w:basedOn w:val="affe"/>
    <w:rsid w:val="001857C9"/>
    <w:pPr>
      <w:ind w:left="840" w:firstLineChars="0" w:hanging="420"/>
    </w:pPr>
    <w:rPr>
      <w:sz w:val="18"/>
      <w:szCs w:val="18"/>
    </w:rPr>
  </w:style>
  <w:style w:type="paragraph" w:customStyle="1" w:styleId="a7">
    <w:name w:val="图表脚注说明"/>
    <w:basedOn w:val="aff2"/>
    <w:rsid w:val="001857C9"/>
    <w:pPr>
      <w:numPr>
        <w:numId w:val="15"/>
      </w:numPr>
    </w:pPr>
    <w:rPr>
      <w:rFonts w:ascii="宋体"/>
      <w:sz w:val="18"/>
      <w:szCs w:val="18"/>
    </w:rPr>
  </w:style>
  <w:style w:type="paragraph" w:customStyle="1" w:styleId="affffff1">
    <w:name w:val="图的脚注"/>
    <w:next w:val="affe"/>
    <w:qFormat/>
    <w:rsid w:val="001857C9"/>
    <w:pPr>
      <w:widowControl w:val="0"/>
      <w:ind w:leftChars="200" w:left="840" w:hangingChars="200" w:hanging="420"/>
      <w:jc w:val="both"/>
    </w:pPr>
    <w:rPr>
      <w:rFonts w:ascii="宋体"/>
      <w:sz w:val="18"/>
    </w:rPr>
  </w:style>
  <w:style w:type="paragraph" w:customStyle="1" w:styleId="affffff2">
    <w:name w:val="文献分类号"/>
    <w:rsid w:val="001857C9"/>
    <w:pPr>
      <w:framePr w:hSpace="180" w:vSpace="180" w:wrap="around" w:hAnchor="margin" w:y="1" w:anchorLock="1"/>
      <w:widowControl w:val="0"/>
      <w:textAlignment w:val="center"/>
    </w:pPr>
    <w:rPr>
      <w:rFonts w:ascii="黑体" w:eastAsia="黑体"/>
      <w:sz w:val="21"/>
      <w:szCs w:val="21"/>
    </w:rPr>
  </w:style>
  <w:style w:type="paragraph" w:customStyle="1" w:styleId="affffff3">
    <w:name w:val="五级无"/>
    <w:basedOn w:val="a6"/>
    <w:rsid w:val="001857C9"/>
    <w:pPr>
      <w:spacing w:beforeLines="0" w:afterLines="0"/>
    </w:pPr>
    <w:rPr>
      <w:rFonts w:ascii="宋体" w:eastAsia="宋体"/>
    </w:rPr>
  </w:style>
  <w:style w:type="paragraph" w:customStyle="1" w:styleId="affffff4">
    <w:name w:val="一级无"/>
    <w:basedOn w:val="a2"/>
    <w:rsid w:val="001857C9"/>
    <w:pPr>
      <w:spacing w:beforeLines="0" w:afterLines="0"/>
    </w:pPr>
    <w:rPr>
      <w:rFonts w:ascii="宋体" w:eastAsia="宋体"/>
    </w:rPr>
  </w:style>
  <w:style w:type="paragraph" w:customStyle="1" w:styleId="af7">
    <w:name w:val="正文表标题"/>
    <w:next w:val="affe"/>
    <w:rsid w:val="001857C9"/>
    <w:pPr>
      <w:numPr>
        <w:numId w:val="16"/>
      </w:numPr>
      <w:spacing w:beforeLines="50" w:afterLines="50"/>
      <w:jc w:val="center"/>
    </w:pPr>
    <w:rPr>
      <w:rFonts w:ascii="黑体" w:eastAsia="黑体"/>
      <w:sz w:val="21"/>
    </w:rPr>
  </w:style>
  <w:style w:type="paragraph" w:customStyle="1" w:styleId="affffff5">
    <w:name w:val="正文公式编号制表符"/>
    <w:basedOn w:val="affe"/>
    <w:next w:val="affe"/>
    <w:qFormat/>
    <w:rsid w:val="001857C9"/>
    <w:pPr>
      <w:ind w:firstLineChars="0" w:firstLine="0"/>
    </w:pPr>
  </w:style>
  <w:style w:type="paragraph" w:customStyle="1" w:styleId="af2">
    <w:name w:val="正文图标题"/>
    <w:next w:val="affe"/>
    <w:rsid w:val="001857C9"/>
    <w:pPr>
      <w:numPr>
        <w:numId w:val="17"/>
      </w:numPr>
      <w:spacing w:beforeLines="50" w:afterLines="50"/>
      <w:jc w:val="center"/>
    </w:pPr>
    <w:rPr>
      <w:rFonts w:ascii="黑体" w:eastAsia="黑体"/>
      <w:sz w:val="21"/>
    </w:rPr>
  </w:style>
  <w:style w:type="paragraph" w:customStyle="1" w:styleId="affffff6">
    <w:name w:val="终结线"/>
    <w:basedOn w:val="aff2"/>
    <w:rsid w:val="001857C9"/>
    <w:pPr>
      <w:framePr w:hSpace="181" w:vSpace="181" w:wrap="around" w:vAnchor="text" w:hAnchor="margin" w:xAlign="center" w:y="285"/>
    </w:pPr>
  </w:style>
  <w:style w:type="paragraph" w:customStyle="1" w:styleId="affffff7">
    <w:name w:val="其他发布日期"/>
    <w:rsid w:val="001857C9"/>
    <w:pPr>
      <w:framePr w:w="3997" w:h="471" w:hRule="exact" w:vSpace="181" w:wrap="around" w:vAnchor="page" w:hAnchor="page" w:x="1419" w:y="14097" w:anchorLock="1"/>
    </w:pPr>
    <w:rPr>
      <w:rFonts w:eastAsia="黑体"/>
      <w:sz w:val="28"/>
    </w:rPr>
  </w:style>
  <w:style w:type="paragraph" w:customStyle="1" w:styleId="affffff8">
    <w:name w:val="其他实施日期"/>
    <w:basedOn w:val="afffffb"/>
    <w:rsid w:val="001857C9"/>
    <w:pPr>
      <w:framePr w:wrap="around"/>
    </w:pPr>
  </w:style>
  <w:style w:type="paragraph" w:customStyle="1" w:styleId="22">
    <w:name w:val="封面标准名称2"/>
    <w:basedOn w:val="affff5"/>
    <w:rsid w:val="001857C9"/>
    <w:pPr>
      <w:framePr w:wrap="around" w:y="4469"/>
      <w:spacing w:beforeLines="630"/>
    </w:pPr>
  </w:style>
  <w:style w:type="paragraph" w:customStyle="1" w:styleId="23">
    <w:name w:val="封面标准英文名称2"/>
    <w:basedOn w:val="affff6"/>
    <w:rsid w:val="001857C9"/>
    <w:pPr>
      <w:framePr w:wrap="around" w:y="4469"/>
    </w:pPr>
  </w:style>
  <w:style w:type="paragraph" w:customStyle="1" w:styleId="24">
    <w:name w:val="封面一致性程度标识2"/>
    <w:basedOn w:val="affff7"/>
    <w:rsid w:val="001857C9"/>
    <w:pPr>
      <w:framePr w:wrap="around" w:y="4469"/>
    </w:pPr>
  </w:style>
  <w:style w:type="paragraph" w:customStyle="1" w:styleId="25">
    <w:name w:val="封面标准文稿类别2"/>
    <w:basedOn w:val="affff8"/>
    <w:rsid w:val="001857C9"/>
    <w:pPr>
      <w:framePr w:wrap="around" w:y="4469"/>
    </w:pPr>
  </w:style>
  <w:style w:type="paragraph" w:customStyle="1" w:styleId="26">
    <w:name w:val="封面标准文稿编辑信息2"/>
    <w:basedOn w:val="affff9"/>
    <w:rsid w:val="001857C9"/>
    <w:pPr>
      <w:framePr w:wrap="around" w:y="4469"/>
    </w:pPr>
  </w:style>
  <w:style w:type="paragraph" w:customStyle="1" w:styleId="affffff9">
    <w:name w:val="标准名称"/>
    <w:basedOn w:val="afff7"/>
    <w:link w:val="Char5"/>
    <w:qFormat/>
    <w:rsid w:val="001857C9"/>
  </w:style>
  <w:style w:type="character" w:styleId="affffffa">
    <w:name w:val="Placeholder Text"/>
    <w:basedOn w:val="aff3"/>
    <w:uiPriority w:val="99"/>
    <w:semiHidden/>
    <w:rsid w:val="001857C9"/>
    <w:rPr>
      <w:color w:val="808080"/>
    </w:rPr>
  </w:style>
  <w:style w:type="character" w:customStyle="1" w:styleId="Char2">
    <w:name w:val="目次、标准名称标题 Char"/>
    <w:basedOn w:val="aff3"/>
    <w:link w:val="afff7"/>
    <w:rsid w:val="001857C9"/>
    <w:rPr>
      <w:rFonts w:ascii="黑体" w:eastAsia="黑体"/>
      <w:sz w:val="32"/>
      <w:shd w:val="clear" w:color="FFFFFF" w:fill="FFFFFF"/>
    </w:rPr>
  </w:style>
  <w:style w:type="character" w:customStyle="1" w:styleId="Char5">
    <w:name w:val="标准名称 Char"/>
    <w:basedOn w:val="Char2"/>
    <w:link w:val="affffff9"/>
    <w:rsid w:val="001857C9"/>
    <w:rPr>
      <w:rFonts w:ascii="黑体" w:eastAsia="黑体"/>
      <w:sz w:val="32"/>
      <w:shd w:val="clear" w:color="FFFFFF" w:fill="FFFFFF"/>
    </w:rPr>
  </w:style>
  <w:style w:type="character" w:customStyle="1" w:styleId="Char0">
    <w:name w:val="批注框文本 Char"/>
    <w:basedOn w:val="aff3"/>
    <w:link w:val="affa"/>
    <w:rsid w:val="001857C9"/>
    <w:rPr>
      <w:kern w:val="2"/>
      <w:sz w:val="18"/>
      <w:szCs w:val="18"/>
    </w:rPr>
  </w:style>
  <w:style w:type="table" w:customStyle="1" w:styleId="TableNormal">
    <w:name w:val="Table Normal"/>
    <w:uiPriority w:val="2"/>
    <w:semiHidden/>
    <w:qFormat/>
    <w:rsid w:val="001857C9"/>
    <w:pPr>
      <w:widowControl w:val="0"/>
      <w:autoSpaceDE w:val="0"/>
      <w:autoSpaceDN w:val="0"/>
    </w:pPr>
    <w:rPr>
      <w:rFonts w:ascii="Calibri" w:eastAsia="Times New Roman" w:hAnsi="Calibri"/>
      <w:sz w:val="22"/>
    </w:rPr>
    <w:tblPr>
      <w:tblCellMar>
        <w:top w:w="0" w:type="dxa"/>
        <w:left w:w="0" w:type="dxa"/>
        <w:bottom w:w="0" w:type="dxa"/>
        <w:right w:w="0" w:type="dxa"/>
      </w:tblCellMar>
    </w:tblPr>
  </w:style>
  <w:style w:type="table" w:customStyle="1" w:styleId="TableNormal1">
    <w:name w:val="Table Normal1"/>
    <w:uiPriority w:val="2"/>
    <w:semiHidden/>
    <w:qFormat/>
    <w:rsid w:val="001857C9"/>
    <w:pPr>
      <w:widowControl w:val="0"/>
      <w:autoSpaceDE w:val="0"/>
      <w:autoSpaceDN w:val="0"/>
    </w:pPr>
    <w:rPr>
      <w:rFonts w:ascii="Calibri" w:eastAsia="Times New Roman" w:hAnsi="Calibri"/>
      <w:sz w:val="22"/>
    </w:rPr>
    <w:tblPr>
      <w:tblCellMar>
        <w:top w:w="0" w:type="dxa"/>
        <w:left w:w="0" w:type="dxa"/>
        <w:bottom w:w="0" w:type="dxa"/>
        <w:right w:w="0" w:type="dxa"/>
      </w:tblCellMar>
    </w:tblPr>
  </w:style>
  <w:style w:type="table" w:customStyle="1" w:styleId="TableNormal2">
    <w:name w:val="Table Normal2"/>
    <w:uiPriority w:val="2"/>
    <w:semiHidden/>
    <w:qFormat/>
    <w:rsid w:val="001857C9"/>
    <w:pPr>
      <w:widowControl w:val="0"/>
      <w:autoSpaceDE w:val="0"/>
      <w:autoSpaceDN w:val="0"/>
    </w:pPr>
    <w:rPr>
      <w:rFonts w:ascii="Calibri" w:eastAsia="Times New Roman" w:hAnsi="Calibri"/>
      <w:sz w:val="22"/>
    </w:rPr>
    <w:tblPr>
      <w:tblCellMar>
        <w:top w:w="0" w:type="dxa"/>
        <w:left w:w="0" w:type="dxa"/>
        <w:bottom w:w="0" w:type="dxa"/>
        <w:right w:w="0" w:type="dxa"/>
      </w:tblCellMar>
    </w:tblPr>
  </w:style>
  <w:style w:type="character" w:customStyle="1" w:styleId="Char">
    <w:name w:val="正文文本 Char"/>
    <w:basedOn w:val="aff3"/>
    <w:link w:val="aff8"/>
    <w:semiHidden/>
    <w:rsid w:val="001857C9"/>
    <w:rPr>
      <w:kern w:val="2"/>
      <w:sz w:val="21"/>
      <w:szCs w:val="24"/>
    </w:rPr>
  </w:style>
</w:styles>
</file>

<file path=word/webSettings.xml><?xml version="1.0" encoding="utf-8"?>
<w:webSettings xmlns:r="http://schemas.openxmlformats.org/officeDocument/2006/relationships" xmlns:w="http://schemas.openxmlformats.org/wordprocessingml/2006/main"/>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C:\Users\SWXNS-YANGLIFENG\Documents\WeChat%20Files\wxid_l67r9b875dsb21\FileStorage\File\2020-08\&#26032;&#26631;&#20934;ISO16954&#65288;&#35793;&#25991;&#65289;(1).docx" TargetMode="External"/><Relationship Id="rId18" Type="http://schemas.openxmlformats.org/officeDocument/2006/relationships/hyperlink" Target="file:///C:\Users\SWXNS-YANGLIFENG\Documents\WeChat%20Files\wxid_l67r9b875dsb21\FileStorage\File\2020-08\&#26032;&#26631;&#20934;ISO16954&#65288;&#35793;&#25991;&#65289;(1).docx" TargetMode="External"/><Relationship Id="rId26" Type="http://schemas.openxmlformats.org/officeDocument/2006/relationships/hyperlink" Target="file:///C:\Users\SWXNS-YANGLIFENG\Documents\WeChat%20Files\wxid_l67r9b875dsb21\FileStorage\File\2020-08\&#26032;&#26631;&#20934;ISO16954&#65288;&#35793;&#25991;&#65289;(1).docx" TargetMode="External"/><Relationship Id="rId3" Type="http://schemas.openxmlformats.org/officeDocument/2006/relationships/numbering" Target="numbering.xml"/><Relationship Id="rId21" Type="http://schemas.openxmlformats.org/officeDocument/2006/relationships/hyperlink" Target="file:///C:\Users\SWXNS-YANGLIFENG\Documents\WeChat%20Files\wxid_l67r9b875dsb21\FileStorage\File\2020-08\&#26032;&#26631;&#20934;ISO16954&#65288;&#35793;&#25991;&#65289;(1).docx" TargetMode="External"/><Relationship Id="rId7" Type="http://schemas.openxmlformats.org/officeDocument/2006/relationships/footnotes" Target="footnotes.xml"/><Relationship Id="rId12" Type="http://schemas.openxmlformats.org/officeDocument/2006/relationships/hyperlink" Target="file:///C:\Users\SWXNS-YANGLIFENG\Documents\WeChat%20Files\wxid_l67r9b875dsb21\FileStorage\File\2020-08\&#26032;&#26631;&#20934;ISO16954&#65288;&#35793;&#25991;&#65289;(1).docx" TargetMode="External"/><Relationship Id="rId17" Type="http://schemas.openxmlformats.org/officeDocument/2006/relationships/hyperlink" Target="file:///C:\Users\SWXNS-YANGLIFENG\Documents\WeChat%20Files\wxid_l67r9b875dsb21\FileStorage\File\2020-08\&#26032;&#26631;&#20934;ISO16954&#65288;&#35793;&#25991;&#65289;(1).docx" TargetMode="External"/><Relationship Id="rId25" Type="http://schemas.openxmlformats.org/officeDocument/2006/relationships/hyperlink" Target="file:///C:\Users\SWXNS-YANGLIFENG\Documents\WeChat%20Files\wxid_l67r9b875dsb21\FileStorage\File\2020-08\&#26032;&#26631;&#20934;ISO16954&#65288;&#35793;&#25991;&#65289;(1).docx" TargetMode="External"/><Relationship Id="rId2" Type="http://schemas.openxmlformats.org/officeDocument/2006/relationships/customXml" Target="../customXml/item1.xml"/><Relationship Id="rId16" Type="http://schemas.openxmlformats.org/officeDocument/2006/relationships/hyperlink" Target="file:///C:\Users\SWXNS-YANGLIFENG\Documents\WeChat%20Files\wxid_l67r9b875dsb21\FileStorage\File\2020-08\&#26032;&#26631;&#20934;ISO16954&#65288;&#35793;&#25991;&#65289;(1).docx" TargetMode="External"/><Relationship Id="rId20" Type="http://schemas.openxmlformats.org/officeDocument/2006/relationships/hyperlink" Target="file:///C:\Users\SWXNS-YANGLIFENG\Documents\WeChat%20Files\wxid_l67r9b875dsb21\FileStorage\File\2020-08\&#26032;&#26631;&#20934;ISO16954&#65288;&#35793;&#25991;&#65289;(1).docx" TargetMode="External"/><Relationship Id="rId29" Type="http://schemas.openxmlformats.org/officeDocument/2006/relationships/fontTable" Target="fontTable.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yperlink" Target="file:///C:\Users\SWXNS-YANGLIFENG\Documents\WeChat%20Files\wxid_l67r9b875dsb21\FileStorage\File\2020-08\&#26032;&#26631;&#20934;ISO16954&#65288;&#35793;&#25991;&#65289;(1).docx" TargetMode="External"/><Relationship Id="rId24" Type="http://schemas.openxmlformats.org/officeDocument/2006/relationships/hyperlink" Target="file:///C:\Users\SWXNS-YANGLIFENG\Documents\WeChat%20Files\wxid_l67r9b875dsb21\FileStorage\File\2020-08\&#26032;&#26631;&#20934;ISO16954&#65288;&#35793;&#25991;&#65289;(1).docx" TargetMode="External"/><Relationship Id="rId5" Type="http://schemas.openxmlformats.org/officeDocument/2006/relationships/settings" Target="settings.xml"/><Relationship Id="rId15" Type="http://schemas.openxmlformats.org/officeDocument/2006/relationships/hyperlink" Target="file:///C:\Users\SWXNS-YANGLIFENG\Documents\WeChat%20Files\wxid_l67r9b875dsb21\FileStorage\File\2020-08\&#26032;&#26631;&#20934;ISO16954&#65288;&#35793;&#25991;&#65289;(1).docx" TargetMode="External"/><Relationship Id="rId23" Type="http://schemas.openxmlformats.org/officeDocument/2006/relationships/hyperlink" Target="file:///C:\Users\SWXNS-YANGLIFENG\Documents\WeChat%20Files\wxid_l67r9b875dsb21\FileStorage\File\2020-08\&#26032;&#26631;&#20934;ISO16954&#65288;&#35793;&#25991;&#65289;(1).docx" TargetMode="External"/><Relationship Id="rId28" Type="http://schemas.openxmlformats.org/officeDocument/2006/relationships/hyperlink" Target="file:///C:\Users\SWXNS-YANGLIFENG\Documents\WeChat%20Files\wxid_l67r9b875dsb21\FileStorage\File\2020-08\&#26032;&#26631;&#20934;ISO16954&#65288;&#35793;&#25991;&#65289;(1).docx" TargetMode="External"/><Relationship Id="rId10" Type="http://schemas.openxmlformats.org/officeDocument/2006/relationships/footer" Target="footer1.xml"/><Relationship Id="rId19" Type="http://schemas.openxmlformats.org/officeDocument/2006/relationships/hyperlink" Target="file:///C:\Users\SWXNS-YANGLIFENG\Documents\WeChat%20Files\wxid_l67r9b875dsb21\FileStorage\File\2020-08\&#26032;&#26631;&#20934;ISO16954&#65288;&#35793;&#25991;&#65289;(1).docx" TargetMode="External"/><Relationship Id="rId31" Type="http://schemas.openxmlformats.org/officeDocument/2006/relationships/theme" Target="theme/theme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file:///C:\Users\SWXNS-YANGLIFENG\Documents\WeChat%20Files\wxid_l67r9b875dsb21\FileStorage\File\2020-08\&#26032;&#26631;&#20934;ISO16954&#65288;&#35793;&#25991;&#65289;(1).docx" TargetMode="External"/><Relationship Id="rId22" Type="http://schemas.openxmlformats.org/officeDocument/2006/relationships/hyperlink" Target="file:///C:\Users\SWXNS-YANGLIFENG\Documents\WeChat%20Files\wxid_l67r9b875dsb21\FileStorage\File\2020-08\&#26032;&#26631;&#20934;ISO16954&#65288;&#35793;&#25991;&#65289;(1).docx" TargetMode="External"/><Relationship Id="rId27" Type="http://schemas.openxmlformats.org/officeDocument/2006/relationships/hyperlink" Target="file:///C:\Users\SWXNS-YANGLIFENG\Documents\WeChat%20Files\wxid_l67r9b875dsb21\FileStorage\File\2020-08\&#26032;&#26631;&#20934;ISO16954&#65288;&#35793;&#25991;&#65289;(1).docx" TargetMode="External"/><Relationship Id="rId30"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111"/>
        <w:category>
          <w:name w:val="常规"/>
          <w:gallery w:val="placeholder"/>
        </w:category>
        <w:types>
          <w:type w:val="bbPlcHdr"/>
        </w:types>
        <w:behaviors>
          <w:behavior w:val="content"/>
        </w:behaviors>
        <w:guid w:val="{028989F2-0355-49D4-BDA6-4D56B5D374C0}"/>
      </w:docPartPr>
      <w:docPartBody>
        <w:p w:rsidR="00496742" w:rsidRDefault="00496742">
          <w:pPr>
            <w:pStyle w:val="1112"/>
          </w:pPr>
          <w:r>
            <w:rPr>
              <w:rStyle w:val="a3"/>
              <w:rFonts w:hint="eastAsia"/>
            </w:rPr>
            <w:t>标准名称</w:t>
          </w:r>
        </w:p>
      </w:docPartBody>
    </w:docPart>
  </w:docParts>
</w:glossaryDocument>
</file>

<file path=word/glossary/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4F113A"/>
    <w:rsid w:val="00003D27"/>
    <w:rsid w:val="0002647A"/>
    <w:rsid w:val="0002653F"/>
    <w:rsid w:val="000650D0"/>
    <w:rsid w:val="00080DE3"/>
    <w:rsid w:val="00087E40"/>
    <w:rsid w:val="000B3E46"/>
    <w:rsid w:val="000C73CF"/>
    <w:rsid w:val="000D7AD6"/>
    <w:rsid w:val="000E7BD4"/>
    <w:rsid w:val="001132F9"/>
    <w:rsid w:val="00114ABC"/>
    <w:rsid w:val="001A6BBD"/>
    <w:rsid w:val="001C16E0"/>
    <w:rsid w:val="002068C7"/>
    <w:rsid w:val="002D156A"/>
    <w:rsid w:val="002D212C"/>
    <w:rsid w:val="00323E80"/>
    <w:rsid w:val="003372E5"/>
    <w:rsid w:val="003750AF"/>
    <w:rsid w:val="003828A1"/>
    <w:rsid w:val="003F01EC"/>
    <w:rsid w:val="00430F92"/>
    <w:rsid w:val="00496742"/>
    <w:rsid w:val="004B2198"/>
    <w:rsid w:val="004F113A"/>
    <w:rsid w:val="004F1EC5"/>
    <w:rsid w:val="00515A81"/>
    <w:rsid w:val="005335DD"/>
    <w:rsid w:val="00595E09"/>
    <w:rsid w:val="005B49FE"/>
    <w:rsid w:val="005C2B74"/>
    <w:rsid w:val="00674FBA"/>
    <w:rsid w:val="006D02E4"/>
    <w:rsid w:val="007216E9"/>
    <w:rsid w:val="00732EE6"/>
    <w:rsid w:val="00754FDE"/>
    <w:rsid w:val="007878AF"/>
    <w:rsid w:val="007C6ACB"/>
    <w:rsid w:val="007E2797"/>
    <w:rsid w:val="00800293"/>
    <w:rsid w:val="00820E7E"/>
    <w:rsid w:val="008E024D"/>
    <w:rsid w:val="008F0268"/>
    <w:rsid w:val="00902EF8"/>
    <w:rsid w:val="00982DAC"/>
    <w:rsid w:val="009B16B1"/>
    <w:rsid w:val="00A94E45"/>
    <w:rsid w:val="00AA1AA6"/>
    <w:rsid w:val="00AD6808"/>
    <w:rsid w:val="00AF2A08"/>
    <w:rsid w:val="00B41310"/>
    <w:rsid w:val="00B717AC"/>
    <w:rsid w:val="00BA75B6"/>
    <w:rsid w:val="00BC67AA"/>
    <w:rsid w:val="00C348EA"/>
    <w:rsid w:val="00C875D2"/>
    <w:rsid w:val="00CB0B2B"/>
    <w:rsid w:val="00CD5FEA"/>
    <w:rsid w:val="00D4454B"/>
    <w:rsid w:val="00D65DD7"/>
    <w:rsid w:val="00DA4409"/>
    <w:rsid w:val="00DC7D28"/>
    <w:rsid w:val="00E95A08"/>
    <w:rsid w:val="00EA15BD"/>
    <w:rsid w:val="00EA32AC"/>
    <w:rsid w:val="00F25ED5"/>
    <w:rsid w:val="00F86653"/>
    <w:rsid w:val="00F93653"/>
    <w:rsid w:val="00FC2214"/>
    <w:rsid w:val="00FF0B73"/>
    <w:rsid w:val="00FF0EC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Title" w:semiHidden="0" w:unhideWhenUsed="0"/>
    <w:lsdException w:name="Default Paragraph Font" w:uiPriority="1"/>
    <w:lsdException w:name="Subtitle" w:semiHidden="0" w:unhideWhenUsed="0"/>
    <w:lsdException w:name="Strong" w:semiHidden="0" w:unhideWhenUsed="0"/>
    <w:lsdException w:name="Emphasis" w:semiHidden="0" w:unhideWhenUsed="0"/>
    <w:lsdException w:name="Table Grid" w:semiHidden="0" w:unhideWhenUsed="0"/>
    <w:lsdException w:name="Placeholder Text" w:unhideWhenUsed="0"/>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nhideWhenUsed="0"/>
    <w:lsdException w:name="Medium Grid 3" w:semiHidden="0" w:unhideWhenUsed="0"/>
    <w:lsdException w:name="Dark List" w:semiHidden="0" w:unhideWhenUsed="0"/>
    <w:lsdException w:name="Colorful Shading" w:semiHidden="0" w:unhideWhenUsed="0"/>
    <w:lsdException w:name="Colorful List" w:semiHidden="0" w:unhideWhenUsed="0"/>
    <w:lsdException w:name="Colorful Grid" w:semiHidden="0" w:unhideWhenUsed="0"/>
    <w:lsdException w:name="Light Shading Accent 1" w:semiHidden="0" w:unhideWhenUsed="0"/>
    <w:lsdException w:name="Light List Accent 1" w:semiHidden="0" w:unhideWhenUsed="0"/>
    <w:lsdException w:name="Light Grid Accent 1" w:semiHidden="0" w:unhideWhenUsed="0"/>
    <w:lsdException w:name="Medium Shading 1 Accent 1" w:semiHidden="0" w:unhideWhenUsed="0"/>
    <w:lsdException w:name="Medium Shading 2 Accent 1" w:semiHidden="0" w:unhideWhenUsed="0"/>
    <w:lsdException w:name="Medium List 1 Accent 1" w:semiHidden="0"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nhideWhenUsed="0"/>
    <w:lsdException w:name="Medium Grid 1 Accent 1" w:semiHidden="0" w:unhideWhenUsed="0"/>
    <w:lsdException w:name="Medium Grid 2 Accent 1" w:semiHidden="0" w:unhideWhenUsed="0"/>
    <w:lsdException w:name="Medium Grid 3 Accent 1" w:semiHidden="0" w:unhideWhenUsed="0"/>
    <w:lsdException w:name="Dark List Accent 1" w:semiHidden="0" w:unhideWhenUsed="0"/>
    <w:lsdException w:name="Colorful Shading Accent 1" w:semiHidden="0" w:unhideWhenUsed="0"/>
    <w:lsdException w:name="Colorful List Accent 1" w:semiHidden="0" w:unhideWhenUsed="0"/>
    <w:lsdException w:name="Colorful Grid Accent 1" w:semiHidden="0" w:unhideWhenUsed="0"/>
    <w:lsdException w:name="Light Shading Accent 2" w:semiHidden="0" w:unhideWhenUsed="0"/>
    <w:lsdException w:name="Light List Accent 2" w:semiHidden="0" w:unhideWhenUsed="0"/>
    <w:lsdException w:name="Light Grid Accent 2" w:semiHidden="0" w:unhideWhenUsed="0"/>
    <w:lsdException w:name="Medium Shading 1 Accent 2" w:semiHidden="0" w:unhideWhenUsed="0"/>
    <w:lsdException w:name="Medium Shading 2 Accent 2" w:semiHidden="0" w:unhideWhenUsed="0"/>
    <w:lsdException w:name="Medium List 1 Accent 2" w:semiHidden="0" w:unhideWhenUsed="0"/>
    <w:lsdException w:name="Medium List 2 Accent 2" w:semiHidden="0" w:unhideWhenUsed="0"/>
    <w:lsdException w:name="Medium Grid 1 Accent 2" w:semiHidden="0" w:unhideWhenUsed="0"/>
    <w:lsdException w:name="Medium Grid 2 Accent 2" w:semiHidden="0" w:unhideWhenUsed="0"/>
    <w:lsdException w:name="Medium Grid 3 Accent 2" w:semiHidden="0" w:unhideWhenUsed="0"/>
    <w:lsdException w:name="Dark List Accent 2" w:semiHidden="0" w:unhideWhenUsed="0"/>
    <w:lsdException w:name="Colorful Shading Accent 2" w:semiHidden="0" w:unhideWhenUsed="0"/>
    <w:lsdException w:name="Colorful List Accent 2" w:semiHidden="0" w:unhideWhenUsed="0"/>
    <w:lsdException w:name="Colorful Grid Accent 2" w:semiHidden="0" w:unhideWhenUsed="0"/>
    <w:lsdException w:name="Light Shading Accent 3" w:semiHidden="0" w:unhideWhenUsed="0"/>
    <w:lsdException w:name="Light List Accent 3" w:semiHidden="0" w:unhideWhenUsed="0"/>
    <w:lsdException w:name="Light Grid Accent 3" w:semiHidden="0" w:unhideWhenUsed="0"/>
    <w:lsdException w:name="Medium Shading 1 Accent 3" w:semiHidden="0" w:unhideWhenUsed="0"/>
    <w:lsdException w:name="Medium Shading 2 Accent 3" w:semiHidden="0" w:unhideWhenUsed="0"/>
    <w:lsdException w:name="Medium List 1 Accent 3" w:semiHidden="0" w:unhideWhenUsed="0"/>
    <w:lsdException w:name="Medium List 2 Accent 3" w:semiHidden="0" w:unhideWhenUsed="0"/>
    <w:lsdException w:name="Medium Grid 1 Accent 3" w:semiHidden="0" w:unhideWhenUsed="0"/>
    <w:lsdException w:name="Medium Grid 2 Accent 3" w:semiHidden="0" w:unhideWhenUsed="0"/>
    <w:lsdException w:name="Medium Grid 3 Accent 3" w:semiHidden="0" w:unhideWhenUsed="0"/>
    <w:lsdException w:name="Dark List Accent 3" w:semiHidden="0" w:unhideWhenUsed="0"/>
    <w:lsdException w:name="Colorful Shading Accent 3" w:semiHidden="0" w:unhideWhenUsed="0"/>
    <w:lsdException w:name="Colorful List Accent 3" w:semiHidden="0" w:unhideWhenUsed="0"/>
    <w:lsdException w:name="Colorful Grid Accent 3" w:semiHidden="0" w:unhideWhenUsed="0"/>
    <w:lsdException w:name="Light Shading Accent 4" w:semiHidden="0" w:unhideWhenUsed="0"/>
    <w:lsdException w:name="Light List Accent 4" w:semiHidden="0" w:unhideWhenUsed="0"/>
    <w:lsdException w:name="Light Grid Accent 4" w:semiHidden="0" w:unhideWhenUsed="0"/>
    <w:lsdException w:name="Medium Shading 1 Accent 4" w:semiHidden="0" w:unhideWhenUsed="0"/>
    <w:lsdException w:name="Medium Shading 2 Accent 4" w:semiHidden="0" w:unhideWhenUsed="0"/>
    <w:lsdException w:name="Medium List 1 Accent 4" w:semiHidden="0" w:unhideWhenUsed="0"/>
    <w:lsdException w:name="Medium List 2 Accent 4" w:semiHidden="0" w:unhideWhenUsed="0"/>
    <w:lsdException w:name="Medium Grid 1 Accent 4" w:semiHidden="0" w:unhideWhenUsed="0"/>
    <w:lsdException w:name="Medium Grid 2 Accent 4" w:semiHidden="0" w:unhideWhenUsed="0"/>
    <w:lsdException w:name="Medium Grid 3 Accent 4" w:semiHidden="0" w:unhideWhenUsed="0"/>
    <w:lsdException w:name="Dark List Accent 4" w:semiHidden="0" w:unhideWhenUsed="0"/>
    <w:lsdException w:name="Colorful Shading Accent 4" w:semiHidden="0" w:unhideWhenUsed="0"/>
    <w:lsdException w:name="Colorful List Accent 4" w:semiHidden="0" w:unhideWhenUsed="0"/>
    <w:lsdException w:name="Colorful Grid Accent 4" w:semiHidden="0" w:unhideWhenUsed="0"/>
    <w:lsdException w:name="Light Shading Accent 5" w:semiHidden="0" w:unhideWhenUsed="0"/>
    <w:lsdException w:name="Light List Accent 5" w:semiHidden="0" w:unhideWhenUsed="0"/>
    <w:lsdException w:name="Light Grid Accent 5" w:semiHidden="0" w:unhideWhenUsed="0"/>
    <w:lsdException w:name="Medium Shading 1 Accent 5" w:semiHidden="0" w:unhideWhenUsed="0"/>
    <w:lsdException w:name="Medium Shading 2 Accent 5" w:semiHidden="0" w:unhideWhenUsed="0"/>
    <w:lsdException w:name="Medium List 1 Accent 5" w:semiHidden="0" w:unhideWhenUsed="0"/>
    <w:lsdException w:name="Medium List 2 Accent 5" w:semiHidden="0" w:unhideWhenUsed="0"/>
    <w:lsdException w:name="Medium Grid 1 Accent 5" w:semiHidden="0" w:unhideWhenUsed="0"/>
    <w:lsdException w:name="Medium Grid 2 Accent 5" w:semiHidden="0" w:unhideWhenUsed="0"/>
    <w:lsdException w:name="Medium Grid 3 Accent 5" w:semiHidden="0" w:unhideWhenUsed="0"/>
    <w:lsdException w:name="Dark List Accent 5" w:semiHidden="0" w:unhideWhenUsed="0"/>
    <w:lsdException w:name="Colorful Shading Accent 5" w:semiHidden="0" w:unhideWhenUsed="0"/>
    <w:lsdException w:name="Colorful List Accent 5" w:semiHidden="0" w:unhideWhenUsed="0"/>
    <w:lsdException w:name="Colorful Grid Accent 5" w:semiHidden="0" w:unhideWhenUsed="0"/>
    <w:lsdException w:name="Light Shading Accent 6" w:semiHidden="0" w:unhideWhenUsed="0"/>
    <w:lsdException w:name="Light List Accent 6" w:semiHidden="0" w:unhideWhenUsed="0"/>
    <w:lsdException w:name="Light Grid Accent 6" w:semiHidden="0" w:unhideWhenUsed="0"/>
    <w:lsdException w:name="Medium Shading 1 Accent 6" w:semiHidden="0" w:unhideWhenUsed="0"/>
    <w:lsdException w:name="Medium Shading 2 Accent 6" w:semiHidden="0" w:unhideWhenUsed="0"/>
    <w:lsdException w:name="Medium List 1 Accent 6" w:semiHidden="0" w:unhideWhenUsed="0"/>
    <w:lsdException w:name="Medium List 2 Accent 6" w:semiHidden="0" w:unhideWhenUsed="0"/>
    <w:lsdException w:name="Medium Grid 1 Accent 6" w:semiHidden="0" w:unhideWhenUsed="0"/>
    <w:lsdException w:name="Medium Grid 2 Accent 6" w:semiHidden="0" w:unhideWhenUsed="0"/>
    <w:lsdException w:name="Medium Grid 3 Accent 6" w:semiHidden="0" w:unhideWhenUsed="0"/>
    <w:lsdException w:name="Dark List Accent 6" w:semiHidden="0" w:unhideWhenUsed="0"/>
    <w:lsdException w:name="Colorful Shading Accent 6" w:semiHidden="0" w:unhideWhenUsed="0"/>
    <w:lsdException w:name="Colorful List Accent 6" w:semiHidden="0" w:unhideWhenUsed="0"/>
    <w:lsdException w:name="Colorful Grid Accent 6" w:semiHidden="0"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96742"/>
    <w:pPr>
      <w:widowControl w:val="0"/>
      <w:jc w:val="both"/>
    </w:pPr>
    <w:rPr>
      <w:rFonts w:cs="Times New Roman"/>
      <w:kern w:val="2"/>
      <w:sz w:val="3276"/>
      <w:szCs w:val="327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496742"/>
    <w:rPr>
      <w:color w:val="808080"/>
    </w:rPr>
  </w:style>
  <w:style w:type="paragraph" w:customStyle="1" w:styleId="1112">
    <w:name w:val="1112"/>
    <w:rsid w:val="00496742"/>
    <w:pPr>
      <w:keepNext/>
      <w:pageBreakBefore/>
      <w:shd w:val="clear" w:color="FFFFFF" w:fill="FFFFFF"/>
      <w:spacing w:before="640" w:after="560" w:line="460" w:lineRule="exact"/>
      <w:jc w:val="center"/>
      <w:outlineLvl w:val="0"/>
    </w:pPr>
    <w:rPr>
      <w:rFonts w:ascii="黑体" w:eastAsia="黑体" w:hAnsi="Times New Roman" w:cs="Times New Roman"/>
      <w:sz w:val="32"/>
    </w:rPr>
  </w:style>
</w:styles>
</file>

<file path=word/glossary/webSettings.xml><?xml version="1.0" encoding="utf-8"?>
<w:webSettings xmlns:r="http://schemas.openxmlformats.org/officeDocument/2006/relationships" xmlns:w="http://schemas.openxmlformats.org/wordprocessingml/2006/main"/>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16</Pages>
  <Words>2823</Words>
  <Characters>16092</Characters>
  <Application>Microsoft Office Word</Application>
  <DocSecurity>0</DocSecurity>
  <Lines>134</Lines>
  <Paragraphs>37</Paragraphs>
  <ScaleCrop>false</ScaleCrop>
  <Company>zle</Company>
  <LinksUpToDate>false</LinksUpToDate>
  <CharactersWithSpaces>18878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creator>CNIS</dc:creator>
  <cp:lastModifiedBy>BZK</cp:lastModifiedBy>
  <cp:revision>15</cp:revision>
  <dcterms:created xsi:type="dcterms:W3CDTF">2021-05-10T02:02:00Z</dcterms:created>
  <dcterms:modified xsi:type="dcterms:W3CDTF">2021-05-10T08:24:00Z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6C0741A4556549E993B34FFE9EB4F78F</vt:lpwstr>
  </property>
</Properties>
</file>