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54CF0" w:rsidP="0024666E">
            <w:pPr>
              <w:pStyle w:val="afff9"/>
              <w:framePr w:wrap="notBeside" w:vAnchor="page" w:hAnchor="page" w:x="1372" w:y="568"/>
              <w:tabs>
                <w:tab w:val="clear" w:pos="4153"/>
                <w:tab w:val="clear" w:pos="8306"/>
              </w:tabs>
              <w:spacing w:line="240" w:lineRule="auto"/>
              <w:ind w:left="3"/>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962788">
              <w:rPr>
                <w:rFonts w:ascii="黑体" w:eastAsia="黑体" w:hAnsi="黑体" w:hint="eastAsia"/>
                <w:sz w:val="21"/>
                <w:szCs w:val="21"/>
              </w:rPr>
              <w:t>11.080.01</w:t>
            </w:r>
            <w:r w:rsidRPr="00672BFD">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672BFD" w:rsidRPr="00672BFD" w:rsidRDefault="00654CF0"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962788">
              <w:rPr>
                <w:rFonts w:ascii="黑体" w:eastAsia="黑体" w:hAnsi="黑体" w:hint="eastAsia"/>
                <w:sz w:val="21"/>
                <w:szCs w:val="21"/>
              </w:rPr>
              <w:t>C47</w:t>
            </w:r>
            <w:r w:rsidRPr="00672BFD">
              <w:rPr>
                <w:rFonts w:ascii="黑体" w:eastAsia="黑体" w:hAnsi="黑体"/>
                <w:sz w:val="21"/>
                <w:szCs w:val="21"/>
              </w:rPr>
              <w:fldChar w:fldCharType="end"/>
            </w:r>
            <w:bookmarkEnd w:id="1"/>
          </w:p>
        </w:tc>
      </w:tr>
    </w:tbl>
    <w:tbl>
      <w:tblPr>
        <w:tblStyle w:val="afffffffff5"/>
        <w:tblpPr w:leftFromText="181" w:rightFromText="181" w:horzAnchor="margin" w:tblpX="3857" w:tblpY="568"/>
        <w:tblW w:w="0" w:type="auto"/>
        <w:tblBorders>
          <w:top w:val="none" w:sz="0" w:space="0" w:color="auto"/>
          <w:left w:val="none" w:sz="0" w:space="0" w:color="auto"/>
          <w:bottom w:val="none" w:sz="0" w:space="0" w:color="auto"/>
          <w:right w:val="none" w:sz="0" w:space="0" w:color="auto"/>
        </w:tblBorders>
        <w:tblCellMar>
          <w:left w:w="0" w:type="dxa"/>
          <w:right w:w="0" w:type="dxa"/>
        </w:tblCellMar>
        <w:tblLook w:val="04A0"/>
      </w:tblPr>
      <w:tblGrid>
        <w:gridCol w:w="4990"/>
      </w:tblGrid>
      <w:tr w:rsidR="00F77D98" w:rsidTr="0086431E">
        <w:trPr>
          <w:trHeight w:val="1128"/>
        </w:trPr>
        <w:tc>
          <w:tcPr>
            <w:tcW w:w="4990" w:type="dxa"/>
          </w:tcPr>
          <w:bookmarkStart w:id="2" w:name="_Hlk26473981"/>
          <w:p w:rsidR="00F77D98" w:rsidRPr="00F77D98" w:rsidRDefault="00654CF0" w:rsidP="0086431E">
            <w:pPr>
              <w:pStyle w:val="affff0"/>
              <w:framePr w:w="0" w:hRule="auto" w:wrap="auto" w:hAnchor="text" w:xAlign="left" w:yAlign="inline" w:anchorLock="0"/>
              <w:ind w:firstLine="420"/>
            </w:pPr>
            <w:r>
              <w:fldChar w:fldCharType="begin">
                <w:ffData>
                  <w:name w:val="c1"/>
                  <w:enabled/>
                  <w:calcOnExit w:val="0"/>
                  <w:textInput>
                    <w:maxLength w:val="8"/>
                  </w:textInput>
                </w:ffData>
              </w:fldChar>
            </w:r>
            <w:bookmarkStart w:id="3" w:name="c1"/>
            <w:r w:rsidR="00F77D98">
              <w:instrText xml:space="preserve"> FORMTEXT </w:instrText>
            </w:r>
            <w:r>
              <w:fldChar w:fldCharType="separate"/>
            </w:r>
            <w:r w:rsidR="004217C3">
              <w:rPr>
                <w:rFonts w:hint="eastAsia"/>
              </w:rPr>
              <w:t>YY</w:t>
            </w:r>
            <w:r>
              <w:fldChar w:fldCharType="end"/>
            </w:r>
            <w:bookmarkEnd w:id="3"/>
          </w:p>
        </w:tc>
      </w:tr>
    </w:tbl>
    <w:p w:rsidR="0000040A" w:rsidRPr="007B7453" w:rsidRDefault="0000040A" w:rsidP="000107E0">
      <w:pPr>
        <w:pStyle w:val="affff1"/>
        <w:framePr w:w="9639" w:h="624" w:hRule="exact" w:hSpace="181" w:vSpace="181" w:wrap="around" w:hAnchor="page" w:x="1305" w:y="2269"/>
        <w:rPr>
          <w:rFonts w:ascii="黑体" w:eastAsia="黑体" w:hAnsi="黑体"/>
          <w:b w:val="0"/>
          <w:bCs w:val="0"/>
          <w:w w:val="100"/>
          <w:sz w:val="48"/>
          <w:szCs w:val="48"/>
        </w:rPr>
      </w:pPr>
      <w:r w:rsidRPr="007B7453">
        <w:rPr>
          <w:rFonts w:ascii="黑体" w:eastAsia="黑体" w:hAnsi="黑体" w:hint="eastAsia"/>
          <w:b w:val="0"/>
          <w:bCs w:val="0"/>
          <w:w w:val="100"/>
          <w:sz w:val="48"/>
          <w:szCs w:val="48"/>
        </w:rPr>
        <w:t>中华人民共和国</w:t>
      </w:r>
      <w:r w:rsidR="00654CF0" w:rsidRPr="005207F4">
        <w:rPr>
          <w:rFonts w:ascii="黑体" w:eastAsia="黑体"/>
          <w:b w:val="0"/>
          <w:bCs w:val="0"/>
          <w:w w:val="100"/>
          <w:sz w:val="48"/>
        </w:rPr>
        <w:fldChar w:fldCharType="begin">
          <w:ffData>
            <w:name w:val="c2"/>
            <w:enabled/>
            <w:calcOnExit w:val="0"/>
            <w:textInput/>
          </w:ffData>
        </w:fldChar>
      </w:r>
      <w:bookmarkStart w:id="4" w:name="c2"/>
      <w:r w:rsidR="007B7453" w:rsidRPr="005207F4">
        <w:rPr>
          <w:rFonts w:ascii="黑体" w:eastAsia="黑体"/>
          <w:b w:val="0"/>
          <w:bCs w:val="0"/>
          <w:w w:val="100"/>
          <w:sz w:val="48"/>
        </w:rPr>
        <w:instrText xml:space="preserve"> FORMTEXT </w:instrText>
      </w:r>
      <w:r w:rsidR="00654CF0" w:rsidRPr="005207F4">
        <w:rPr>
          <w:rFonts w:ascii="黑体" w:eastAsia="黑体"/>
          <w:b w:val="0"/>
          <w:bCs w:val="0"/>
          <w:w w:val="100"/>
          <w:sz w:val="48"/>
        </w:rPr>
      </w:r>
      <w:r w:rsidR="00654CF0" w:rsidRPr="005207F4">
        <w:rPr>
          <w:rFonts w:ascii="黑体" w:eastAsia="黑体"/>
          <w:b w:val="0"/>
          <w:bCs w:val="0"/>
          <w:w w:val="100"/>
          <w:sz w:val="48"/>
        </w:rPr>
        <w:fldChar w:fldCharType="separate"/>
      </w:r>
      <w:r w:rsidR="004217C3">
        <w:rPr>
          <w:rFonts w:ascii="黑体" w:eastAsia="黑体"/>
          <w:b w:val="0"/>
          <w:bCs w:val="0"/>
          <w:w w:val="100"/>
          <w:sz w:val="48"/>
        </w:rPr>
        <w:t>医</w:t>
      </w:r>
      <w:r w:rsidR="004217C3">
        <w:rPr>
          <w:rFonts w:ascii="黑体" w:eastAsia="黑体" w:hint="eastAsia"/>
          <w:b w:val="0"/>
          <w:bCs w:val="0"/>
          <w:w w:val="100"/>
          <w:sz w:val="48"/>
        </w:rPr>
        <w:t>药</w:t>
      </w:r>
      <w:r w:rsidR="00654CF0" w:rsidRPr="005207F4">
        <w:rPr>
          <w:rFonts w:ascii="黑体" w:eastAsia="黑体"/>
          <w:b w:val="0"/>
          <w:bCs w:val="0"/>
          <w:w w:val="100"/>
          <w:sz w:val="48"/>
        </w:rPr>
        <w:fldChar w:fldCharType="end"/>
      </w:r>
      <w:bookmarkEnd w:id="4"/>
      <w:r w:rsidR="007B7453">
        <w:rPr>
          <w:rFonts w:ascii="黑体" w:eastAsia="黑体" w:hAnsi="黑体" w:hint="eastAsia"/>
          <w:b w:val="0"/>
          <w:bCs w:val="0"/>
          <w:w w:val="100"/>
          <w:sz w:val="48"/>
          <w:szCs w:val="48"/>
        </w:rPr>
        <w:t>行业标准</w:t>
      </w:r>
    </w:p>
    <w:bookmarkEnd w:id="2"/>
    <w:p w:rsidR="00AA456B" w:rsidRPr="00994782" w:rsidRDefault="00654CF0" w:rsidP="00A952D7">
      <w:pPr>
        <w:pStyle w:val="afffffffffc"/>
        <w:framePr w:wrap="auto"/>
        <w:rPr>
          <w:lang w:val="fr-FR"/>
        </w:rPr>
      </w:pPr>
      <w:r>
        <w:fldChar w:fldCharType="begin">
          <w:ffData>
            <w:name w:val="文字1"/>
            <w:enabled/>
            <w:calcOnExit w:val="0"/>
            <w:textInput>
              <w:default w:val="XX/T"/>
            </w:textInput>
          </w:ffData>
        </w:fldChar>
      </w:r>
      <w:bookmarkStart w:id="5" w:name="文字1"/>
      <w:r w:rsidR="00994782" w:rsidRPr="00994782">
        <w:rPr>
          <w:lang w:val="fr-FR"/>
        </w:rPr>
        <w:instrText xml:space="preserve"> FORMTEXT </w:instrText>
      </w:r>
      <w:r>
        <w:fldChar w:fldCharType="separate"/>
      </w:r>
      <w:r w:rsidR="004217C3">
        <w:rPr>
          <w:rFonts w:hint="eastAsia"/>
          <w:lang w:val="fr-FR"/>
        </w:rPr>
        <w:t>YY</w:t>
      </w:r>
      <w:r w:rsidR="00994782" w:rsidRPr="00994782">
        <w:rPr>
          <w:lang w:val="fr-FR"/>
        </w:rPr>
        <w:t>/T</w:t>
      </w:r>
      <w:r>
        <w:fldChar w:fldCharType="end"/>
      </w:r>
      <w:bookmarkEnd w:id="5"/>
      <w:r w:rsidR="00234784" w:rsidRPr="00994782">
        <w:rPr>
          <w:lang w:val="fr-FR"/>
        </w:rPr>
        <w:t xml:space="preserve"> </w:t>
      </w:r>
      <w:r>
        <w:fldChar w:fldCharType="begin">
          <w:ffData>
            <w:name w:val="NSTD_CODE_F"/>
            <w:enabled/>
            <w:calcOnExit w:val="0"/>
            <w:textInput>
              <w:default w:val="XXXXX"/>
            </w:textInput>
          </w:ffData>
        </w:fldChar>
      </w:r>
      <w:bookmarkStart w:id="6" w:name="NSTD_CODE_F"/>
      <w:r w:rsidR="002634BC" w:rsidRPr="00A61D48">
        <w:rPr>
          <w:lang w:val="fr-FR"/>
        </w:rPr>
        <w:instrText xml:space="preserve"> FORMTEXT </w:instrText>
      </w:r>
      <w:r>
        <w:fldChar w:fldCharType="separate"/>
      </w:r>
      <w:r w:rsidR="004217C3">
        <w:t>1464</w:t>
      </w:r>
      <w:r>
        <w:fldChar w:fldCharType="end"/>
      </w:r>
      <w:bookmarkEnd w:id="6"/>
      <w:r w:rsidR="004644A6" w:rsidRPr="00994782">
        <w:rPr>
          <w:rFonts w:hAnsi="黑体"/>
          <w:lang w:val="fr-FR"/>
        </w:rPr>
        <w:t>—</w:t>
      </w:r>
      <w:r>
        <w:fldChar w:fldCharType="begin">
          <w:ffData>
            <w:name w:val="NSTD_CODE_B"/>
            <w:enabled/>
            <w:calcOnExit w:val="0"/>
            <w:textInput>
              <w:default w:val="XXXX"/>
            </w:textInput>
          </w:ffData>
        </w:fldChar>
      </w:r>
      <w:bookmarkStart w:id="7" w:name="NSTD_CODE_B"/>
      <w:r w:rsidR="00087A77" w:rsidRPr="00994782">
        <w:rPr>
          <w:lang w:val="fr-FR"/>
        </w:rPr>
        <w:instrText xml:space="preserve"> FORMTEXT </w:instrText>
      </w:r>
      <w:r>
        <w:fldChar w:fldCharType="separate"/>
      </w:r>
      <w:r w:rsidR="00087A77" w:rsidRPr="00994782">
        <w:rPr>
          <w:lang w:val="fr-FR"/>
        </w:rPr>
        <w:t>XXXX</w:t>
      </w:r>
      <w:r>
        <w:fldChar w:fldCharType="end"/>
      </w:r>
      <w:bookmarkEnd w:id="7"/>
    </w:p>
    <w:p w:rsidR="00E846C8" w:rsidRPr="00A61D48" w:rsidRDefault="00654CF0" w:rsidP="00A952D7">
      <w:pPr>
        <w:pStyle w:val="afffffffffd"/>
        <w:framePr w:wrap="auto"/>
        <w:rPr>
          <w:rFonts w:hAnsi="黑体"/>
          <w:lang w:val="fr-FR"/>
        </w:rPr>
      </w:pPr>
      <w:r w:rsidRPr="001E4882">
        <w:rPr>
          <w:rFonts w:hAnsi="黑体"/>
        </w:rPr>
        <w:fldChar w:fldCharType="begin">
          <w:ffData>
            <w:name w:val="OSTD_CODE"/>
            <w:enabled/>
            <w:calcOnExit w:val="0"/>
            <w:textInput/>
          </w:ffData>
        </w:fldChar>
      </w:r>
      <w:bookmarkStart w:id="8" w:name="OSTD_CODE"/>
      <w:r w:rsidR="00087A77" w:rsidRPr="00A61D48">
        <w:rPr>
          <w:rFonts w:hAnsi="黑体"/>
          <w:lang w:val="fr-FR"/>
        </w:rPr>
        <w:instrText xml:space="preserve"> FORMTEXT </w:instrText>
      </w:r>
      <w:r w:rsidRPr="001E4882">
        <w:rPr>
          <w:rFonts w:hAnsi="黑体"/>
        </w:rPr>
      </w:r>
      <w:r w:rsidRPr="001E4882">
        <w:rPr>
          <w:rFonts w:hAnsi="黑体"/>
        </w:rPr>
        <w:fldChar w:fldCharType="separate"/>
      </w:r>
      <w:r w:rsidR="006D686E">
        <w:rPr>
          <w:rFonts w:hAnsi="黑体"/>
        </w:rPr>
        <w:t>代替</w:t>
      </w:r>
      <w:r w:rsidR="006D686E" w:rsidRPr="00A61D48">
        <w:rPr>
          <w:rFonts w:hAnsi="黑体"/>
          <w:lang w:val="fr-FR"/>
        </w:rPr>
        <w:t xml:space="preserve"> </w:t>
      </w:r>
      <w:r w:rsidR="004217C3" w:rsidRPr="004217C3">
        <w:rPr>
          <w:rFonts w:hAnsi="黑体"/>
          <w:lang w:val="fr-FR"/>
        </w:rPr>
        <w:t>YY/T1464-2016</w:t>
      </w:r>
      <w:r w:rsidRPr="001E4882">
        <w:rPr>
          <w:rFonts w:hAnsi="黑体"/>
        </w:rPr>
        <w:fldChar w:fldCharType="end"/>
      </w:r>
      <w:bookmarkEnd w:id="8"/>
    </w:p>
    <w:p w:rsidR="008F70BD" w:rsidRPr="00F77D98" w:rsidRDefault="00654CF0" w:rsidP="007B7453">
      <w:pPr>
        <w:spacing w:line="240" w:lineRule="auto"/>
        <w:rPr>
          <w:rFonts w:ascii="黑体" w:eastAsia="黑体" w:hAnsi="黑体"/>
          <w:kern w:val="0"/>
          <w:sz w:val="10"/>
          <w:szCs w:val="10"/>
          <w:lang w:val="fr-FR"/>
        </w:rPr>
      </w:pPr>
      <w:r>
        <w:rPr>
          <w:rFonts w:ascii="黑体" w:eastAsia="黑体" w:hAnsi="黑体"/>
          <w:noProof/>
          <w:kern w:val="0"/>
          <w:sz w:val="10"/>
          <w:szCs w:val="10"/>
        </w:rPr>
        <w:pict>
          <v:line id="直接连接符 73" o:spid="_x0000_s1026" style="position:absolute;left:0;text-align:left;z-index:251660288;visibility:visible;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w:r>
    </w:p>
    <w:p w:rsidR="006816A4" w:rsidRPr="00F77D98" w:rsidRDefault="006816A4" w:rsidP="0036429C">
      <w:pPr>
        <w:pStyle w:val="affff1"/>
        <w:framePr w:w="9639" w:h="6976" w:hRule="exact" w:hSpace="0" w:vSpace="0" w:wrap="around" w:hAnchor="page" w:y="6408"/>
        <w:jc w:val="center"/>
        <w:rPr>
          <w:rFonts w:ascii="黑体" w:eastAsia="黑体" w:hAnsi="黑体"/>
          <w:b w:val="0"/>
          <w:bCs w:val="0"/>
          <w:w w:val="100"/>
          <w:lang w:val="fr-FR"/>
        </w:rPr>
      </w:pPr>
    </w:p>
    <w:p w:rsidR="006816A4" w:rsidRDefault="00654CF0"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rsidR="005E6318">
        <w:instrText xml:space="preserve"> FORMTEXT </w:instrText>
      </w:r>
      <w:r>
        <w:fldChar w:fldCharType="separate"/>
      </w:r>
      <w:r w:rsidR="00394084">
        <w:t>医疗保健产品灭菌 低温蒸汽甲醛 医疗器械灭菌过程的开发、确认和常规控制要求</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8B50C8" w:rsidRDefault="00654CF0" w:rsidP="00463B77">
      <w:pPr>
        <w:pStyle w:val="affffffe"/>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sidR="0076744F">
        <w:rPr>
          <w:rFonts w:eastAsia="黑体"/>
          <w:noProof/>
          <w:szCs w:val="28"/>
        </w:rPr>
        <w:instrText xml:space="preserve"> FORMTEXT </w:instrText>
      </w:r>
      <w:r>
        <w:rPr>
          <w:rFonts w:eastAsia="黑体"/>
          <w:noProof/>
          <w:szCs w:val="28"/>
        </w:rPr>
      </w:r>
      <w:r>
        <w:rPr>
          <w:rFonts w:eastAsia="黑体"/>
          <w:noProof/>
          <w:szCs w:val="28"/>
        </w:rPr>
        <w:fldChar w:fldCharType="separate"/>
      </w:r>
      <w:r w:rsidR="004217C3" w:rsidRPr="004217C3">
        <w:rPr>
          <w:rFonts w:eastAsia="黑体"/>
          <w:noProof/>
          <w:szCs w:val="28"/>
        </w:rPr>
        <w:t>Sterilization of health care products -Low temperature steam and formaldehyde-- Requirements for development, validation and routine control of a sterilization process for medical devices</w:t>
      </w:r>
      <w:r>
        <w:rPr>
          <w:rFonts w:eastAsia="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654CF0" w:rsidP="00463B77">
      <w:pPr>
        <w:pStyle w:val="affffffe"/>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IN_STD_CODE"/>
            <w:enabled/>
            <w:calcOnExit w:val="0"/>
            <w:textInput>
              <w:default w:val="(点击此处添加与国际标准一致性程度的标识)"/>
            </w:textInput>
          </w:ffData>
        </w:fldChar>
      </w:r>
      <w:bookmarkStart w:id="11" w:name="IN_STD_CODE"/>
      <w:r w:rsidR="00C423A4">
        <w:rPr>
          <w:rFonts w:eastAsia="黑体"/>
          <w:noProof/>
          <w:szCs w:val="28"/>
        </w:rPr>
        <w:instrText xml:space="preserve"> FORMTEXT </w:instrText>
      </w:r>
      <w:r>
        <w:rPr>
          <w:rFonts w:eastAsia="黑体"/>
          <w:noProof/>
          <w:szCs w:val="28"/>
        </w:rPr>
      </w:r>
      <w:r>
        <w:rPr>
          <w:rFonts w:eastAsia="黑体"/>
          <w:noProof/>
          <w:szCs w:val="28"/>
        </w:rPr>
        <w:fldChar w:fldCharType="separate"/>
      </w:r>
      <w:r w:rsidR="004217C3" w:rsidRPr="004217C3">
        <w:rPr>
          <w:rFonts w:eastAsia="黑体" w:hint="eastAsia"/>
          <w:noProof/>
          <w:szCs w:val="28"/>
        </w:rPr>
        <w:t>(ISO 25424</w:t>
      </w:r>
      <w:r w:rsidR="004217C3" w:rsidRPr="004217C3">
        <w:rPr>
          <w:rFonts w:eastAsia="黑体" w:hint="eastAsia"/>
          <w:noProof/>
          <w:szCs w:val="28"/>
        </w:rPr>
        <w:t>：</w:t>
      </w:r>
      <w:r w:rsidR="004217C3" w:rsidRPr="004217C3">
        <w:rPr>
          <w:rFonts w:eastAsia="黑体" w:hint="eastAsia"/>
          <w:noProof/>
          <w:szCs w:val="28"/>
        </w:rPr>
        <w:t>2018</w:t>
      </w:r>
      <w:r w:rsidR="004217C3" w:rsidRPr="004217C3">
        <w:rPr>
          <w:rFonts w:eastAsia="黑体" w:hint="eastAsia"/>
          <w:noProof/>
          <w:szCs w:val="28"/>
        </w:rPr>
        <w:t>，</w:t>
      </w:r>
      <w:r w:rsidR="004217C3" w:rsidRPr="004217C3">
        <w:rPr>
          <w:rFonts w:eastAsia="黑体" w:hint="eastAsia"/>
          <w:noProof/>
          <w:szCs w:val="28"/>
        </w:rPr>
        <w:t>MOD)</w:t>
      </w:r>
      <w:r>
        <w:rPr>
          <w:rFonts w:eastAsia="黑体"/>
          <w:noProof/>
          <w:szCs w:val="28"/>
        </w:rPr>
        <w:fldChar w:fldCharType="end"/>
      </w:r>
      <w:bookmarkEnd w:id="11"/>
    </w:p>
    <w:p w:rsidR="00CA7AFD" w:rsidRPr="00AC4D95" w:rsidRDefault="00654CF0"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sidR="00A32D73">
        <w:rPr>
          <w:noProof/>
          <w:sz w:val="24"/>
          <w:szCs w:val="28"/>
        </w:rPr>
        <w:instrText xml:space="preserve"> FORMDROPDOWN </w:instrText>
      </w:r>
      <w:r>
        <w:rPr>
          <w:noProof/>
          <w:sz w:val="24"/>
          <w:szCs w:val="28"/>
        </w:rPr>
      </w:r>
      <w:r>
        <w:rPr>
          <w:noProof/>
          <w:sz w:val="24"/>
          <w:szCs w:val="28"/>
        </w:rPr>
        <w:fldChar w:fldCharType="separate"/>
      </w:r>
      <w:r>
        <w:rPr>
          <w:noProof/>
          <w:sz w:val="24"/>
          <w:szCs w:val="28"/>
        </w:rPr>
        <w:fldChar w:fldCharType="end"/>
      </w:r>
      <w:bookmarkEnd w:id="12"/>
    </w:p>
    <w:p w:rsidR="0036429C" w:rsidRDefault="00654CF0"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3" w:name="CMPLSH_DATE"/>
      <w:r w:rsidR="00B378E5">
        <w:rPr>
          <w:noProof/>
          <w:sz w:val="21"/>
          <w:szCs w:val="28"/>
        </w:rPr>
        <w:instrText xml:space="preserve"> FORMTEXT </w:instrText>
      </w:r>
      <w:r>
        <w:rPr>
          <w:noProof/>
          <w:sz w:val="21"/>
          <w:szCs w:val="28"/>
        </w:rPr>
      </w:r>
      <w:r>
        <w:rPr>
          <w:noProof/>
          <w:sz w:val="21"/>
          <w:szCs w:val="28"/>
        </w:rPr>
        <w:fldChar w:fldCharType="separate"/>
      </w:r>
      <w:r w:rsidR="00B9484A">
        <w:rPr>
          <w:rFonts w:hint="eastAsia"/>
          <w:noProof/>
          <w:sz w:val="21"/>
          <w:szCs w:val="28"/>
        </w:rPr>
        <w:t>（本草案完成时间：</w:t>
      </w:r>
      <w:r w:rsidR="00B9484A">
        <w:rPr>
          <w:rFonts w:hint="eastAsia"/>
          <w:noProof/>
          <w:sz w:val="21"/>
          <w:szCs w:val="28"/>
        </w:rPr>
        <w:t>2021.</w:t>
      </w:r>
      <w:r w:rsidR="00B9484A">
        <w:rPr>
          <w:noProof/>
          <w:sz w:val="21"/>
          <w:szCs w:val="28"/>
        </w:rPr>
        <w:t>0</w:t>
      </w:r>
      <w:r w:rsidR="00B9484A">
        <w:rPr>
          <w:rFonts w:hint="eastAsia"/>
          <w:noProof/>
          <w:sz w:val="21"/>
          <w:szCs w:val="28"/>
        </w:rPr>
        <w:t>5.</w:t>
      </w:r>
      <w:r w:rsidR="00B9484A">
        <w:rPr>
          <w:noProof/>
          <w:sz w:val="21"/>
          <w:szCs w:val="28"/>
        </w:rPr>
        <w:t>06</w:t>
      </w:r>
      <w:r w:rsidR="00B9484A">
        <w:rPr>
          <w:rFonts w:hint="eastAsia"/>
          <w:noProof/>
          <w:sz w:val="21"/>
          <w:szCs w:val="28"/>
        </w:rPr>
        <w:t>）</w:t>
      </w:r>
      <w:r>
        <w:rPr>
          <w:noProof/>
          <w:sz w:val="21"/>
          <w:szCs w:val="28"/>
        </w:rPr>
        <w:fldChar w:fldCharType="end"/>
      </w:r>
      <w:bookmarkEnd w:id="13"/>
    </w:p>
    <w:p w:rsidR="00DE703F" w:rsidRPr="00A6537A" w:rsidRDefault="00654CF0" w:rsidP="00962788">
      <w:pPr>
        <w:pStyle w:val="affffffe"/>
        <w:framePr w:w="9639" w:h="6974" w:hRule="exact" w:wrap="around" w:vAnchor="page" w:hAnchor="page" w:x="1419" w:y="6408" w:anchorLock="1"/>
        <w:spacing w:beforeLines="300" w:afterLines="30"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sidR="008620FC" w:rsidRPr="00A6537A">
        <w:rPr>
          <w:b/>
          <w:noProof/>
          <w:sz w:val="21"/>
          <w:szCs w:val="28"/>
        </w:rPr>
        <w:instrText xml:space="preserve"> FORMDROPDOWN </w:instrText>
      </w:r>
      <w:r w:rsidR="00962788" w:rsidRPr="00A6537A">
        <w:rPr>
          <w:b/>
          <w:noProof/>
          <w:sz w:val="21"/>
          <w:szCs w:val="28"/>
        </w:rPr>
      </w:r>
      <w:r>
        <w:rPr>
          <w:b/>
          <w:noProof/>
          <w:sz w:val="21"/>
          <w:szCs w:val="28"/>
        </w:rPr>
        <w:fldChar w:fldCharType="separate"/>
      </w:r>
      <w:r w:rsidRPr="00A6537A">
        <w:rPr>
          <w:b/>
          <w:noProof/>
          <w:sz w:val="21"/>
          <w:szCs w:val="28"/>
        </w:rPr>
        <w:fldChar w:fldCharType="end"/>
      </w:r>
      <w:bookmarkEnd w:id="14"/>
    </w:p>
    <w:p w:rsidR="00CD50A1" w:rsidRDefault="00654CF0"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5" w:name="PLSH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6"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7"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7"/>
      <w:r w:rsidR="00CD50A1">
        <w:rPr>
          <w:rFonts w:hint="eastAsia"/>
        </w:rPr>
        <w:t>发布</w:t>
      </w:r>
    </w:p>
    <w:p w:rsidR="00CD50A1" w:rsidRDefault="00654CF0"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8"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9"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9"/>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20"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20"/>
      <w:r w:rsidR="00CD50A1">
        <w:rPr>
          <w:rFonts w:hint="eastAsia"/>
        </w:rPr>
        <w:t>实施</w:t>
      </w:r>
    </w:p>
    <w:p w:rsidR="007B7453" w:rsidRPr="004D189E" w:rsidRDefault="00654CF0" w:rsidP="00E33542">
      <w:pPr>
        <w:pStyle w:val="afffffffe"/>
        <w:framePr w:h="584" w:hRule="exact" w:hSpace="181" w:vSpace="181" w:wrap="around" w:y="14800"/>
        <w:rPr>
          <w:rFonts w:hAnsi="黑体"/>
        </w:rPr>
      </w:pPr>
      <w:r w:rsidRPr="004D189E">
        <w:rPr>
          <w:rFonts w:hAnsi="黑体"/>
          <w:w w:val="100"/>
          <w:sz w:val="28"/>
        </w:rPr>
        <w:fldChar w:fldCharType="begin">
          <w:ffData>
            <w:name w:val="fm"/>
            <w:enabled/>
            <w:calcOnExit w:val="0"/>
            <w:textInput/>
          </w:ffData>
        </w:fldChar>
      </w:r>
      <w:bookmarkStart w:id="21" w:name="fm"/>
      <w:r w:rsidR="007B7453" w:rsidRPr="004D189E">
        <w:rPr>
          <w:rFonts w:hAnsi="黑体"/>
          <w:w w:val="100"/>
          <w:sz w:val="28"/>
        </w:rPr>
        <w:instrText xml:space="preserve"> FORMTEXT </w:instrText>
      </w:r>
      <w:r w:rsidRPr="004D189E">
        <w:rPr>
          <w:rFonts w:hAnsi="黑体"/>
          <w:w w:val="100"/>
          <w:sz w:val="28"/>
        </w:rPr>
      </w:r>
      <w:r w:rsidRPr="004D189E">
        <w:rPr>
          <w:rFonts w:hAnsi="黑体"/>
          <w:w w:val="100"/>
          <w:sz w:val="28"/>
        </w:rPr>
        <w:fldChar w:fldCharType="separate"/>
      </w:r>
      <w:r w:rsidR="00962788">
        <w:rPr>
          <w:rFonts w:hAnsi="黑体" w:hint="eastAsia"/>
          <w:w w:val="100"/>
          <w:sz w:val="28"/>
        </w:rPr>
        <w:t>国家药品监督管理局</w:t>
      </w:r>
      <w:r w:rsidRPr="004D189E">
        <w:rPr>
          <w:rFonts w:hAnsi="黑体"/>
          <w:w w:val="100"/>
          <w:sz w:val="28"/>
        </w:rPr>
        <w:fldChar w:fldCharType="end"/>
      </w:r>
      <w:bookmarkEnd w:id="21"/>
      <w:r w:rsidR="004D189E" w:rsidRPr="004D189E">
        <w:rPr>
          <w:rFonts w:ascii="Times New Roman"/>
          <w:w w:val="100"/>
          <w:sz w:val="28"/>
          <w:szCs w:val="28"/>
        </w:rPr>
        <w:t> </w:t>
      </w:r>
      <w:r w:rsidR="004D189E" w:rsidRPr="004D189E">
        <w:rPr>
          <w:rFonts w:ascii="Times New Roman"/>
          <w:w w:val="100"/>
          <w:sz w:val="28"/>
          <w:szCs w:val="28"/>
        </w:rPr>
        <w:t> </w:t>
      </w:r>
      <w:r w:rsidR="007B7453" w:rsidRPr="00D34CB7">
        <w:rPr>
          <w:rStyle w:val="afffffffffff3"/>
          <w:rFonts w:hAnsi="黑体" w:hint="eastAsia"/>
          <w:position w:val="0"/>
        </w:rPr>
        <w:t>发</w:t>
      </w:r>
      <w:r w:rsidR="007B7453" w:rsidRPr="00D34CB7">
        <w:rPr>
          <w:rStyle w:val="afffffffffff3"/>
          <w:rFonts w:hAnsi="黑体" w:hint="eastAsia"/>
          <w:spacing w:val="0"/>
          <w:position w:val="0"/>
        </w:rPr>
        <w:t>布</w:t>
      </w:r>
    </w:p>
    <w:p w:rsidR="00A02BAE" w:rsidRPr="00CD50A1" w:rsidRDefault="00654CF0" w:rsidP="00A02BAE">
      <w:pPr>
        <w:rPr>
          <w:rFonts w:ascii="宋体" w:hAnsi="宋体"/>
          <w:sz w:val="28"/>
          <w:szCs w:val="28"/>
        </w:rPr>
        <w:sectPr w:rsidR="00A02BAE" w:rsidRPr="00CD50A1" w:rsidSect="00DF4A10">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134" w:bottom="1021" w:left="1134" w:header="1418" w:footer="1134" w:gutter="284"/>
          <w:cols w:space="425"/>
          <w:titlePg/>
          <w:docGrid w:linePitch="312"/>
        </w:sectPr>
      </w:pPr>
      <w:r>
        <w:rPr>
          <w:rFonts w:ascii="宋体" w:hAnsi="宋体"/>
          <w:noProof/>
          <w:sz w:val="28"/>
          <w:szCs w:val="28"/>
        </w:rPr>
        <w:pict>
          <v:line id="直接连接符 5" o:spid="_x0000_s1027" style="position:absolute;left:0;text-align:left;z-index:251663360;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w:r>
    </w:p>
    <w:p w:rsidR="00394084" w:rsidRDefault="00394084" w:rsidP="00394084">
      <w:pPr>
        <w:pStyle w:val="afffffc"/>
        <w:spacing w:after="360"/>
      </w:pPr>
      <w:bookmarkStart w:id="22" w:name="BookMark1"/>
      <w:r w:rsidRPr="00394084">
        <w:rPr>
          <w:spacing w:val="320"/>
        </w:rPr>
        <w:lastRenderedPageBreak/>
        <w:t>目</w:t>
      </w:r>
      <w:r>
        <w:t>次</w:t>
      </w:r>
    </w:p>
    <w:p w:rsidR="00B9484A" w:rsidRDefault="00654CF0">
      <w:pPr>
        <w:pStyle w:val="10"/>
        <w:tabs>
          <w:tab w:val="right" w:leader="dot" w:pos="9344"/>
        </w:tabs>
        <w:rPr>
          <w:rFonts w:asciiTheme="minorHAnsi" w:eastAsiaTheme="minorEastAsia" w:hAnsiTheme="minorHAnsi" w:cstheme="minorBidi"/>
          <w:noProof/>
          <w:szCs w:val="22"/>
        </w:rPr>
      </w:pPr>
      <w:r w:rsidRPr="00654CF0">
        <w:fldChar w:fldCharType="begin"/>
      </w:r>
      <w:r w:rsidR="00394084" w:rsidRPr="00394084">
        <w:instrText xml:space="preserve"> TOC \o "1-1" \h \t "标准文件_一级条标题,2,标准文件_附录一级条标题,2," </w:instrText>
      </w:r>
      <w:r w:rsidRPr="00654CF0">
        <w:fldChar w:fldCharType="separate"/>
      </w:r>
      <w:hyperlink w:anchor="_Toc71205578" w:history="1">
        <w:r w:rsidR="00B9484A" w:rsidRPr="003158DB">
          <w:rPr>
            <w:rStyle w:val="affffff7"/>
            <w:rFonts w:hint="eastAsia"/>
            <w:noProof/>
            <w:spacing w:val="320"/>
          </w:rPr>
          <w:t>前</w:t>
        </w:r>
        <w:r w:rsidR="00B9484A" w:rsidRPr="003158DB">
          <w:rPr>
            <w:rStyle w:val="affffff7"/>
            <w:rFonts w:hint="eastAsia"/>
            <w:noProof/>
          </w:rPr>
          <w:t>言</w:t>
        </w:r>
        <w:r w:rsidR="00B9484A">
          <w:rPr>
            <w:noProof/>
          </w:rPr>
          <w:tab/>
        </w:r>
        <w:r>
          <w:rPr>
            <w:noProof/>
          </w:rPr>
          <w:fldChar w:fldCharType="begin"/>
        </w:r>
        <w:r w:rsidR="00B9484A">
          <w:rPr>
            <w:noProof/>
          </w:rPr>
          <w:instrText xml:space="preserve"> PAGEREF _Toc71205578 \h </w:instrText>
        </w:r>
        <w:r>
          <w:rPr>
            <w:noProof/>
          </w:rPr>
        </w:r>
        <w:r>
          <w:rPr>
            <w:noProof/>
          </w:rPr>
          <w:fldChar w:fldCharType="separate"/>
        </w:r>
        <w:r w:rsidR="00DF10D7">
          <w:rPr>
            <w:noProof/>
          </w:rPr>
          <w:t>II</w:t>
        </w:r>
        <w:r>
          <w:rPr>
            <w:noProof/>
          </w:rPr>
          <w:fldChar w:fldCharType="end"/>
        </w:r>
      </w:hyperlink>
    </w:p>
    <w:p w:rsidR="00B9484A" w:rsidRDefault="00654CF0">
      <w:pPr>
        <w:pStyle w:val="10"/>
        <w:tabs>
          <w:tab w:val="right" w:leader="dot" w:pos="9344"/>
        </w:tabs>
        <w:rPr>
          <w:rFonts w:asciiTheme="minorHAnsi" w:eastAsiaTheme="minorEastAsia" w:hAnsiTheme="minorHAnsi" w:cstheme="minorBidi"/>
          <w:noProof/>
          <w:szCs w:val="22"/>
        </w:rPr>
      </w:pPr>
      <w:hyperlink w:anchor="_Toc71205579" w:history="1">
        <w:r w:rsidR="00B9484A" w:rsidRPr="003158DB">
          <w:rPr>
            <w:rStyle w:val="affffff7"/>
            <w:rFonts w:hint="eastAsia"/>
            <w:noProof/>
            <w:spacing w:val="320"/>
          </w:rPr>
          <w:t>引</w:t>
        </w:r>
        <w:r w:rsidR="00B9484A" w:rsidRPr="003158DB">
          <w:rPr>
            <w:rStyle w:val="affffff7"/>
            <w:rFonts w:hint="eastAsia"/>
            <w:noProof/>
          </w:rPr>
          <w:t>言</w:t>
        </w:r>
        <w:r w:rsidR="00B9484A">
          <w:rPr>
            <w:noProof/>
          </w:rPr>
          <w:tab/>
        </w:r>
        <w:r>
          <w:rPr>
            <w:noProof/>
          </w:rPr>
          <w:fldChar w:fldCharType="begin"/>
        </w:r>
        <w:r w:rsidR="00B9484A">
          <w:rPr>
            <w:noProof/>
          </w:rPr>
          <w:instrText xml:space="preserve"> PAGEREF _Toc71205579 \h </w:instrText>
        </w:r>
        <w:r>
          <w:rPr>
            <w:noProof/>
          </w:rPr>
        </w:r>
        <w:r>
          <w:rPr>
            <w:noProof/>
          </w:rPr>
          <w:fldChar w:fldCharType="separate"/>
        </w:r>
        <w:r w:rsidR="00DF10D7">
          <w:rPr>
            <w:noProof/>
          </w:rPr>
          <w:t>III</w:t>
        </w:r>
        <w:r>
          <w:rPr>
            <w:noProof/>
          </w:rPr>
          <w:fldChar w:fldCharType="end"/>
        </w:r>
      </w:hyperlink>
    </w:p>
    <w:p w:rsidR="00B9484A" w:rsidRDefault="00654CF0">
      <w:pPr>
        <w:pStyle w:val="10"/>
        <w:tabs>
          <w:tab w:val="right" w:leader="dot" w:pos="9344"/>
        </w:tabs>
        <w:rPr>
          <w:rFonts w:asciiTheme="minorHAnsi" w:eastAsiaTheme="minorEastAsia" w:hAnsiTheme="minorHAnsi" w:cstheme="minorBidi"/>
          <w:noProof/>
          <w:szCs w:val="22"/>
        </w:rPr>
      </w:pPr>
      <w:hyperlink w:anchor="_Toc71205580" w:history="1">
        <w:r w:rsidR="00B9484A" w:rsidRPr="003158DB">
          <w:rPr>
            <w:rStyle w:val="affffff7"/>
            <w:noProof/>
          </w:rPr>
          <w:t>1</w:t>
        </w:r>
        <w:r w:rsidR="00B9484A" w:rsidRPr="003158DB">
          <w:rPr>
            <w:rStyle w:val="affffff7"/>
            <w:rFonts w:hint="eastAsia"/>
            <w:noProof/>
          </w:rPr>
          <w:t xml:space="preserve"> 范围</w:t>
        </w:r>
        <w:r w:rsidR="00B9484A">
          <w:rPr>
            <w:noProof/>
          </w:rPr>
          <w:tab/>
        </w:r>
        <w:r>
          <w:rPr>
            <w:noProof/>
          </w:rPr>
          <w:fldChar w:fldCharType="begin"/>
        </w:r>
        <w:r w:rsidR="00B9484A">
          <w:rPr>
            <w:noProof/>
          </w:rPr>
          <w:instrText xml:space="preserve"> PAGEREF _Toc71205580 \h </w:instrText>
        </w:r>
        <w:r>
          <w:rPr>
            <w:noProof/>
          </w:rPr>
        </w:r>
        <w:r>
          <w:rPr>
            <w:noProof/>
          </w:rPr>
          <w:fldChar w:fldCharType="separate"/>
        </w:r>
        <w:r w:rsidR="00DF10D7">
          <w:rPr>
            <w:noProof/>
          </w:rPr>
          <w:t>4</w:t>
        </w:r>
        <w:r>
          <w:rPr>
            <w:noProof/>
          </w:rPr>
          <w:fldChar w:fldCharType="end"/>
        </w:r>
      </w:hyperlink>
    </w:p>
    <w:p w:rsidR="00B9484A" w:rsidRDefault="00654CF0">
      <w:pPr>
        <w:pStyle w:val="10"/>
        <w:tabs>
          <w:tab w:val="right" w:leader="dot" w:pos="9344"/>
        </w:tabs>
        <w:rPr>
          <w:rFonts w:asciiTheme="minorHAnsi" w:eastAsiaTheme="minorEastAsia" w:hAnsiTheme="minorHAnsi" w:cstheme="minorBidi"/>
          <w:noProof/>
          <w:szCs w:val="22"/>
        </w:rPr>
      </w:pPr>
      <w:hyperlink w:anchor="_Toc71205581" w:history="1">
        <w:r w:rsidR="00B9484A" w:rsidRPr="003158DB">
          <w:rPr>
            <w:rStyle w:val="affffff7"/>
            <w:noProof/>
          </w:rPr>
          <w:t>2</w:t>
        </w:r>
        <w:r w:rsidR="00B9484A" w:rsidRPr="003158DB">
          <w:rPr>
            <w:rStyle w:val="affffff7"/>
            <w:rFonts w:hint="eastAsia"/>
            <w:noProof/>
          </w:rPr>
          <w:t xml:space="preserve"> 规范性引用文件</w:t>
        </w:r>
        <w:r w:rsidR="00B9484A">
          <w:rPr>
            <w:noProof/>
          </w:rPr>
          <w:tab/>
        </w:r>
        <w:r>
          <w:rPr>
            <w:noProof/>
          </w:rPr>
          <w:fldChar w:fldCharType="begin"/>
        </w:r>
        <w:r w:rsidR="00B9484A">
          <w:rPr>
            <w:noProof/>
          </w:rPr>
          <w:instrText xml:space="preserve"> PAGEREF _Toc71205581 \h </w:instrText>
        </w:r>
        <w:r>
          <w:rPr>
            <w:noProof/>
          </w:rPr>
        </w:r>
        <w:r>
          <w:rPr>
            <w:noProof/>
          </w:rPr>
          <w:fldChar w:fldCharType="separate"/>
        </w:r>
        <w:r w:rsidR="00DF10D7">
          <w:rPr>
            <w:noProof/>
          </w:rPr>
          <w:t>4</w:t>
        </w:r>
        <w:r>
          <w:rPr>
            <w:noProof/>
          </w:rPr>
          <w:fldChar w:fldCharType="end"/>
        </w:r>
      </w:hyperlink>
    </w:p>
    <w:p w:rsidR="00B9484A" w:rsidRDefault="00654CF0">
      <w:pPr>
        <w:pStyle w:val="10"/>
        <w:tabs>
          <w:tab w:val="right" w:leader="dot" w:pos="9344"/>
        </w:tabs>
        <w:rPr>
          <w:rFonts w:asciiTheme="minorHAnsi" w:eastAsiaTheme="minorEastAsia" w:hAnsiTheme="minorHAnsi" w:cstheme="minorBidi"/>
          <w:noProof/>
          <w:szCs w:val="22"/>
        </w:rPr>
      </w:pPr>
      <w:hyperlink w:anchor="_Toc71205582" w:history="1">
        <w:r w:rsidR="00B9484A" w:rsidRPr="003158DB">
          <w:rPr>
            <w:rStyle w:val="affffff7"/>
            <w:noProof/>
          </w:rPr>
          <w:t>3</w:t>
        </w:r>
        <w:r w:rsidR="00B9484A" w:rsidRPr="003158DB">
          <w:rPr>
            <w:rStyle w:val="affffff7"/>
            <w:rFonts w:hint="eastAsia"/>
            <w:noProof/>
          </w:rPr>
          <w:t xml:space="preserve"> 术语和定义</w:t>
        </w:r>
        <w:r w:rsidR="00B9484A">
          <w:rPr>
            <w:noProof/>
          </w:rPr>
          <w:tab/>
        </w:r>
        <w:r>
          <w:rPr>
            <w:noProof/>
          </w:rPr>
          <w:fldChar w:fldCharType="begin"/>
        </w:r>
        <w:r w:rsidR="00B9484A">
          <w:rPr>
            <w:noProof/>
          </w:rPr>
          <w:instrText xml:space="preserve"> PAGEREF _Toc71205582 \h </w:instrText>
        </w:r>
        <w:r>
          <w:rPr>
            <w:noProof/>
          </w:rPr>
        </w:r>
        <w:r>
          <w:rPr>
            <w:noProof/>
          </w:rPr>
          <w:fldChar w:fldCharType="separate"/>
        </w:r>
        <w:r w:rsidR="00DF10D7">
          <w:rPr>
            <w:noProof/>
          </w:rPr>
          <w:t>5</w:t>
        </w:r>
        <w:r>
          <w:rPr>
            <w:noProof/>
          </w:rPr>
          <w:fldChar w:fldCharType="end"/>
        </w:r>
      </w:hyperlink>
    </w:p>
    <w:p w:rsidR="00B9484A" w:rsidRDefault="00654CF0">
      <w:pPr>
        <w:pStyle w:val="10"/>
        <w:tabs>
          <w:tab w:val="right" w:leader="dot" w:pos="9344"/>
        </w:tabs>
        <w:rPr>
          <w:rFonts w:asciiTheme="minorHAnsi" w:eastAsiaTheme="minorEastAsia" w:hAnsiTheme="minorHAnsi" w:cstheme="minorBidi"/>
          <w:noProof/>
          <w:szCs w:val="22"/>
        </w:rPr>
      </w:pPr>
      <w:hyperlink w:anchor="_Toc71205583" w:history="1">
        <w:r w:rsidR="00B9484A" w:rsidRPr="003158DB">
          <w:rPr>
            <w:rStyle w:val="affffff7"/>
            <w:noProof/>
          </w:rPr>
          <w:t>4</w:t>
        </w:r>
        <w:r w:rsidR="00B9484A" w:rsidRPr="003158DB">
          <w:rPr>
            <w:rStyle w:val="affffff7"/>
            <w:rFonts w:hint="eastAsia"/>
            <w:noProof/>
          </w:rPr>
          <w:t xml:space="preserve"> 质量体系管理要素</w:t>
        </w:r>
        <w:r w:rsidR="00B9484A">
          <w:rPr>
            <w:noProof/>
          </w:rPr>
          <w:tab/>
        </w:r>
        <w:r>
          <w:rPr>
            <w:noProof/>
          </w:rPr>
          <w:fldChar w:fldCharType="begin"/>
        </w:r>
        <w:r w:rsidR="00B9484A">
          <w:rPr>
            <w:noProof/>
          </w:rPr>
          <w:instrText xml:space="preserve"> PAGEREF _Toc71205583 \h </w:instrText>
        </w:r>
        <w:r>
          <w:rPr>
            <w:noProof/>
          </w:rPr>
        </w:r>
        <w:r>
          <w:rPr>
            <w:noProof/>
          </w:rPr>
          <w:fldChar w:fldCharType="separate"/>
        </w:r>
        <w:r w:rsidR="00DF10D7">
          <w:rPr>
            <w:noProof/>
          </w:rPr>
          <w:t>8</w:t>
        </w:r>
        <w:r>
          <w:rPr>
            <w:noProof/>
          </w:rPr>
          <w:fldChar w:fldCharType="end"/>
        </w:r>
      </w:hyperlink>
    </w:p>
    <w:p w:rsidR="00B9484A" w:rsidRDefault="00654CF0">
      <w:pPr>
        <w:pStyle w:val="10"/>
        <w:tabs>
          <w:tab w:val="right" w:leader="dot" w:pos="9344"/>
        </w:tabs>
        <w:rPr>
          <w:rFonts w:asciiTheme="minorHAnsi" w:eastAsiaTheme="minorEastAsia" w:hAnsiTheme="minorHAnsi" w:cstheme="minorBidi"/>
          <w:noProof/>
          <w:szCs w:val="22"/>
        </w:rPr>
      </w:pPr>
      <w:hyperlink w:anchor="_Toc71205589" w:history="1">
        <w:r w:rsidR="00B9484A" w:rsidRPr="003158DB">
          <w:rPr>
            <w:rStyle w:val="affffff7"/>
            <w:noProof/>
          </w:rPr>
          <w:t>5</w:t>
        </w:r>
        <w:r w:rsidR="00B9484A" w:rsidRPr="003158DB">
          <w:rPr>
            <w:rStyle w:val="affffff7"/>
            <w:rFonts w:hint="eastAsia"/>
            <w:noProof/>
          </w:rPr>
          <w:t xml:space="preserve"> 灭菌因子的特征描述</w:t>
        </w:r>
        <w:r w:rsidR="00B9484A">
          <w:rPr>
            <w:noProof/>
          </w:rPr>
          <w:tab/>
        </w:r>
        <w:r>
          <w:rPr>
            <w:noProof/>
          </w:rPr>
          <w:fldChar w:fldCharType="begin"/>
        </w:r>
        <w:r w:rsidR="00B9484A">
          <w:rPr>
            <w:noProof/>
          </w:rPr>
          <w:instrText xml:space="preserve"> PAGEREF _Toc71205589 \h </w:instrText>
        </w:r>
        <w:r>
          <w:rPr>
            <w:noProof/>
          </w:rPr>
        </w:r>
        <w:r>
          <w:rPr>
            <w:noProof/>
          </w:rPr>
          <w:fldChar w:fldCharType="separate"/>
        </w:r>
        <w:r w:rsidR="00DF10D7">
          <w:rPr>
            <w:noProof/>
          </w:rPr>
          <w:t>9</w:t>
        </w:r>
        <w:r>
          <w:rPr>
            <w:noProof/>
          </w:rPr>
          <w:fldChar w:fldCharType="end"/>
        </w:r>
      </w:hyperlink>
    </w:p>
    <w:p w:rsidR="00B9484A" w:rsidRDefault="00654CF0">
      <w:pPr>
        <w:pStyle w:val="10"/>
        <w:tabs>
          <w:tab w:val="right" w:leader="dot" w:pos="9344"/>
        </w:tabs>
        <w:rPr>
          <w:rFonts w:asciiTheme="minorHAnsi" w:eastAsiaTheme="minorEastAsia" w:hAnsiTheme="minorHAnsi" w:cstheme="minorBidi"/>
          <w:noProof/>
          <w:szCs w:val="22"/>
        </w:rPr>
      </w:pPr>
      <w:hyperlink w:anchor="_Toc71205595" w:history="1">
        <w:r w:rsidR="00B9484A" w:rsidRPr="003158DB">
          <w:rPr>
            <w:rStyle w:val="affffff7"/>
            <w:noProof/>
          </w:rPr>
          <w:t>6 6</w:t>
        </w:r>
        <w:r w:rsidR="00B9484A" w:rsidRPr="003158DB">
          <w:rPr>
            <w:rStyle w:val="affffff7"/>
            <w:rFonts w:hint="eastAsia"/>
            <w:noProof/>
          </w:rPr>
          <w:t xml:space="preserve">　过程和设备特征描述</w:t>
        </w:r>
        <w:r w:rsidR="00B9484A">
          <w:rPr>
            <w:noProof/>
          </w:rPr>
          <w:tab/>
        </w:r>
        <w:r>
          <w:rPr>
            <w:noProof/>
          </w:rPr>
          <w:fldChar w:fldCharType="begin"/>
        </w:r>
        <w:r w:rsidR="00B9484A">
          <w:rPr>
            <w:noProof/>
          </w:rPr>
          <w:instrText xml:space="preserve"> PAGEREF _Toc71205595 \h </w:instrText>
        </w:r>
        <w:r>
          <w:rPr>
            <w:noProof/>
          </w:rPr>
        </w:r>
        <w:r>
          <w:rPr>
            <w:noProof/>
          </w:rPr>
          <w:fldChar w:fldCharType="separate"/>
        </w:r>
        <w:r w:rsidR="00DF10D7">
          <w:rPr>
            <w:noProof/>
          </w:rPr>
          <w:t>10</w:t>
        </w:r>
        <w:r>
          <w:rPr>
            <w:noProof/>
          </w:rPr>
          <w:fldChar w:fldCharType="end"/>
        </w:r>
      </w:hyperlink>
    </w:p>
    <w:p w:rsidR="00B9484A" w:rsidRDefault="00654CF0">
      <w:pPr>
        <w:pStyle w:val="10"/>
        <w:tabs>
          <w:tab w:val="right" w:leader="dot" w:pos="9344"/>
        </w:tabs>
        <w:rPr>
          <w:rFonts w:asciiTheme="minorHAnsi" w:eastAsiaTheme="minorEastAsia" w:hAnsiTheme="minorHAnsi" w:cstheme="minorBidi"/>
          <w:noProof/>
          <w:szCs w:val="22"/>
        </w:rPr>
      </w:pPr>
      <w:hyperlink w:anchor="_Toc71205599" w:history="1">
        <w:r w:rsidR="00B9484A" w:rsidRPr="003158DB">
          <w:rPr>
            <w:rStyle w:val="affffff7"/>
            <w:noProof/>
          </w:rPr>
          <w:t>7</w:t>
        </w:r>
        <w:r w:rsidR="00B9484A" w:rsidRPr="003158DB">
          <w:rPr>
            <w:rStyle w:val="affffff7"/>
            <w:rFonts w:hint="eastAsia"/>
            <w:noProof/>
          </w:rPr>
          <w:t xml:space="preserve"> 产品</w:t>
        </w:r>
        <w:r w:rsidR="00B9484A">
          <w:rPr>
            <w:noProof/>
          </w:rPr>
          <w:tab/>
        </w:r>
        <w:r>
          <w:rPr>
            <w:noProof/>
          </w:rPr>
          <w:fldChar w:fldCharType="begin"/>
        </w:r>
        <w:r w:rsidR="00B9484A">
          <w:rPr>
            <w:noProof/>
          </w:rPr>
          <w:instrText xml:space="preserve"> PAGEREF _Toc71205599 \h </w:instrText>
        </w:r>
        <w:r>
          <w:rPr>
            <w:noProof/>
          </w:rPr>
        </w:r>
        <w:r>
          <w:rPr>
            <w:noProof/>
          </w:rPr>
          <w:fldChar w:fldCharType="separate"/>
        </w:r>
        <w:r w:rsidR="00DF10D7">
          <w:rPr>
            <w:noProof/>
          </w:rPr>
          <w:t>10</w:t>
        </w:r>
        <w:r>
          <w:rPr>
            <w:noProof/>
          </w:rPr>
          <w:fldChar w:fldCharType="end"/>
        </w:r>
      </w:hyperlink>
    </w:p>
    <w:p w:rsidR="00B9484A" w:rsidRDefault="00654CF0">
      <w:pPr>
        <w:pStyle w:val="10"/>
        <w:tabs>
          <w:tab w:val="right" w:leader="dot" w:pos="9344"/>
        </w:tabs>
        <w:rPr>
          <w:rFonts w:asciiTheme="minorHAnsi" w:eastAsiaTheme="minorEastAsia" w:hAnsiTheme="minorHAnsi" w:cstheme="minorBidi"/>
          <w:noProof/>
          <w:szCs w:val="22"/>
        </w:rPr>
      </w:pPr>
      <w:hyperlink w:anchor="_Toc71205600" w:history="1">
        <w:r w:rsidR="00B9484A" w:rsidRPr="003158DB">
          <w:rPr>
            <w:rStyle w:val="affffff7"/>
            <w:noProof/>
          </w:rPr>
          <w:t>8</w:t>
        </w:r>
        <w:r w:rsidR="00B9484A" w:rsidRPr="003158DB">
          <w:rPr>
            <w:rStyle w:val="affffff7"/>
            <w:rFonts w:hint="eastAsia"/>
            <w:noProof/>
          </w:rPr>
          <w:t xml:space="preserve"> 过程定义</w:t>
        </w:r>
        <w:r w:rsidR="00B9484A">
          <w:rPr>
            <w:noProof/>
          </w:rPr>
          <w:tab/>
        </w:r>
        <w:r>
          <w:rPr>
            <w:noProof/>
          </w:rPr>
          <w:fldChar w:fldCharType="begin"/>
        </w:r>
        <w:r w:rsidR="00B9484A">
          <w:rPr>
            <w:noProof/>
          </w:rPr>
          <w:instrText xml:space="preserve"> PAGEREF _Toc71205600 \h </w:instrText>
        </w:r>
        <w:r>
          <w:rPr>
            <w:noProof/>
          </w:rPr>
        </w:r>
        <w:r>
          <w:rPr>
            <w:noProof/>
          </w:rPr>
          <w:fldChar w:fldCharType="separate"/>
        </w:r>
        <w:r w:rsidR="00DF10D7">
          <w:rPr>
            <w:noProof/>
          </w:rPr>
          <w:t>11</w:t>
        </w:r>
        <w:r>
          <w:rPr>
            <w:noProof/>
          </w:rPr>
          <w:fldChar w:fldCharType="end"/>
        </w:r>
      </w:hyperlink>
    </w:p>
    <w:p w:rsidR="00B9484A" w:rsidRDefault="00654CF0">
      <w:pPr>
        <w:pStyle w:val="10"/>
        <w:tabs>
          <w:tab w:val="right" w:leader="dot" w:pos="9344"/>
        </w:tabs>
        <w:rPr>
          <w:rFonts w:asciiTheme="minorHAnsi" w:eastAsiaTheme="minorEastAsia" w:hAnsiTheme="minorHAnsi" w:cstheme="minorBidi"/>
          <w:noProof/>
          <w:szCs w:val="22"/>
        </w:rPr>
      </w:pPr>
      <w:hyperlink w:anchor="_Toc71205601" w:history="1">
        <w:r w:rsidR="00B9484A" w:rsidRPr="003158DB">
          <w:rPr>
            <w:rStyle w:val="affffff7"/>
            <w:noProof/>
          </w:rPr>
          <w:t>9</w:t>
        </w:r>
        <w:r w:rsidR="00B9484A" w:rsidRPr="003158DB">
          <w:rPr>
            <w:rStyle w:val="affffff7"/>
            <w:rFonts w:hint="eastAsia"/>
            <w:noProof/>
          </w:rPr>
          <w:t xml:space="preserve"> 确认</w:t>
        </w:r>
        <w:r w:rsidR="00B9484A">
          <w:rPr>
            <w:noProof/>
          </w:rPr>
          <w:tab/>
        </w:r>
        <w:r>
          <w:rPr>
            <w:noProof/>
          </w:rPr>
          <w:fldChar w:fldCharType="begin"/>
        </w:r>
        <w:r w:rsidR="00B9484A">
          <w:rPr>
            <w:noProof/>
          </w:rPr>
          <w:instrText xml:space="preserve"> PAGEREF _Toc71205601 \h </w:instrText>
        </w:r>
        <w:r>
          <w:rPr>
            <w:noProof/>
          </w:rPr>
        </w:r>
        <w:r>
          <w:rPr>
            <w:noProof/>
          </w:rPr>
          <w:fldChar w:fldCharType="separate"/>
        </w:r>
        <w:r w:rsidR="00DF10D7">
          <w:rPr>
            <w:noProof/>
          </w:rPr>
          <w:t>11</w:t>
        </w:r>
        <w:r>
          <w:rPr>
            <w:noProof/>
          </w:rPr>
          <w:fldChar w:fldCharType="end"/>
        </w:r>
      </w:hyperlink>
    </w:p>
    <w:p w:rsidR="00B9484A" w:rsidRDefault="00654CF0">
      <w:pPr>
        <w:pStyle w:val="10"/>
        <w:tabs>
          <w:tab w:val="right" w:leader="dot" w:pos="9344"/>
        </w:tabs>
        <w:rPr>
          <w:rFonts w:asciiTheme="minorHAnsi" w:eastAsiaTheme="minorEastAsia" w:hAnsiTheme="minorHAnsi" w:cstheme="minorBidi"/>
          <w:noProof/>
          <w:szCs w:val="22"/>
        </w:rPr>
      </w:pPr>
      <w:hyperlink w:anchor="_Toc71205607" w:history="1">
        <w:r w:rsidR="00B9484A" w:rsidRPr="003158DB">
          <w:rPr>
            <w:rStyle w:val="affffff7"/>
            <w:noProof/>
          </w:rPr>
          <w:t>10</w:t>
        </w:r>
        <w:r w:rsidR="00B9484A" w:rsidRPr="003158DB">
          <w:rPr>
            <w:rStyle w:val="affffff7"/>
            <w:rFonts w:hint="eastAsia"/>
            <w:noProof/>
          </w:rPr>
          <w:t xml:space="preserve"> 过程监测和控制</w:t>
        </w:r>
        <w:r w:rsidR="00B9484A">
          <w:rPr>
            <w:noProof/>
          </w:rPr>
          <w:tab/>
        </w:r>
        <w:r>
          <w:rPr>
            <w:noProof/>
          </w:rPr>
          <w:fldChar w:fldCharType="begin"/>
        </w:r>
        <w:r w:rsidR="00B9484A">
          <w:rPr>
            <w:noProof/>
          </w:rPr>
          <w:instrText xml:space="preserve"> PAGEREF _Toc71205607 \h </w:instrText>
        </w:r>
        <w:r>
          <w:rPr>
            <w:noProof/>
          </w:rPr>
        </w:r>
        <w:r>
          <w:rPr>
            <w:noProof/>
          </w:rPr>
          <w:fldChar w:fldCharType="separate"/>
        </w:r>
        <w:r w:rsidR="00DF10D7">
          <w:rPr>
            <w:noProof/>
          </w:rPr>
          <w:t>14</w:t>
        </w:r>
        <w:r>
          <w:rPr>
            <w:noProof/>
          </w:rPr>
          <w:fldChar w:fldCharType="end"/>
        </w:r>
      </w:hyperlink>
    </w:p>
    <w:p w:rsidR="00B9484A" w:rsidRDefault="00654CF0">
      <w:pPr>
        <w:pStyle w:val="10"/>
        <w:tabs>
          <w:tab w:val="right" w:leader="dot" w:pos="9344"/>
        </w:tabs>
        <w:rPr>
          <w:rFonts w:asciiTheme="minorHAnsi" w:eastAsiaTheme="minorEastAsia" w:hAnsiTheme="minorHAnsi" w:cstheme="minorBidi"/>
          <w:noProof/>
          <w:szCs w:val="22"/>
        </w:rPr>
      </w:pPr>
      <w:hyperlink w:anchor="_Toc71205612" w:history="1">
        <w:r w:rsidR="00B9484A" w:rsidRPr="003158DB">
          <w:rPr>
            <w:rStyle w:val="affffff7"/>
            <w:noProof/>
          </w:rPr>
          <w:t>11</w:t>
        </w:r>
        <w:r w:rsidR="00B9484A" w:rsidRPr="003158DB">
          <w:rPr>
            <w:rStyle w:val="affffff7"/>
            <w:rFonts w:hint="eastAsia"/>
            <w:noProof/>
          </w:rPr>
          <w:t xml:space="preserve"> 灭菌产品放行</w:t>
        </w:r>
        <w:r w:rsidR="00B9484A">
          <w:rPr>
            <w:noProof/>
          </w:rPr>
          <w:tab/>
        </w:r>
        <w:r>
          <w:rPr>
            <w:noProof/>
          </w:rPr>
          <w:fldChar w:fldCharType="begin"/>
        </w:r>
        <w:r w:rsidR="00B9484A">
          <w:rPr>
            <w:noProof/>
          </w:rPr>
          <w:instrText xml:space="preserve"> PAGEREF _Toc71205612 \h </w:instrText>
        </w:r>
        <w:r>
          <w:rPr>
            <w:noProof/>
          </w:rPr>
        </w:r>
        <w:r>
          <w:rPr>
            <w:noProof/>
          </w:rPr>
          <w:fldChar w:fldCharType="separate"/>
        </w:r>
        <w:r w:rsidR="00DF10D7">
          <w:rPr>
            <w:noProof/>
          </w:rPr>
          <w:t>14</w:t>
        </w:r>
        <w:r>
          <w:rPr>
            <w:noProof/>
          </w:rPr>
          <w:fldChar w:fldCharType="end"/>
        </w:r>
      </w:hyperlink>
    </w:p>
    <w:p w:rsidR="00B9484A" w:rsidRDefault="00654CF0">
      <w:pPr>
        <w:pStyle w:val="10"/>
        <w:tabs>
          <w:tab w:val="right" w:leader="dot" w:pos="9344"/>
        </w:tabs>
        <w:rPr>
          <w:rFonts w:asciiTheme="minorHAnsi" w:eastAsiaTheme="minorEastAsia" w:hAnsiTheme="minorHAnsi" w:cstheme="minorBidi"/>
          <w:noProof/>
          <w:szCs w:val="22"/>
        </w:rPr>
      </w:pPr>
      <w:hyperlink w:anchor="_Toc71205613" w:history="1">
        <w:r w:rsidR="00B9484A" w:rsidRPr="003158DB">
          <w:rPr>
            <w:rStyle w:val="affffff7"/>
            <w:noProof/>
          </w:rPr>
          <w:t>12</w:t>
        </w:r>
        <w:r w:rsidR="00B9484A" w:rsidRPr="003158DB">
          <w:rPr>
            <w:rStyle w:val="affffff7"/>
            <w:rFonts w:hint="eastAsia"/>
            <w:noProof/>
          </w:rPr>
          <w:t xml:space="preserve"> 保持过程有效性</w:t>
        </w:r>
        <w:r w:rsidR="00B9484A">
          <w:rPr>
            <w:noProof/>
          </w:rPr>
          <w:tab/>
        </w:r>
        <w:r>
          <w:rPr>
            <w:noProof/>
          </w:rPr>
          <w:fldChar w:fldCharType="begin"/>
        </w:r>
        <w:r w:rsidR="00B9484A">
          <w:rPr>
            <w:noProof/>
          </w:rPr>
          <w:instrText xml:space="preserve"> PAGEREF _Toc71205613 \h </w:instrText>
        </w:r>
        <w:r>
          <w:rPr>
            <w:noProof/>
          </w:rPr>
        </w:r>
        <w:r>
          <w:rPr>
            <w:noProof/>
          </w:rPr>
          <w:fldChar w:fldCharType="separate"/>
        </w:r>
        <w:r w:rsidR="00DF10D7">
          <w:rPr>
            <w:noProof/>
          </w:rPr>
          <w:t>14</w:t>
        </w:r>
        <w:r>
          <w:rPr>
            <w:noProof/>
          </w:rPr>
          <w:fldChar w:fldCharType="end"/>
        </w:r>
      </w:hyperlink>
    </w:p>
    <w:p w:rsidR="00B9484A" w:rsidRDefault="00654CF0">
      <w:pPr>
        <w:pStyle w:val="10"/>
        <w:tabs>
          <w:tab w:val="right" w:leader="dot" w:pos="9344"/>
        </w:tabs>
        <w:rPr>
          <w:rFonts w:asciiTheme="minorHAnsi" w:eastAsiaTheme="minorEastAsia" w:hAnsiTheme="minorHAnsi" w:cstheme="minorBidi"/>
          <w:noProof/>
          <w:szCs w:val="22"/>
        </w:rPr>
      </w:pPr>
      <w:hyperlink w:anchor="_Toc71205618" w:history="1">
        <w:r w:rsidR="00B9484A" w:rsidRPr="003158DB">
          <w:rPr>
            <w:rStyle w:val="affffff7"/>
            <w:rFonts w:hint="eastAsia"/>
            <w:noProof/>
            <w:spacing w:val="100"/>
          </w:rPr>
          <w:t>附录A</w:t>
        </w:r>
        <w:r w:rsidR="00B9484A" w:rsidRPr="003158DB">
          <w:rPr>
            <w:rStyle w:val="affffff7"/>
            <w:rFonts w:hint="eastAsia"/>
            <w:noProof/>
          </w:rPr>
          <w:t xml:space="preserve"> （规范性）</w:t>
        </w:r>
        <w:r w:rsidR="00B9484A" w:rsidRPr="003158DB">
          <w:rPr>
            <w:rStyle w:val="affffff7"/>
            <w:noProof/>
          </w:rPr>
          <w:t xml:space="preserve"> </w:t>
        </w:r>
        <w:r w:rsidR="00B9484A" w:rsidRPr="003158DB">
          <w:rPr>
            <w:rStyle w:val="affffff7"/>
            <w:rFonts w:hint="eastAsia"/>
            <w:noProof/>
          </w:rPr>
          <w:t>基于参考微生物的灭活和待灭菌产品生物负载信息的过程定义</w:t>
        </w:r>
        <w:r w:rsidR="00B9484A">
          <w:rPr>
            <w:noProof/>
          </w:rPr>
          <w:tab/>
        </w:r>
        <w:r>
          <w:rPr>
            <w:noProof/>
          </w:rPr>
          <w:fldChar w:fldCharType="begin"/>
        </w:r>
        <w:r w:rsidR="00B9484A">
          <w:rPr>
            <w:noProof/>
          </w:rPr>
          <w:instrText xml:space="preserve"> PAGEREF _Toc71205618 \h </w:instrText>
        </w:r>
        <w:r>
          <w:rPr>
            <w:noProof/>
          </w:rPr>
        </w:r>
        <w:r>
          <w:rPr>
            <w:noProof/>
          </w:rPr>
          <w:fldChar w:fldCharType="separate"/>
        </w:r>
        <w:r w:rsidR="00DF10D7">
          <w:rPr>
            <w:noProof/>
          </w:rPr>
          <w:t>16</w:t>
        </w:r>
        <w:r>
          <w:rPr>
            <w:noProof/>
          </w:rPr>
          <w:fldChar w:fldCharType="end"/>
        </w:r>
      </w:hyperlink>
    </w:p>
    <w:p w:rsidR="00B9484A" w:rsidRDefault="00654CF0">
      <w:pPr>
        <w:pStyle w:val="10"/>
        <w:tabs>
          <w:tab w:val="right" w:leader="dot" w:pos="9344"/>
        </w:tabs>
        <w:rPr>
          <w:rFonts w:asciiTheme="minorHAnsi" w:eastAsiaTheme="minorEastAsia" w:hAnsiTheme="minorHAnsi" w:cstheme="minorBidi"/>
          <w:noProof/>
          <w:szCs w:val="22"/>
        </w:rPr>
      </w:pPr>
      <w:hyperlink w:anchor="_Toc71205621" w:history="1">
        <w:r w:rsidR="00B9484A" w:rsidRPr="003158DB">
          <w:rPr>
            <w:rStyle w:val="affffff7"/>
            <w:rFonts w:hint="eastAsia"/>
            <w:noProof/>
            <w:spacing w:val="100"/>
          </w:rPr>
          <w:t>附录B</w:t>
        </w:r>
        <w:r w:rsidR="00B9484A" w:rsidRPr="003158DB">
          <w:rPr>
            <w:rStyle w:val="affffff7"/>
            <w:rFonts w:hint="eastAsia"/>
            <w:noProof/>
          </w:rPr>
          <w:t xml:space="preserve"> （规范性）</w:t>
        </w:r>
        <w:r w:rsidR="00B9484A" w:rsidRPr="003158DB">
          <w:rPr>
            <w:rStyle w:val="affffff7"/>
            <w:noProof/>
          </w:rPr>
          <w:t xml:space="preserve"> </w:t>
        </w:r>
        <w:r w:rsidR="00B9484A" w:rsidRPr="003158DB">
          <w:rPr>
            <w:rStyle w:val="affffff7"/>
            <w:rFonts w:hint="eastAsia"/>
            <w:noProof/>
          </w:rPr>
          <w:t>基于参考微生物灭活的过程定义</w:t>
        </w:r>
        <w:r w:rsidR="00B9484A">
          <w:rPr>
            <w:noProof/>
          </w:rPr>
          <w:tab/>
        </w:r>
        <w:r>
          <w:rPr>
            <w:noProof/>
          </w:rPr>
          <w:fldChar w:fldCharType="begin"/>
        </w:r>
        <w:r w:rsidR="00B9484A">
          <w:rPr>
            <w:noProof/>
          </w:rPr>
          <w:instrText xml:space="preserve"> PAGEREF _Toc71205621 \h </w:instrText>
        </w:r>
        <w:r>
          <w:rPr>
            <w:noProof/>
          </w:rPr>
        </w:r>
        <w:r>
          <w:rPr>
            <w:noProof/>
          </w:rPr>
          <w:fldChar w:fldCharType="separate"/>
        </w:r>
        <w:r w:rsidR="00DF10D7">
          <w:rPr>
            <w:noProof/>
          </w:rPr>
          <w:t>17</w:t>
        </w:r>
        <w:r>
          <w:rPr>
            <w:noProof/>
          </w:rPr>
          <w:fldChar w:fldCharType="end"/>
        </w:r>
      </w:hyperlink>
    </w:p>
    <w:p w:rsidR="00B9484A" w:rsidRDefault="00654CF0">
      <w:pPr>
        <w:pStyle w:val="10"/>
        <w:tabs>
          <w:tab w:val="right" w:leader="dot" w:pos="9344"/>
        </w:tabs>
        <w:rPr>
          <w:rFonts w:asciiTheme="minorHAnsi" w:eastAsiaTheme="minorEastAsia" w:hAnsiTheme="minorHAnsi" w:cstheme="minorBidi"/>
          <w:noProof/>
          <w:szCs w:val="22"/>
        </w:rPr>
      </w:pPr>
      <w:hyperlink w:anchor="_Toc71205624" w:history="1">
        <w:r w:rsidR="00B9484A" w:rsidRPr="003158DB">
          <w:rPr>
            <w:rStyle w:val="affffff7"/>
            <w:rFonts w:hint="eastAsia"/>
            <w:noProof/>
            <w:spacing w:val="100"/>
          </w:rPr>
          <w:t>附录C</w:t>
        </w:r>
        <w:r w:rsidR="00B9484A" w:rsidRPr="003158DB">
          <w:rPr>
            <w:rStyle w:val="affffff7"/>
            <w:rFonts w:hint="eastAsia"/>
            <w:noProof/>
          </w:rPr>
          <w:t xml:space="preserve"> （资料性）</w:t>
        </w:r>
        <w:r w:rsidR="00B9484A" w:rsidRPr="003158DB">
          <w:rPr>
            <w:rStyle w:val="affffff7"/>
            <w:noProof/>
          </w:rPr>
          <w:t xml:space="preserve"> </w:t>
        </w:r>
        <w:r w:rsidR="00B9484A" w:rsidRPr="003158DB">
          <w:rPr>
            <w:rStyle w:val="affffff7"/>
            <w:rFonts w:hint="eastAsia"/>
            <w:noProof/>
          </w:rPr>
          <w:t>标准的应用指南</w:t>
        </w:r>
        <w:r w:rsidR="00B9484A">
          <w:rPr>
            <w:noProof/>
          </w:rPr>
          <w:tab/>
        </w:r>
        <w:r>
          <w:rPr>
            <w:noProof/>
          </w:rPr>
          <w:fldChar w:fldCharType="begin"/>
        </w:r>
        <w:r w:rsidR="00B9484A">
          <w:rPr>
            <w:noProof/>
          </w:rPr>
          <w:instrText xml:space="preserve"> PAGEREF _Toc71205624 \h </w:instrText>
        </w:r>
        <w:r>
          <w:rPr>
            <w:noProof/>
          </w:rPr>
        </w:r>
        <w:r>
          <w:rPr>
            <w:noProof/>
          </w:rPr>
          <w:fldChar w:fldCharType="separate"/>
        </w:r>
        <w:r w:rsidR="00DF10D7">
          <w:rPr>
            <w:noProof/>
          </w:rPr>
          <w:t>19</w:t>
        </w:r>
        <w:r>
          <w:rPr>
            <w:noProof/>
          </w:rPr>
          <w:fldChar w:fldCharType="end"/>
        </w:r>
      </w:hyperlink>
    </w:p>
    <w:p w:rsidR="00B9484A" w:rsidRDefault="00654CF0">
      <w:pPr>
        <w:pStyle w:val="10"/>
        <w:tabs>
          <w:tab w:val="right" w:leader="dot" w:pos="9344"/>
        </w:tabs>
        <w:rPr>
          <w:rFonts w:asciiTheme="minorHAnsi" w:eastAsiaTheme="minorEastAsia" w:hAnsiTheme="minorHAnsi" w:cstheme="minorBidi"/>
          <w:noProof/>
          <w:szCs w:val="22"/>
        </w:rPr>
      </w:pPr>
      <w:hyperlink w:anchor="_Toc71205637" w:history="1">
        <w:r w:rsidR="00B9484A" w:rsidRPr="003158DB">
          <w:rPr>
            <w:rStyle w:val="affffff7"/>
            <w:rFonts w:hint="eastAsia"/>
            <w:noProof/>
            <w:spacing w:val="100"/>
          </w:rPr>
          <w:t>附录D</w:t>
        </w:r>
        <w:r w:rsidR="00B9484A" w:rsidRPr="003158DB">
          <w:rPr>
            <w:rStyle w:val="affffff7"/>
            <w:rFonts w:hint="eastAsia"/>
            <w:noProof/>
          </w:rPr>
          <w:t xml:space="preserve"> （资料性）</w:t>
        </w:r>
        <w:r w:rsidR="00B9484A" w:rsidRPr="003158DB">
          <w:rPr>
            <w:rStyle w:val="affffff7"/>
            <w:noProof/>
          </w:rPr>
          <w:t xml:space="preserve"> </w:t>
        </w:r>
        <w:r w:rsidR="00B9484A" w:rsidRPr="003158DB">
          <w:rPr>
            <w:rStyle w:val="affffff7"/>
            <w:rFonts w:hint="eastAsia"/>
            <w:noProof/>
          </w:rPr>
          <w:t>低温蒸汽甲醛过程的开发、确认和常规控制的环境因素</w:t>
        </w:r>
        <w:r w:rsidR="00B9484A">
          <w:rPr>
            <w:noProof/>
          </w:rPr>
          <w:tab/>
        </w:r>
        <w:r>
          <w:rPr>
            <w:noProof/>
          </w:rPr>
          <w:fldChar w:fldCharType="begin"/>
        </w:r>
        <w:r w:rsidR="00B9484A">
          <w:rPr>
            <w:noProof/>
          </w:rPr>
          <w:instrText xml:space="preserve"> PAGEREF _Toc71205637 \h </w:instrText>
        </w:r>
        <w:r>
          <w:rPr>
            <w:noProof/>
          </w:rPr>
        </w:r>
        <w:r>
          <w:rPr>
            <w:noProof/>
          </w:rPr>
          <w:fldChar w:fldCharType="separate"/>
        </w:r>
        <w:r w:rsidR="00DF10D7">
          <w:rPr>
            <w:noProof/>
          </w:rPr>
          <w:t>26</w:t>
        </w:r>
        <w:r>
          <w:rPr>
            <w:noProof/>
          </w:rPr>
          <w:fldChar w:fldCharType="end"/>
        </w:r>
      </w:hyperlink>
    </w:p>
    <w:p w:rsidR="00B9484A" w:rsidRDefault="00654CF0">
      <w:pPr>
        <w:pStyle w:val="10"/>
        <w:tabs>
          <w:tab w:val="right" w:leader="dot" w:pos="9344"/>
        </w:tabs>
        <w:rPr>
          <w:rFonts w:asciiTheme="minorHAnsi" w:eastAsiaTheme="minorEastAsia" w:hAnsiTheme="minorHAnsi" w:cstheme="minorBidi"/>
          <w:noProof/>
          <w:szCs w:val="22"/>
        </w:rPr>
      </w:pPr>
      <w:hyperlink w:anchor="_Toc71205642" w:history="1">
        <w:r w:rsidR="00B9484A" w:rsidRPr="003158DB">
          <w:rPr>
            <w:rStyle w:val="affffff7"/>
            <w:rFonts w:hint="eastAsia"/>
            <w:noProof/>
            <w:spacing w:val="105"/>
          </w:rPr>
          <w:t>参考文</w:t>
        </w:r>
        <w:r w:rsidR="00B9484A" w:rsidRPr="003158DB">
          <w:rPr>
            <w:rStyle w:val="affffff7"/>
            <w:rFonts w:hint="eastAsia"/>
            <w:noProof/>
          </w:rPr>
          <w:t>献</w:t>
        </w:r>
        <w:r w:rsidR="00B9484A">
          <w:rPr>
            <w:noProof/>
          </w:rPr>
          <w:tab/>
        </w:r>
        <w:r>
          <w:rPr>
            <w:noProof/>
          </w:rPr>
          <w:fldChar w:fldCharType="begin"/>
        </w:r>
        <w:r w:rsidR="00B9484A">
          <w:rPr>
            <w:noProof/>
          </w:rPr>
          <w:instrText xml:space="preserve"> PAGEREF _Toc71205642 \h </w:instrText>
        </w:r>
        <w:r>
          <w:rPr>
            <w:noProof/>
          </w:rPr>
        </w:r>
        <w:r>
          <w:rPr>
            <w:noProof/>
          </w:rPr>
          <w:fldChar w:fldCharType="separate"/>
        </w:r>
        <w:r w:rsidR="00DF10D7">
          <w:rPr>
            <w:noProof/>
          </w:rPr>
          <w:t>31</w:t>
        </w:r>
        <w:r>
          <w:rPr>
            <w:noProof/>
          </w:rPr>
          <w:fldChar w:fldCharType="end"/>
        </w:r>
      </w:hyperlink>
    </w:p>
    <w:p w:rsidR="00394084" w:rsidRPr="00394084" w:rsidRDefault="00654CF0" w:rsidP="00394084">
      <w:pPr>
        <w:pStyle w:val="afffffc"/>
        <w:spacing w:after="360"/>
        <w:sectPr w:rsidR="00394084" w:rsidRPr="00394084" w:rsidSect="00394084">
          <w:headerReference w:type="even" r:id="rId14"/>
          <w:headerReference w:type="default" r:id="rId15"/>
          <w:footerReference w:type="default" r:id="rId16"/>
          <w:pgSz w:w="11906" w:h="16838" w:code="9"/>
          <w:pgMar w:top="567" w:right="1134" w:bottom="1134" w:left="1134" w:header="1418" w:footer="1134" w:gutter="284"/>
          <w:pgNumType w:fmt="upperRoman" w:start="1"/>
          <w:cols w:space="425"/>
          <w:formProt w:val="0"/>
          <w:docGrid w:linePitch="312"/>
        </w:sectPr>
      </w:pPr>
      <w:r w:rsidRPr="00394084">
        <w:fldChar w:fldCharType="end"/>
      </w:r>
    </w:p>
    <w:p w:rsidR="00394084" w:rsidRPr="00F75C8A" w:rsidRDefault="00394084" w:rsidP="00394084">
      <w:pPr>
        <w:pStyle w:val="a6"/>
        <w:spacing w:after="360"/>
      </w:pPr>
      <w:bookmarkStart w:id="23" w:name="_Toc71205578"/>
      <w:bookmarkStart w:id="24" w:name="BookMark2"/>
      <w:bookmarkEnd w:id="22"/>
      <w:r w:rsidRPr="00F75C8A">
        <w:rPr>
          <w:spacing w:val="320"/>
        </w:rPr>
        <w:lastRenderedPageBreak/>
        <w:t>前</w:t>
      </w:r>
      <w:r w:rsidRPr="00F75C8A">
        <w:t>言</w:t>
      </w:r>
      <w:bookmarkEnd w:id="23"/>
    </w:p>
    <w:p w:rsidR="00394084" w:rsidRPr="00F75C8A" w:rsidRDefault="00394084" w:rsidP="00394084">
      <w:pPr>
        <w:pStyle w:val="affff6"/>
        <w:ind w:firstLine="420"/>
      </w:pPr>
      <w:r w:rsidRPr="00F75C8A">
        <w:rPr>
          <w:rFonts w:hint="eastAsia"/>
        </w:rPr>
        <w:t>本文件按照GB/T 1.1—2020《标准化工作导则  第1部分：标准化文件的结构和起草规则》的规定起草。</w:t>
      </w:r>
    </w:p>
    <w:p w:rsidR="00394084" w:rsidRPr="00F75C8A" w:rsidRDefault="00394084" w:rsidP="00394084">
      <w:pPr>
        <w:pStyle w:val="afffffffffff4"/>
        <w:rPr>
          <w:rFonts w:ascii="Times New Roman"/>
          <w:kern w:val="2"/>
          <w:szCs w:val="24"/>
        </w:rPr>
      </w:pPr>
      <w:r w:rsidRPr="00F75C8A">
        <w:rPr>
          <w:rFonts w:ascii="Times New Roman" w:hint="eastAsia"/>
          <w:kern w:val="2"/>
          <w:szCs w:val="24"/>
        </w:rPr>
        <w:t>本标准是对</w:t>
      </w:r>
      <w:r w:rsidRPr="00F75C8A">
        <w:rPr>
          <w:rFonts w:hAnsi="宋体" w:hint="eastAsia"/>
          <w:szCs w:val="21"/>
        </w:rPr>
        <w:t>YY/T 1464-2016</w:t>
      </w:r>
      <w:r w:rsidRPr="00F75C8A">
        <w:rPr>
          <w:rFonts w:ascii="Times New Roman" w:hint="eastAsia"/>
          <w:kern w:val="2"/>
          <w:szCs w:val="24"/>
        </w:rPr>
        <w:t>的修订，与前一版本的区别在于：</w:t>
      </w:r>
    </w:p>
    <w:p w:rsidR="00394084" w:rsidRPr="00F75C8A" w:rsidRDefault="00394084" w:rsidP="00394084">
      <w:pPr>
        <w:pStyle w:val="af2"/>
        <w:rPr>
          <w:rFonts w:ascii="仿宋_GB2312" w:eastAsia="仿宋_GB2312"/>
          <w:sz w:val="24"/>
        </w:rPr>
      </w:pPr>
      <w:r w:rsidRPr="00F75C8A">
        <w:rPr>
          <w:rFonts w:hint="eastAsia"/>
        </w:rPr>
        <w:t>修改了标准的名称；</w:t>
      </w:r>
    </w:p>
    <w:p w:rsidR="00394084" w:rsidRPr="00F75C8A" w:rsidRDefault="00394084" w:rsidP="00394084">
      <w:pPr>
        <w:pStyle w:val="af2"/>
      </w:pPr>
      <w:r w:rsidRPr="00F75C8A">
        <w:rPr>
          <w:rFonts w:hint="eastAsia"/>
        </w:rPr>
        <w:t>对23个术语或定义进行修改：术语更新及定义描述更准确；</w:t>
      </w:r>
    </w:p>
    <w:p w:rsidR="00394084" w:rsidRPr="00F75C8A" w:rsidRDefault="00394084" w:rsidP="00394084">
      <w:pPr>
        <w:pStyle w:val="af2"/>
      </w:pPr>
      <w:r w:rsidRPr="00F75C8A">
        <w:rPr>
          <w:rFonts w:hint="eastAsia"/>
        </w:rPr>
        <w:t>删除了五个术语和定义：调整、解析、空气排除、环境控制、灭菌溶液；</w:t>
      </w:r>
    </w:p>
    <w:p w:rsidR="00394084" w:rsidRPr="00F75C8A" w:rsidRDefault="00394084" w:rsidP="00394084">
      <w:pPr>
        <w:pStyle w:val="af2"/>
      </w:pPr>
      <w:r w:rsidRPr="00F75C8A">
        <w:rPr>
          <w:rFonts w:hint="eastAsia"/>
        </w:rPr>
        <w:t>性能鉴定：明确为灭菌因子</w:t>
      </w:r>
      <w:r w:rsidR="00F75C8A">
        <w:rPr>
          <w:rFonts w:hint="eastAsia"/>
        </w:rPr>
        <w:t>，</w:t>
      </w:r>
      <w:r w:rsidRPr="00F75C8A">
        <w:rPr>
          <w:rFonts w:hint="eastAsia"/>
        </w:rPr>
        <w:t>包装改为无菌屏障系统</w:t>
      </w:r>
      <w:r w:rsidR="00F75C8A">
        <w:rPr>
          <w:rFonts w:hint="eastAsia"/>
        </w:rPr>
        <w:t>，</w:t>
      </w:r>
      <w:r w:rsidRPr="00F75C8A">
        <w:rPr>
          <w:rFonts w:hint="eastAsia"/>
        </w:rPr>
        <w:t>表述更准确；</w:t>
      </w:r>
    </w:p>
    <w:p w:rsidR="00394084" w:rsidRPr="00F75C8A" w:rsidRDefault="00394084" w:rsidP="00394084">
      <w:pPr>
        <w:pStyle w:val="af2"/>
        <w:rPr>
          <w:rFonts w:ascii="Times New Roman"/>
          <w:kern w:val="2"/>
          <w:szCs w:val="24"/>
        </w:rPr>
      </w:pPr>
      <w:r w:rsidRPr="00F75C8A">
        <w:rPr>
          <w:rFonts w:ascii="Times New Roman" w:hint="eastAsia"/>
          <w:kern w:val="2"/>
          <w:szCs w:val="24"/>
        </w:rPr>
        <w:t>调整完善了附录</w:t>
      </w:r>
      <w:r w:rsidRPr="00F75C8A">
        <w:rPr>
          <w:rFonts w:ascii="Times New Roman"/>
          <w:kern w:val="2"/>
          <w:szCs w:val="24"/>
        </w:rPr>
        <w:t>C</w:t>
      </w:r>
      <w:r w:rsidRPr="00F75C8A">
        <w:rPr>
          <w:rFonts w:ascii="Times New Roman" w:hint="eastAsia"/>
          <w:kern w:val="2"/>
          <w:szCs w:val="24"/>
        </w:rPr>
        <w:t>中部分条款顺序和内容，使之与正文一一对应。</w:t>
      </w:r>
    </w:p>
    <w:p w:rsidR="00394084" w:rsidRPr="00F75C8A" w:rsidRDefault="00394084" w:rsidP="00394084">
      <w:pPr>
        <w:pStyle w:val="afffffffffff4"/>
        <w:rPr>
          <w:rFonts w:hAnsi="宋体"/>
          <w:szCs w:val="21"/>
        </w:rPr>
      </w:pPr>
      <w:r w:rsidRPr="00F75C8A">
        <w:rPr>
          <w:rFonts w:hAnsi="宋体" w:hint="eastAsia"/>
          <w:szCs w:val="21"/>
        </w:rPr>
        <w:t>本</w:t>
      </w:r>
      <w:r w:rsidRPr="00F75C8A">
        <w:rPr>
          <w:rFonts w:ascii="Times New Roman" w:hint="eastAsia"/>
          <w:kern w:val="2"/>
          <w:szCs w:val="24"/>
        </w:rPr>
        <w:t>标准</w:t>
      </w:r>
      <w:r w:rsidRPr="00F75C8A">
        <w:rPr>
          <w:rFonts w:hAnsi="宋体" w:hint="eastAsia"/>
          <w:szCs w:val="21"/>
        </w:rPr>
        <w:t>修改采用</w:t>
      </w:r>
      <w:bookmarkStart w:id="25" w:name="OLE_LINK41"/>
      <w:bookmarkStart w:id="26" w:name="OLE_LINK40"/>
      <w:r w:rsidRPr="00F75C8A">
        <w:rPr>
          <w:rFonts w:hAnsi="宋体" w:hint="eastAsia"/>
          <w:szCs w:val="21"/>
        </w:rPr>
        <w:t>ISO 25424:2018《</w:t>
      </w:r>
      <w:bookmarkEnd w:id="25"/>
      <w:bookmarkEnd w:id="26"/>
      <w:r w:rsidRPr="00F75C8A">
        <w:rPr>
          <w:rFonts w:hAnsi="宋体" w:hint="eastAsia"/>
          <w:szCs w:val="21"/>
        </w:rPr>
        <w:t>医疗保健产品灭菌 低温蒸汽甲醛 医疗器械灭菌过程的开发、确认和常规控制要求》（英文版）。与ISO 25424:2018的主要差异在：</w:t>
      </w:r>
    </w:p>
    <w:p w:rsidR="00394084" w:rsidRPr="00F75C8A" w:rsidRDefault="00394084" w:rsidP="00394084">
      <w:pPr>
        <w:pStyle w:val="af2"/>
      </w:pPr>
      <w:r w:rsidRPr="00F75C8A">
        <w:rPr>
          <w:rFonts w:hint="eastAsia"/>
        </w:rPr>
        <w:t>对1范围的结构进行调整；</w:t>
      </w:r>
    </w:p>
    <w:p w:rsidR="00394084" w:rsidRPr="00F75C8A" w:rsidRDefault="00394084" w:rsidP="00394084">
      <w:pPr>
        <w:pStyle w:val="af2"/>
      </w:pPr>
      <w:r w:rsidRPr="00F75C8A">
        <w:rPr>
          <w:rFonts w:hint="eastAsia"/>
        </w:rPr>
        <w:t>规范性引用文件增加文中涉及到的我国标准；</w:t>
      </w:r>
    </w:p>
    <w:p w:rsidR="00394084" w:rsidRPr="00F75C8A" w:rsidRDefault="00394084" w:rsidP="00394084">
      <w:pPr>
        <w:pStyle w:val="af2"/>
      </w:pPr>
      <w:r w:rsidRPr="00F75C8A">
        <w:rPr>
          <w:rFonts w:hint="eastAsia"/>
        </w:rPr>
        <w:t>删除了“医疗器械”的术语和定义；</w:t>
      </w:r>
    </w:p>
    <w:p w:rsidR="00394084" w:rsidRPr="00F75C8A" w:rsidRDefault="00394084" w:rsidP="00394084">
      <w:pPr>
        <w:pStyle w:val="af2"/>
      </w:pPr>
      <w:r w:rsidRPr="00F75C8A">
        <w:rPr>
          <w:rFonts w:hint="eastAsia"/>
        </w:rPr>
        <w:t>根据医用低温蒸汽甲醛灭菌特点修改了一下4个术语和定义：调节、解吸附、LTSF-暴露阶段、LTSF-维持时间；</w:t>
      </w:r>
    </w:p>
    <w:p w:rsidR="00394084" w:rsidRPr="00F75C8A" w:rsidRDefault="00394084" w:rsidP="00394084">
      <w:pPr>
        <w:pStyle w:val="af2"/>
      </w:pPr>
      <w:r w:rsidRPr="00F75C8A">
        <w:rPr>
          <w:rFonts w:hint="eastAsia"/>
        </w:rPr>
        <w:t>根据生物指示物的专业术语修改了“F</w:t>
      </w:r>
      <w:r w:rsidRPr="00F75C8A">
        <w:rPr>
          <w:rFonts w:hint="eastAsia"/>
          <w:vertAlign w:val="subscript"/>
        </w:rPr>
        <w:t>BIO</w:t>
      </w:r>
      <w:r w:rsidRPr="00F75C8A">
        <w:rPr>
          <w:rFonts w:hint="eastAsia"/>
        </w:rPr>
        <w:t>值”术语和定义。</w:t>
      </w:r>
    </w:p>
    <w:p w:rsidR="00394084" w:rsidRPr="00F75C8A" w:rsidRDefault="00394084" w:rsidP="00394084">
      <w:pPr>
        <w:pStyle w:val="afffffffffff4"/>
      </w:pPr>
      <w:r w:rsidRPr="00F75C8A">
        <w:rPr>
          <w:rFonts w:hint="eastAsia"/>
        </w:rPr>
        <w:t>请注意本文件的某些内容可能涉及专利。本文件的发行机构不承担识别这些专利的责任。</w:t>
      </w:r>
    </w:p>
    <w:p w:rsidR="00394084" w:rsidRPr="00F75C8A" w:rsidRDefault="00394084" w:rsidP="00394084">
      <w:pPr>
        <w:pStyle w:val="affff6"/>
        <w:ind w:firstLine="420"/>
      </w:pPr>
      <w:r w:rsidRPr="00F75C8A">
        <w:rPr>
          <w:rFonts w:hint="eastAsia"/>
        </w:rPr>
        <w:t>本文件由国家药品监督管理局提出。</w:t>
      </w:r>
    </w:p>
    <w:p w:rsidR="00394084" w:rsidRPr="00F75C8A" w:rsidRDefault="00394084" w:rsidP="00394084">
      <w:pPr>
        <w:pStyle w:val="affff6"/>
        <w:ind w:firstLine="420"/>
      </w:pPr>
      <w:r w:rsidRPr="00F75C8A">
        <w:rPr>
          <w:rFonts w:hint="eastAsia"/>
        </w:rPr>
        <w:t>本文件由全国消毒技术与设备标准化技术委员会</w:t>
      </w:r>
      <w:r w:rsidRPr="00F75C8A">
        <w:t>(SAC/TC 200)</w:t>
      </w:r>
      <w:r w:rsidRPr="00F75C8A">
        <w:rPr>
          <w:rFonts w:hint="eastAsia"/>
        </w:rPr>
        <w:t>归口。</w:t>
      </w:r>
    </w:p>
    <w:p w:rsidR="00394084" w:rsidRPr="00F75C8A" w:rsidRDefault="00394084" w:rsidP="00394084">
      <w:pPr>
        <w:pStyle w:val="affff6"/>
        <w:ind w:firstLine="420"/>
      </w:pPr>
      <w:r w:rsidRPr="00F75C8A">
        <w:rPr>
          <w:rFonts w:hint="eastAsia"/>
        </w:rPr>
        <w:t>本文件起草单位：</w:t>
      </w:r>
    </w:p>
    <w:p w:rsidR="00394084" w:rsidRPr="00F75C8A" w:rsidRDefault="00394084" w:rsidP="00394084">
      <w:pPr>
        <w:pStyle w:val="affff6"/>
        <w:ind w:firstLine="420"/>
      </w:pPr>
      <w:r w:rsidRPr="00F75C8A">
        <w:rPr>
          <w:rFonts w:hint="eastAsia"/>
        </w:rPr>
        <w:t>本文件主要起草人：</w:t>
      </w:r>
    </w:p>
    <w:p w:rsidR="00394084" w:rsidRPr="00F75C8A" w:rsidRDefault="00394084" w:rsidP="00394084">
      <w:pPr>
        <w:pStyle w:val="afffffffffff4"/>
        <w:rPr>
          <w:rFonts w:hAnsi="宋体"/>
          <w:szCs w:val="21"/>
        </w:rPr>
      </w:pPr>
      <w:r w:rsidRPr="00F75C8A">
        <w:rPr>
          <w:rFonts w:hAnsi="宋体" w:hint="eastAsia"/>
          <w:szCs w:val="21"/>
        </w:rPr>
        <w:t>本标准拟代替YY/T 1464-2016。</w:t>
      </w:r>
    </w:p>
    <w:p w:rsidR="00394084" w:rsidRPr="00F75C8A" w:rsidRDefault="00394084" w:rsidP="00394084">
      <w:pPr>
        <w:pStyle w:val="affff6"/>
        <w:ind w:firstLine="420"/>
      </w:pPr>
      <w:r w:rsidRPr="00F75C8A">
        <w:rPr>
          <w:rFonts w:hAnsi="宋体" w:hint="eastAsia"/>
        </w:rPr>
        <w:t>本标准于</w:t>
      </w:r>
      <w:r w:rsidRPr="00F75C8A">
        <w:rPr>
          <w:rFonts w:hAnsi="宋体"/>
        </w:rPr>
        <w:t>2016</w:t>
      </w:r>
      <w:r w:rsidRPr="00F75C8A">
        <w:rPr>
          <w:rFonts w:hAnsi="宋体" w:hint="eastAsia"/>
        </w:rPr>
        <w:t>年首次发布。</w:t>
      </w:r>
    </w:p>
    <w:p w:rsidR="00394084" w:rsidRPr="00394084" w:rsidRDefault="00394084" w:rsidP="00394084">
      <w:pPr>
        <w:pStyle w:val="affff6"/>
        <w:ind w:firstLine="420"/>
        <w:sectPr w:rsidR="00394084" w:rsidRPr="00394084" w:rsidSect="00394084">
          <w:pgSz w:w="11906" w:h="16838" w:code="9"/>
          <w:pgMar w:top="567" w:right="1134" w:bottom="1134" w:left="1134" w:header="1418" w:footer="1134" w:gutter="284"/>
          <w:pgNumType w:fmt="upperRoman"/>
          <w:cols w:space="425"/>
          <w:formProt w:val="0"/>
          <w:docGrid w:linePitch="312"/>
        </w:sectPr>
      </w:pPr>
      <w:bookmarkStart w:id="27" w:name="_GoBack"/>
      <w:bookmarkEnd w:id="27"/>
    </w:p>
    <w:p w:rsidR="00394084" w:rsidRDefault="00394084" w:rsidP="00394084">
      <w:pPr>
        <w:pStyle w:val="a6"/>
        <w:spacing w:after="360"/>
      </w:pPr>
      <w:bookmarkStart w:id="28" w:name="_Toc71205579"/>
      <w:bookmarkStart w:id="29" w:name="BookMark3"/>
      <w:bookmarkEnd w:id="24"/>
      <w:r w:rsidRPr="00394084">
        <w:rPr>
          <w:spacing w:val="320"/>
        </w:rPr>
        <w:lastRenderedPageBreak/>
        <w:t>引</w:t>
      </w:r>
      <w:r>
        <w:t>言</w:t>
      </w:r>
      <w:bookmarkEnd w:id="28"/>
    </w:p>
    <w:p w:rsidR="00394084" w:rsidRDefault="00394084" w:rsidP="00394084">
      <w:pPr>
        <w:pStyle w:val="affff6"/>
        <w:ind w:firstLine="420"/>
      </w:pPr>
      <w:r>
        <w:rPr>
          <w:rFonts w:hint="eastAsia"/>
        </w:rPr>
        <w:t>无菌医疗器械是无存活微生物的产品。本标准规定了灭菌过程的确认和常规控制的要求，当医疗器械必须以无菌的形式提供时，在其灭菌前应将各种非预期的微生物污染降至最低。即便医疗器械产品是在满足质量管理体系（例如： YY/T 0287-2017）要求的标准制造条件下生产出来的，灭菌前仍会带有少量的微生物，此类产品均属非无菌产品。灭菌的目的就是灭活微生物，将非无菌产品转变为无菌产品。</w:t>
      </w:r>
    </w:p>
    <w:p w:rsidR="00394084" w:rsidRDefault="00394084" w:rsidP="00394084">
      <w:pPr>
        <w:pStyle w:val="affff6"/>
        <w:ind w:firstLine="420"/>
      </w:pPr>
      <w:r>
        <w:rPr>
          <w:rFonts w:hint="eastAsia"/>
        </w:rPr>
        <w:t>采用医疗器械灭菌的物理因子和/或化学因子对纯种培养微生物灭活的动力学一般能用残存微生物数量与灭菌程度的指数级关系进行很好地描述。这就意味着无论灭菌程度如何，必然存在微生物存活的概率。对于已定的处理方法，残存微生物的存活概率取决于微生物的数量、抗力及处理过程中微生物存在的环境。因此，经过灭菌加工的批量产品中的任一件产品不能保证是无菌的，经过灭菌加工的批量产品的无菌被定义为在医疗器械中存在活微生物的概率。</w:t>
      </w:r>
    </w:p>
    <w:p w:rsidR="00394084" w:rsidRDefault="00394084" w:rsidP="00394084">
      <w:pPr>
        <w:pStyle w:val="affff6"/>
        <w:ind w:firstLine="420"/>
      </w:pPr>
      <w:r>
        <w:rPr>
          <w:rFonts w:hint="eastAsia"/>
        </w:rPr>
        <w:t>满足本标准的要求能提供一个预期用于医疗器械的有适当的杀灭微生物活性的低温蒸汽甲醛灭菌过程。此外，符合本标准的灭菌过程可实现和确保的可靠性和可重复性是，可以认为灭菌后微生物存活的概率比较低。达到无菌要求的微生物存活概率由监管部门规定，可能因国家而异。（例如YY/T 0615.1）。</w:t>
      </w:r>
    </w:p>
    <w:p w:rsidR="00394084" w:rsidRDefault="00394084" w:rsidP="00394084">
      <w:pPr>
        <w:pStyle w:val="affff6"/>
        <w:ind w:firstLine="420"/>
      </w:pPr>
      <w:r>
        <w:rPr>
          <w:rFonts w:hint="eastAsia"/>
        </w:rPr>
        <w:t>设计与开发、生产、安装与服务等质量管理体系的一般要求见GB/T 19001，医疗器械生产的质量管理体系的特殊要求见YY/T 0287-2017。这些质量管理体系标准认为，制造中有些过程的有效性不能完全通过后续产品的检验和测试来验证，灭菌就属于这类过程。因此，在灭菌过程实施前应确认，对灭菌过程的有效性应进行常规监测，并对设备进行维护。</w:t>
      </w:r>
    </w:p>
    <w:p w:rsidR="00394084" w:rsidRDefault="00394084" w:rsidP="00394084">
      <w:pPr>
        <w:pStyle w:val="affff6"/>
        <w:ind w:firstLine="420"/>
      </w:pPr>
      <w:r>
        <w:rPr>
          <w:rFonts w:hint="eastAsia"/>
        </w:rPr>
        <w:t>暴露于已确认并能准确控制的灭菌过程并不是确保产品无菌并适合于预期用途的唯一因素。因此还应注意如下方面:</w:t>
      </w:r>
    </w:p>
    <w:p w:rsidR="00394084" w:rsidRDefault="00394084" w:rsidP="00394084">
      <w:pPr>
        <w:pStyle w:val="af5"/>
      </w:pPr>
      <w:r>
        <w:rPr>
          <w:rFonts w:hint="eastAsia"/>
        </w:rPr>
        <w:t>使用的原料和/或组件的微生物状况；</w:t>
      </w:r>
    </w:p>
    <w:p w:rsidR="00394084" w:rsidRDefault="00394084" w:rsidP="00394084">
      <w:pPr>
        <w:pStyle w:val="af5"/>
      </w:pPr>
      <w:r>
        <w:rPr>
          <w:rFonts w:hint="eastAsia"/>
        </w:rPr>
        <w:t xml:space="preserve">任何用于产品的清洁和消毒程序的常规控制和确认； </w:t>
      </w:r>
    </w:p>
    <w:p w:rsidR="00394084" w:rsidRDefault="00394084" w:rsidP="00394084">
      <w:pPr>
        <w:pStyle w:val="af5"/>
      </w:pPr>
      <w:r>
        <w:rPr>
          <w:rFonts w:hint="eastAsia"/>
        </w:rPr>
        <w:t>产品制造、装配和包装环境的控制；</w:t>
      </w:r>
    </w:p>
    <w:p w:rsidR="00394084" w:rsidRDefault="00394084" w:rsidP="00394084">
      <w:pPr>
        <w:pStyle w:val="af5"/>
      </w:pPr>
      <w:r>
        <w:rPr>
          <w:rFonts w:hint="eastAsia"/>
        </w:rPr>
        <w:t>设备和过程的控制；</w:t>
      </w:r>
    </w:p>
    <w:p w:rsidR="00394084" w:rsidRDefault="00394084" w:rsidP="00394084">
      <w:pPr>
        <w:pStyle w:val="af5"/>
      </w:pPr>
      <w:r>
        <w:rPr>
          <w:rFonts w:hint="eastAsia"/>
        </w:rPr>
        <w:t>人员及其卫生的控制；</w:t>
      </w:r>
    </w:p>
    <w:p w:rsidR="00394084" w:rsidRDefault="00394084" w:rsidP="00394084">
      <w:pPr>
        <w:pStyle w:val="af5"/>
      </w:pPr>
      <w:r>
        <w:rPr>
          <w:rFonts w:hint="eastAsia"/>
        </w:rPr>
        <w:t>产品的包装方式和包装材料；</w:t>
      </w:r>
    </w:p>
    <w:p w:rsidR="00394084" w:rsidRDefault="00394084" w:rsidP="00394084">
      <w:pPr>
        <w:pStyle w:val="af5"/>
      </w:pPr>
      <w:r>
        <w:rPr>
          <w:rFonts w:hint="eastAsia"/>
        </w:rPr>
        <w:t>产品的运输和储存条件。</w:t>
      </w:r>
    </w:p>
    <w:p w:rsidR="00394084" w:rsidRDefault="00394084" w:rsidP="00394084">
      <w:pPr>
        <w:pStyle w:val="affff6"/>
        <w:ind w:firstLine="420"/>
      </w:pPr>
      <w:r>
        <w:rPr>
          <w:rFonts w:hint="eastAsia"/>
        </w:rPr>
        <w:t>灭菌产品的污染类型不同影响着灭菌过程的有效性。最好是将医疗机构使用过的并按照厂商说明书要求（见YY/T 0802）再次灭菌的每一个产品视为特例。尽管经过清洁，这些产品仍然可能被广泛的微生物所污染，并残存有机和/或无机污染。因此，必须特别注意器械重复处理过程中清洁和消毒过程的确认和控制。</w:t>
      </w:r>
    </w:p>
    <w:p w:rsidR="00394084" w:rsidRDefault="00394084" w:rsidP="00394084">
      <w:pPr>
        <w:pStyle w:val="affff6"/>
        <w:ind w:firstLine="420"/>
      </w:pPr>
      <w:r>
        <w:rPr>
          <w:rFonts w:hint="eastAsia"/>
        </w:rPr>
        <w:t>在资料性附录中的指南，不属于规范性要求，并不是作为评审员的评审表来提供。指南中给出的释义和方法应被视为符合标准要求的恰当手段。如果也能满足本标准的要求,指南中没有给出的方法也可以采用。</w:t>
      </w:r>
    </w:p>
    <w:p w:rsidR="00394084" w:rsidRDefault="00394084" w:rsidP="00394084">
      <w:pPr>
        <w:pStyle w:val="affff6"/>
        <w:ind w:firstLine="420"/>
      </w:pPr>
      <w:r>
        <w:rPr>
          <w:rFonts w:hint="eastAsia"/>
        </w:rPr>
        <w:t>灭菌过程的开发、确认和常规控制包含了数个不连贯但相关的活动，例如：校准、维护、产品定义、过程定义、安装鉴定、运行鉴定和性能鉴定。虽然本标准所规定的活动被分组和按特定次序排列，这并不要求这些活动必须按标准排列的顺序进行。所需行为并不一定是次第进行，因为过程中的开发和确认可能需要反复实施。实施不同的行为可能涉及数个独立的个体和/或组织，他们中的每一个都可能承担一个或多个行为的实施。本标准并不规定特别的个体或组织实施某项行为。</w:t>
      </w:r>
    </w:p>
    <w:p w:rsidR="00394084" w:rsidRDefault="00394084" w:rsidP="00394084">
      <w:pPr>
        <w:pStyle w:val="affff6"/>
        <w:ind w:firstLine="420"/>
      </w:pPr>
      <w:r>
        <w:rPr>
          <w:rFonts w:hint="eastAsia"/>
        </w:rPr>
        <w:t>本标准所要求的活动也可能对环境产生影响，此影响应被考虑并最小化。环境方面的要求见附录D。</w:t>
      </w:r>
    </w:p>
    <w:p w:rsidR="00394084" w:rsidRDefault="00394084" w:rsidP="00394084">
      <w:pPr>
        <w:pStyle w:val="affff6"/>
        <w:ind w:firstLine="420"/>
      </w:pPr>
    </w:p>
    <w:p w:rsidR="00394084" w:rsidRPr="00394084" w:rsidRDefault="00394084" w:rsidP="00394084">
      <w:pPr>
        <w:pStyle w:val="affff6"/>
        <w:ind w:firstLine="420"/>
        <w:sectPr w:rsidR="00394084" w:rsidRPr="00394084" w:rsidSect="00394084">
          <w:pgSz w:w="11906" w:h="16838" w:code="9"/>
          <w:pgMar w:top="567" w:right="1134" w:bottom="1134" w:left="1134" w:header="1418" w:footer="1134" w:gutter="284"/>
          <w:pgNumType w:fmt="upperRoman"/>
          <w:cols w:space="425"/>
          <w:formProt w:val="0"/>
          <w:docGrid w:linePitch="312"/>
        </w:sectPr>
      </w:pPr>
    </w:p>
    <w:p w:rsidR="00894836" w:rsidRPr="0064528D" w:rsidRDefault="00894836" w:rsidP="00093D25">
      <w:pPr>
        <w:spacing w:line="20" w:lineRule="exact"/>
        <w:jc w:val="center"/>
        <w:rPr>
          <w:rFonts w:ascii="黑体" w:eastAsia="黑体" w:hAnsi="黑体"/>
          <w:sz w:val="32"/>
          <w:szCs w:val="32"/>
        </w:rPr>
      </w:pPr>
      <w:bookmarkStart w:id="30" w:name="BookMark4"/>
      <w:bookmarkEnd w:id="29"/>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780FED0753F6480DA7D63F0C97FBD3D8"/>
        </w:placeholder>
      </w:sdtPr>
      <w:sdtContent>
        <w:bookmarkStart w:id="31" w:name="NEW_STAND_NAME" w:displacedByCustomXml="prev"/>
        <w:p w:rsidR="00F26B7E" w:rsidRPr="00F26B7E" w:rsidRDefault="004217C3" w:rsidP="00962788">
          <w:pPr>
            <w:pStyle w:val="afffffffff1"/>
            <w:spacing w:beforeLines="182" w:afterLines="220"/>
          </w:pPr>
          <w:r>
            <w:rPr>
              <w:rFonts w:hint="eastAsia"/>
            </w:rPr>
            <w:t>医疗保健产品灭菌</w:t>
          </w:r>
          <w:r>
            <w:t xml:space="preserve"> 低温蒸汽甲醛 医疗器械灭菌过程的开发、确认和常规控制要求</w:t>
          </w:r>
        </w:p>
      </w:sdtContent>
    </w:sdt>
    <w:bookmarkEnd w:id="31" w:displacedByCustomXml="prev"/>
    <w:p w:rsidR="00E2552F" w:rsidRDefault="00E2552F" w:rsidP="00A77CCB">
      <w:pPr>
        <w:pStyle w:val="affc"/>
        <w:spacing w:before="240" w:after="240"/>
      </w:pPr>
      <w:bookmarkStart w:id="32" w:name="_Toc17233325"/>
      <w:bookmarkStart w:id="33" w:name="_Toc17233333"/>
      <w:bookmarkStart w:id="34" w:name="_Toc24884211"/>
      <w:bookmarkStart w:id="35" w:name="_Toc24884218"/>
      <w:bookmarkStart w:id="36" w:name="_Toc26648465"/>
      <w:bookmarkStart w:id="37" w:name="_Toc26718930"/>
      <w:bookmarkStart w:id="38" w:name="_Toc26986530"/>
      <w:bookmarkStart w:id="39" w:name="_Toc26986771"/>
      <w:bookmarkStart w:id="40" w:name="_Toc71205580"/>
      <w:r>
        <w:rPr>
          <w:rFonts w:hint="eastAsia"/>
        </w:rPr>
        <w:t>范围</w:t>
      </w:r>
      <w:bookmarkEnd w:id="32"/>
      <w:bookmarkEnd w:id="33"/>
      <w:bookmarkEnd w:id="34"/>
      <w:bookmarkEnd w:id="35"/>
      <w:bookmarkEnd w:id="36"/>
      <w:bookmarkEnd w:id="37"/>
      <w:bookmarkEnd w:id="38"/>
      <w:bookmarkEnd w:id="39"/>
      <w:bookmarkEnd w:id="40"/>
    </w:p>
    <w:p w:rsidR="00394084" w:rsidRDefault="00394084" w:rsidP="00394084">
      <w:pPr>
        <w:pStyle w:val="affff6"/>
        <w:ind w:firstLine="420"/>
      </w:pPr>
      <w:bookmarkStart w:id="41" w:name="_Toc17233326"/>
      <w:bookmarkStart w:id="42" w:name="_Toc17233334"/>
      <w:bookmarkStart w:id="43" w:name="_Toc24884212"/>
      <w:bookmarkStart w:id="44" w:name="_Toc24884219"/>
      <w:bookmarkStart w:id="45" w:name="_Toc26648466"/>
      <w:r>
        <w:rPr>
          <w:rFonts w:hint="eastAsia"/>
        </w:rPr>
        <w:t>本标准规定了医疗器械低温蒸汽甲醛灭菌过程的开发、确认和常规控制的要求。本标准覆盖了使用混合低温蒸汽甲醛作为灭菌因子和在低于环境压力工作的灭菌过程。</w:t>
      </w:r>
    </w:p>
    <w:p w:rsidR="00394084" w:rsidRDefault="00394084" w:rsidP="00394084">
      <w:pPr>
        <w:pStyle w:val="afff2"/>
      </w:pPr>
      <w:r>
        <w:rPr>
          <w:rFonts w:hint="eastAsia"/>
        </w:rPr>
        <w:t>虽然本标准的范围限于医疗器械，但它规定的要求和提供的指南可适用于其它产品和设备。</w:t>
      </w:r>
    </w:p>
    <w:p w:rsidR="00394084" w:rsidRDefault="00394084" w:rsidP="00394084">
      <w:pPr>
        <w:pStyle w:val="affff6"/>
        <w:ind w:firstLine="420"/>
      </w:pPr>
      <w:r>
        <w:rPr>
          <w:rFonts w:hint="eastAsia"/>
        </w:rPr>
        <w:t>本标准适用于过程开发者、灭菌设备制造商、被灭菌的医疗器械制造商和负责医疗器械灭菌的单位进行医疗器械的灭菌（见ISO 14937:2009中表E.1）。</w:t>
      </w:r>
    </w:p>
    <w:p w:rsidR="00394084" w:rsidRDefault="00394084" w:rsidP="00394084">
      <w:pPr>
        <w:pStyle w:val="affff6"/>
        <w:ind w:firstLine="420"/>
      </w:pPr>
      <w:r>
        <w:rPr>
          <w:rFonts w:hint="eastAsia"/>
        </w:rPr>
        <w:t>本标准未规定对海绵状脑病(如羊痒症、牛海绵状脑病和克雅症)病原体灭活过程的开发、确认和常规控制的要求。对于处理潜在受这些病原体污染的材料，某些国家制定了特殊的规范。</w:t>
      </w:r>
    </w:p>
    <w:p w:rsidR="00394084" w:rsidRDefault="00394084" w:rsidP="00394084">
      <w:pPr>
        <w:pStyle w:val="afff2"/>
      </w:pPr>
      <w:r>
        <w:rPr>
          <w:rFonts w:hint="eastAsia"/>
        </w:rPr>
        <w:t>见ISO 22442-1、 ISO 22442-2 和ISO 22442-3。</w:t>
      </w:r>
    </w:p>
    <w:p w:rsidR="00394084" w:rsidRDefault="00394084" w:rsidP="00394084">
      <w:pPr>
        <w:pStyle w:val="affff6"/>
        <w:ind w:firstLine="420"/>
      </w:pPr>
      <w:r>
        <w:rPr>
          <w:rFonts w:hint="eastAsia"/>
        </w:rPr>
        <w:t>本标准未详述标示“无菌”医疗器械的特定要求。相关要求在 EN 556-1标准中给出.</w:t>
      </w:r>
    </w:p>
    <w:p w:rsidR="00394084" w:rsidRDefault="00394084" w:rsidP="00394084">
      <w:pPr>
        <w:pStyle w:val="affff6"/>
        <w:ind w:firstLine="420"/>
      </w:pPr>
      <w:r>
        <w:rPr>
          <w:rFonts w:hint="eastAsia"/>
        </w:rPr>
        <w:t>本标准未规定控制医疗器械生产的所有阶段的质量管理体系。</w:t>
      </w:r>
    </w:p>
    <w:p w:rsidR="00394084" w:rsidRDefault="00394084" w:rsidP="00394084">
      <w:pPr>
        <w:pStyle w:val="afff2"/>
      </w:pPr>
      <w:r>
        <w:rPr>
          <w:rFonts w:hint="eastAsia"/>
        </w:rPr>
        <w:t>本标准并不是设备制造或器械再处理所需完整的质量管理体系的要求，它只是对于控制灭菌过程所必须的最低要求的质量管理体系的基本要素，这些要素在正文中的适当位置（特别参见第4章）作规范性引用。应关注控制医疗器械生产所有阶段（包括灭菌过程在内的）的质量管理体系（见YY/T 0287-2017）。某些国家和地区可能要求医疗器械的提供者实施完整的质量管理体系，并得到第三方的评估。更多指南见ISO 14937:2009的E.4。</w:t>
      </w:r>
    </w:p>
    <w:p w:rsidR="00394084" w:rsidRDefault="00394084" w:rsidP="00394084">
      <w:pPr>
        <w:pStyle w:val="affff6"/>
        <w:ind w:firstLine="420"/>
      </w:pPr>
      <w:r>
        <w:rPr>
          <w:rFonts w:hint="eastAsia"/>
        </w:rPr>
        <w:t>本标准未规定与低温蒸汽甲醛灭菌设施的设计和运行相关的职业安全要求。</w:t>
      </w:r>
    </w:p>
    <w:p w:rsidR="00394084" w:rsidRDefault="00394084" w:rsidP="00394084">
      <w:pPr>
        <w:pStyle w:val="a5"/>
      </w:pPr>
      <w:r>
        <w:rPr>
          <w:rFonts w:hint="eastAsia"/>
        </w:rPr>
        <w:t>操作安全的要求由GB4793.4-2018规定。</w:t>
      </w:r>
    </w:p>
    <w:p w:rsidR="00394084" w:rsidRDefault="00394084" w:rsidP="00394084">
      <w:pPr>
        <w:pStyle w:val="a5"/>
      </w:pPr>
      <w:r>
        <w:rPr>
          <w:rFonts w:hint="eastAsia"/>
        </w:rPr>
        <w:t>注意国家的安全法规。</w:t>
      </w:r>
    </w:p>
    <w:p w:rsidR="00394084" w:rsidRDefault="00394084" w:rsidP="00394084">
      <w:pPr>
        <w:pStyle w:val="affff6"/>
        <w:ind w:firstLine="420"/>
      </w:pPr>
      <w:r>
        <w:rPr>
          <w:rFonts w:hint="eastAsia"/>
        </w:rPr>
        <w:t>本标准不包括确定甲醛和/或它的反应产物残留水平或残留量的分析方法。</w:t>
      </w:r>
    </w:p>
    <w:p w:rsidR="00394084" w:rsidRDefault="00394084" w:rsidP="00C22549">
      <w:pPr>
        <w:pStyle w:val="a5"/>
        <w:numPr>
          <w:ilvl w:val="0"/>
          <w:numId w:val="32"/>
        </w:numPr>
      </w:pPr>
      <w:r>
        <w:rPr>
          <w:rFonts w:hint="eastAsia"/>
        </w:rPr>
        <w:t>关注EN 14180中的要求。</w:t>
      </w:r>
    </w:p>
    <w:p w:rsidR="00394084" w:rsidRDefault="00394084" w:rsidP="00394084">
      <w:pPr>
        <w:pStyle w:val="a5"/>
      </w:pPr>
      <w:r>
        <w:rPr>
          <w:rFonts w:hint="eastAsia"/>
        </w:rPr>
        <w:t>注意可能存在一些国家法定监管规定的医疗器械产品中甲醛残留量的限制。</w:t>
      </w:r>
    </w:p>
    <w:p w:rsidR="00394084" w:rsidRDefault="00394084" w:rsidP="00394084">
      <w:pPr>
        <w:pStyle w:val="affff6"/>
        <w:ind w:firstLine="420"/>
      </w:pPr>
      <w:r>
        <w:rPr>
          <w:rFonts w:hint="eastAsia"/>
        </w:rPr>
        <w:t>本标准不包括一些灭菌前所需的预处理工作，如清洁、消毒与包装。</w:t>
      </w:r>
    </w:p>
    <w:p w:rsidR="008B0C9C" w:rsidRDefault="00394084" w:rsidP="00394084">
      <w:pPr>
        <w:pStyle w:val="afff2"/>
      </w:pPr>
      <w:r>
        <w:rPr>
          <w:rFonts w:hint="eastAsia"/>
        </w:rPr>
        <w:t>注意可能存在一些国家法规规定的医疗器械产品中甲醛残留量的限制水平。</w:t>
      </w:r>
    </w:p>
    <w:p w:rsidR="00E2552F" w:rsidRDefault="00E2552F" w:rsidP="00A77CCB">
      <w:pPr>
        <w:pStyle w:val="affc"/>
        <w:spacing w:before="240" w:after="240"/>
      </w:pPr>
      <w:bookmarkStart w:id="46" w:name="_Toc26718931"/>
      <w:bookmarkStart w:id="47" w:name="_Toc26986531"/>
      <w:bookmarkStart w:id="48" w:name="_Toc26986772"/>
      <w:bookmarkStart w:id="49" w:name="_Toc71205581"/>
      <w:r>
        <w:rPr>
          <w:rFonts w:hint="eastAsia"/>
        </w:rPr>
        <w:t>规范性引用文件</w:t>
      </w:r>
      <w:bookmarkEnd w:id="41"/>
      <w:bookmarkEnd w:id="42"/>
      <w:bookmarkEnd w:id="43"/>
      <w:bookmarkEnd w:id="44"/>
      <w:bookmarkEnd w:id="45"/>
      <w:bookmarkEnd w:id="46"/>
      <w:bookmarkEnd w:id="47"/>
      <w:bookmarkEnd w:id="48"/>
      <w:bookmarkEnd w:id="49"/>
    </w:p>
    <w:sdt>
      <w:sdtPr>
        <w:rPr>
          <w:rFonts w:hint="eastAsia"/>
        </w:rPr>
        <w:id w:val="715848253"/>
        <w:placeholder>
          <w:docPart w:val="845AA6B73AE849ABA5E65F3A32554B7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D9060C" w:rsidRDefault="00C020FB" w:rsidP="00D9060C">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394084" w:rsidRDefault="00394084" w:rsidP="00394084">
      <w:pPr>
        <w:pStyle w:val="affff6"/>
        <w:ind w:firstLine="420"/>
      </w:pPr>
      <w:r>
        <w:rPr>
          <w:rFonts w:hint="eastAsia"/>
        </w:rPr>
        <w:t>GB 18281.1 医疗保健产品灭菌 生物指示物 第1部分：通则</w:t>
      </w:r>
    </w:p>
    <w:p w:rsidR="00394084" w:rsidRDefault="00394084" w:rsidP="00394084">
      <w:pPr>
        <w:pStyle w:val="affff6"/>
        <w:ind w:firstLine="420"/>
      </w:pPr>
      <w:r>
        <w:rPr>
          <w:rFonts w:hint="eastAsia"/>
        </w:rPr>
        <w:t>ISO 11138­5:2017 医疗保健产品灭菌 生物指示物 第5部分：低温蒸汽甲醛灭菌用生物指示物（Sterilization of health care products — Biological indicators — Part 5: Biological indicators for low-temperature steam and formaldehyde sterilization processes）</w:t>
      </w:r>
    </w:p>
    <w:p w:rsidR="00394084" w:rsidRDefault="00394084" w:rsidP="00394084">
      <w:pPr>
        <w:pStyle w:val="affff6"/>
        <w:ind w:firstLine="420"/>
      </w:pPr>
      <w:r>
        <w:rPr>
          <w:rFonts w:hint="eastAsia"/>
        </w:rPr>
        <w:t>GB 18282.1 医疗保健产品灭菌 化学指示物 第1部分:通则</w:t>
      </w:r>
    </w:p>
    <w:p w:rsidR="00394084" w:rsidRDefault="00394084" w:rsidP="00394084">
      <w:pPr>
        <w:pStyle w:val="affff6"/>
        <w:ind w:firstLine="420"/>
      </w:pPr>
      <w:r>
        <w:rPr>
          <w:rFonts w:hint="eastAsia"/>
        </w:rPr>
        <w:t>GB/T 19973.1—2015 医疗器械的灭菌 微生物学方法 第1部分：产品上微生物总数的估计（ISO 11737-1:2006，IDT）</w:t>
      </w:r>
    </w:p>
    <w:p w:rsidR="00394084" w:rsidRDefault="00394084" w:rsidP="00394084">
      <w:pPr>
        <w:pStyle w:val="affff6"/>
        <w:ind w:firstLine="420"/>
      </w:pPr>
      <w:r>
        <w:rPr>
          <w:rFonts w:hint="eastAsia"/>
        </w:rPr>
        <w:t>GB/T 19973.2医疗器械的灭菌 微生物学方法 第2部分：灭菌过程的定义，验证和维护中的无菌试验（Sterilization of medical devices — Microbiological methods — Part 2: Tests of sterility performed in the definition, validation and maintenance of a sterilization process）</w:t>
      </w:r>
    </w:p>
    <w:p w:rsidR="00394084" w:rsidRDefault="00394084" w:rsidP="00394084">
      <w:pPr>
        <w:pStyle w:val="affff6"/>
        <w:ind w:firstLine="420"/>
      </w:pPr>
      <w:r>
        <w:rPr>
          <w:rFonts w:hint="eastAsia"/>
        </w:rPr>
        <w:t>GB 4793.4-2019 测量、控制和实验室用电气设备的安全要求 第4部分：用于处理医用材料的灭菌器和清洗消毒器的特殊要求（IEC 61010-2-040：2005，IDT）</w:t>
      </w:r>
    </w:p>
    <w:p w:rsidR="00394084" w:rsidRDefault="00394084" w:rsidP="00394084">
      <w:pPr>
        <w:pStyle w:val="affff6"/>
        <w:ind w:firstLine="420"/>
      </w:pPr>
      <w:r>
        <w:rPr>
          <w:rFonts w:hint="eastAsia"/>
        </w:rPr>
        <w:t>YY/T 0287-2017医疗器械质量管理体系用于法规的要求（ ISO13485:2016，IDT）</w:t>
      </w:r>
    </w:p>
    <w:p w:rsidR="00394084" w:rsidRDefault="00394084" w:rsidP="00394084">
      <w:pPr>
        <w:pStyle w:val="affff6"/>
        <w:ind w:firstLine="420"/>
      </w:pPr>
      <w:r>
        <w:rPr>
          <w:rFonts w:hint="eastAsia"/>
        </w:rPr>
        <w:t>YY/T 0679-2016 医用低温蒸汽甲醛灭菌器</w:t>
      </w:r>
    </w:p>
    <w:p w:rsidR="00394084" w:rsidRDefault="00394084" w:rsidP="00394084">
      <w:pPr>
        <w:pStyle w:val="affff6"/>
        <w:ind w:firstLine="420"/>
      </w:pPr>
      <w:r>
        <w:rPr>
          <w:rFonts w:hint="eastAsia"/>
        </w:rPr>
        <w:t>YY/T 0802-2020 医疗器械的处理 医疗器械制造商提供的信息（ISO 17664-2017，MOD）</w:t>
      </w:r>
    </w:p>
    <w:p w:rsidR="00394084" w:rsidRDefault="00394084" w:rsidP="00394084">
      <w:pPr>
        <w:pStyle w:val="affff6"/>
        <w:ind w:firstLine="420"/>
      </w:pPr>
      <w:r>
        <w:rPr>
          <w:rFonts w:hint="eastAsia"/>
        </w:rPr>
        <w:lastRenderedPageBreak/>
        <w:t>EN 14180-2014 医用消毒器.低温水蒸气及甲醛消毒器.要求及测试（Sterilizers for medical purposes - Low temperature steam and formaldehyde sterilizers - Requirements and testing）</w:t>
      </w:r>
    </w:p>
    <w:p w:rsidR="00394084" w:rsidRDefault="00394084" w:rsidP="00394084">
      <w:pPr>
        <w:pStyle w:val="affff6"/>
        <w:ind w:firstLine="420"/>
      </w:pPr>
      <w:r>
        <w:rPr>
          <w:rFonts w:hint="eastAsia"/>
        </w:rPr>
        <w:t>ISO 11139:2018, 医疗保健产品灭菌 灭菌和相关设备和工艺标准中使用的术语词汇（Sterilization of health care products — Vocabulary — terms used in sterilization and related equipment and process standards）</w:t>
      </w:r>
    </w:p>
    <w:p w:rsidR="00AA6EC9" w:rsidRPr="00AA6EC9" w:rsidRDefault="00394084" w:rsidP="00394084">
      <w:pPr>
        <w:pStyle w:val="affff6"/>
        <w:ind w:firstLine="420"/>
      </w:pPr>
      <w:r>
        <w:rPr>
          <w:rFonts w:hint="eastAsia"/>
        </w:rPr>
        <w:t>ISO/ IEC Guide 99-2007国际计量学词汇 基本概念和通用概念及相关术语（International Vocabulary Of Metrology - Basic And General Concepts And Associated Terms）</w:t>
      </w:r>
    </w:p>
    <w:p w:rsidR="00B265BC" w:rsidRPr="00E030F9" w:rsidRDefault="00FD59EB" w:rsidP="00FD59EB">
      <w:pPr>
        <w:pStyle w:val="affc"/>
        <w:spacing w:before="240" w:after="240"/>
      </w:pPr>
      <w:bookmarkStart w:id="50" w:name="_Toc71205582"/>
      <w:r>
        <w:rPr>
          <w:rFonts w:hint="eastAsia"/>
          <w:szCs w:val="21"/>
        </w:rPr>
        <w:t>术语和定义</w:t>
      </w:r>
      <w:bookmarkEnd w:id="50"/>
    </w:p>
    <w:bookmarkStart w:id="51" w:name="_Toc26986532" w:displacedByCustomXml="next"/>
    <w:bookmarkEnd w:id="51" w:displacedByCustomXml="next"/>
    <w:sdt>
      <w:sdtPr>
        <w:id w:val="-1909835108"/>
        <w:placeholder>
          <w:docPart w:val="21817B2141B6438E8EA2350025AA523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3C010C" w:rsidRDefault="00394084" w:rsidP="00BA263B">
          <w:pPr>
            <w:pStyle w:val="affff6"/>
            <w:ind w:firstLine="420"/>
          </w:pPr>
          <w:r>
            <w:t>下列术语和定义适用于本文件。</w:t>
          </w:r>
        </w:p>
      </w:sdtContent>
    </w:sdt>
    <w:p w:rsidR="004B3E93" w:rsidRPr="00394084" w:rsidRDefault="004B3E93" w:rsidP="002A1260">
      <w:pPr>
        <w:pStyle w:val="affff6"/>
        <w:ind w:firstLine="420"/>
      </w:pPr>
    </w:p>
    <w:p w:rsidR="00394084" w:rsidRPr="00394084" w:rsidRDefault="00394084" w:rsidP="00394084">
      <w:pPr>
        <w:pStyle w:val="affffffffffe"/>
        <w:ind w:left="420" w:hangingChars="200" w:hanging="420"/>
        <w:rPr>
          <w:rFonts w:ascii="黑体" w:eastAsia="黑体" w:hAnsi="黑体"/>
        </w:rPr>
      </w:pPr>
      <w:r w:rsidRPr="00394084">
        <w:rPr>
          <w:rFonts w:ascii="黑体" w:eastAsia="黑体" w:hAnsi="黑体"/>
        </w:rPr>
        <w:br/>
      </w:r>
      <w:r w:rsidRPr="00394084">
        <w:rPr>
          <w:rFonts w:ascii="黑体" w:eastAsia="黑体" w:hAnsi="黑体" w:hint="eastAsia"/>
        </w:rPr>
        <w:t>生物负载 bioburden</w:t>
      </w:r>
    </w:p>
    <w:p w:rsidR="00394084" w:rsidRDefault="00394084" w:rsidP="00394084">
      <w:pPr>
        <w:pStyle w:val="affff6"/>
        <w:ind w:firstLine="420"/>
      </w:pPr>
      <w:r>
        <w:rPr>
          <w:rFonts w:hint="eastAsia"/>
        </w:rPr>
        <w:t>产品和/或无菌屏障系统表面和/或内部存活微生物的总数。</w:t>
      </w:r>
    </w:p>
    <w:p w:rsidR="00394084" w:rsidRDefault="00394084" w:rsidP="00394084">
      <w:pPr>
        <w:pStyle w:val="affff6"/>
        <w:ind w:firstLine="420"/>
      </w:pPr>
      <w:r>
        <w:rPr>
          <w:rFonts w:hint="eastAsia"/>
        </w:rPr>
        <w:t>［来源：ISO 11139:2018中定义3.23］</w:t>
      </w:r>
    </w:p>
    <w:p w:rsidR="00394084" w:rsidRPr="00394084" w:rsidRDefault="00394084" w:rsidP="00394084">
      <w:pPr>
        <w:pStyle w:val="affffffffffe"/>
        <w:ind w:left="420" w:hangingChars="200" w:hanging="420"/>
        <w:rPr>
          <w:rFonts w:ascii="黑体" w:eastAsia="黑体" w:hAnsi="黑体"/>
        </w:rPr>
      </w:pPr>
      <w:r w:rsidRPr="00394084">
        <w:rPr>
          <w:rFonts w:ascii="黑体" w:eastAsia="黑体" w:hAnsi="黑体"/>
        </w:rPr>
        <w:br/>
      </w:r>
      <w:r w:rsidRPr="00394084">
        <w:rPr>
          <w:rFonts w:ascii="黑体" w:eastAsia="黑体" w:hAnsi="黑体" w:hint="eastAsia"/>
        </w:rPr>
        <w:t>生物指示物 biological indicator (BI)</w:t>
      </w:r>
    </w:p>
    <w:p w:rsidR="00394084" w:rsidRDefault="00394084" w:rsidP="00394084">
      <w:pPr>
        <w:pStyle w:val="affff6"/>
        <w:ind w:firstLine="420"/>
      </w:pPr>
      <w:r>
        <w:rPr>
          <w:rFonts w:hint="eastAsia"/>
        </w:rPr>
        <w:t>对规定的灭菌过程有特定的抗力，含存活微生物的测试系统。</w:t>
      </w:r>
    </w:p>
    <w:p w:rsidR="00394084" w:rsidRDefault="00394084" w:rsidP="00394084">
      <w:pPr>
        <w:pStyle w:val="affff6"/>
        <w:ind w:firstLine="420"/>
      </w:pPr>
      <w:r>
        <w:rPr>
          <w:rFonts w:hint="eastAsia"/>
        </w:rPr>
        <w:t>［来源：ISO 11139:2018中定义3.29］</w:t>
      </w:r>
    </w:p>
    <w:p w:rsidR="00394084" w:rsidRPr="00394084" w:rsidRDefault="00394084" w:rsidP="00394084">
      <w:pPr>
        <w:pStyle w:val="affffffffffe"/>
        <w:ind w:left="420" w:hangingChars="200" w:hanging="420"/>
        <w:rPr>
          <w:rFonts w:ascii="黑体" w:eastAsia="黑体" w:hAnsi="黑体"/>
        </w:rPr>
      </w:pPr>
      <w:r w:rsidRPr="00394084">
        <w:rPr>
          <w:rFonts w:ascii="黑体" w:eastAsia="黑体" w:hAnsi="黑体"/>
        </w:rPr>
        <w:br/>
      </w:r>
      <w:r w:rsidRPr="00394084">
        <w:rPr>
          <w:rFonts w:ascii="黑体" w:eastAsia="黑体" w:hAnsi="黑体" w:hint="eastAsia"/>
        </w:rPr>
        <w:t>校准 calibration</w:t>
      </w:r>
    </w:p>
    <w:p w:rsidR="00394084" w:rsidRDefault="00394084" w:rsidP="00394084">
      <w:pPr>
        <w:pStyle w:val="affff6"/>
        <w:ind w:firstLine="420"/>
      </w:pPr>
      <w:r>
        <w:rPr>
          <w:rFonts w:hint="eastAsia"/>
        </w:rPr>
        <w:t>在规定条件下的一组操作，第一步是确定由测量标准提供的量值与相应示值之间的关系，这里的测量标准提供的量值与相应示值都有测量不确定度，第二步则是用此信息确定由示值获得测量结果的关系。</w:t>
      </w:r>
    </w:p>
    <w:p w:rsidR="00394084" w:rsidRDefault="00394084" w:rsidP="00394084">
      <w:pPr>
        <w:pStyle w:val="affff6"/>
        <w:ind w:firstLine="420"/>
      </w:pPr>
      <w:r>
        <w:rPr>
          <w:rFonts w:hint="eastAsia"/>
        </w:rPr>
        <w:t>[来源：ISO/ IEC Guide 99-2007，定义2.39，修改]</w:t>
      </w:r>
    </w:p>
    <w:p w:rsidR="00394084" w:rsidRPr="006429DD" w:rsidRDefault="006429DD" w:rsidP="006429DD">
      <w:pPr>
        <w:pStyle w:val="affffffffffe"/>
        <w:ind w:left="420" w:hangingChars="200" w:hanging="420"/>
        <w:rPr>
          <w:rFonts w:ascii="黑体" w:eastAsia="黑体" w:hAnsi="黑体"/>
        </w:rPr>
      </w:pPr>
      <w:r w:rsidRPr="006429DD">
        <w:rPr>
          <w:rFonts w:ascii="黑体" w:eastAsia="黑体" w:hAnsi="黑体"/>
        </w:rPr>
        <w:br/>
      </w:r>
      <w:r w:rsidR="00394084" w:rsidRPr="006429DD">
        <w:rPr>
          <w:rFonts w:ascii="黑体" w:eastAsia="黑体" w:hAnsi="黑体" w:hint="eastAsia"/>
        </w:rPr>
        <w:t>变更控制change control</w:t>
      </w:r>
    </w:p>
    <w:p w:rsidR="00394084" w:rsidRDefault="00394084" w:rsidP="00394084">
      <w:pPr>
        <w:pStyle w:val="affff6"/>
        <w:ind w:firstLine="420"/>
      </w:pPr>
      <w:r>
        <w:rPr>
          <w:rFonts w:hint="eastAsia"/>
        </w:rPr>
        <w:t>对产品、过程或设备所建议的变更进行适当性的评估和决定。</w:t>
      </w:r>
    </w:p>
    <w:p w:rsidR="00394084" w:rsidRDefault="00394084" w:rsidP="00394084">
      <w:pPr>
        <w:pStyle w:val="affff6"/>
        <w:ind w:firstLine="420"/>
      </w:pPr>
      <w:r>
        <w:rPr>
          <w:rFonts w:hint="eastAsia"/>
        </w:rPr>
        <w:t>［来源：ISO 11139:2018中定义3.39］</w:t>
      </w:r>
    </w:p>
    <w:p w:rsidR="00394084" w:rsidRPr="006429DD" w:rsidRDefault="006429DD" w:rsidP="006429DD">
      <w:pPr>
        <w:pStyle w:val="affffffffffe"/>
        <w:ind w:left="420" w:hangingChars="200" w:hanging="420"/>
        <w:rPr>
          <w:rFonts w:ascii="黑体" w:eastAsia="黑体" w:hAnsi="黑体"/>
        </w:rPr>
      </w:pPr>
      <w:r w:rsidRPr="006429DD">
        <w:rPr>
          <w:rFonts w:ascii="黑体" w:eastAsia="黑体" w:hAnsi="黑体"/>
        </w:rPr>
        <w:br/>
      </w:r>
      <w:r w:rsidR="00394084" w:rsidRPr="006429DD">
        <w:rPr>
          <w:rFonts w:ascii="黑体" w:eastAsia="黑体" w:hAnsi="黑体" w:hint="eastAsia"/>
        </w:rPr>
        <w:t>化学指示物chemical indicator</w:t>
      </w:r>
    </w:p>
    <w:p w:rsidR="00394084" w:rsidRDefault="00394084" w:rsidP="00394084">
      <w:pPr>
        <w:pStyle w:val="affff6"/>
        <w:ind w:firstLine="420"/>
      </w:pPr>
      <w:r>
        <w:rPr>
          <w:rFonts w:hint="eastAsia"/>
        </w:rPr>
        <w:t>根据暴露于某一灭菌过程所产生的化学或物理变化，显现一个或多个预定过程变量变化的测试系统。</w:t>
      </w:r>
    </w:p>
    <w:p w:rsidR="00394084" w:rsidRDefault="00394084" w:rsidP="006429DD">
      <w:pPr>
        <w:pStyle w:val="afff2"/>
      </w:pPr>
      <w:r>
        <w:rPr>
          <w:rFonts w:hint="eastAsia"/>
        </w:rPr>
        <w:t>仅与特定测试负载组合使用的指示物也称为指示物(两者一起成为指示物系统)。</w:t>
      </w:r>
    </w:p>
    <w:p w:rsidR="00394084" w:rsidRDefault="00394084" w:rsidP="00394084">
      <w:pPr>
        <w:pStyle w:val="affff6"/>
        <w:ind w:firstLine="420"/>
      </w:pPr>
      <w:r>
        <w:rPr>
          <w:rFonts w:hint="eastAsia"/>
        </w:rPr>
        <w:t>［来源：ISO 11139:2018中定义3.43，修改］</w:t>
      </w:r>
    </w:p>
    <w:p w:rsidR="00394084" w:rsidRPr="006429DD" w:rsidRDefault="006429DD" w:rsidP="006429DD">
      <w:pPr>
        <w:pStyle w:val="affffffffffe"/>
        <w:ind w:left="420" w:hangingChars="200" w:hanging="420"/>
        <w:rPr>
          <w:rFonts w:ascii="黑体" w:eastAsia="黑体" w:hAnsi="黑体"/>
        </w:rPr>
      </w:pPr>
      <w:r w:rsidRPr="006429DD">
        <w:rPr>
          <w:rFonts w:ascii="黑体" w:eastAsia="黑体" w:hAnsi="黑体"/>
        </w:rPr>
        <w:br/>
      </w:r>
      <w:r w:rsidR="00394084" w:rsidRPr="006429DD">
        <w:rPr>
          <w:rFonts w:ascii="黑体" w:eastAsia="黑体" w:hAnsi="黑体" w:hint="eastAsia"/>
        </w:rPr>
        <w:t>调节conditioning</w:t>
      </w:r>
    </w:p>
    <w:p w:rsidR="00394084" w:rsidRDefault="00394084" w:rsidP="00394084">
      <w:pPr>
        <w:pStyle w:val="affff6"/>
        <w:ind w:firstLine="420"/>
      </w:pPr>
      <w:r>
        <w:rPr>
          <w:rFonts w:hint="eastAsia"/>
        </w:rPr>
        <w:t xml:space="preserve">在灭菌周期的维持时间之前对产品进行处理，使所有负载的温度、湿度、浓度（如适用）达到预定值的过程。 </w:t>
      </w:r>
    </w:p>
    <w:p w:rsidR="00394084" w:rsidRDefault="00394084" w:rsidP="00394084">
      <w:pPr>
        <w:pStyle w:val="affff6"/>
        <w:ind w:firstLine="420"/>
      </w:pPr>
      <w:r>
        <w:rPr>
          <w:rFonts w:hint="eastAsia"/>
        </w:rPr>
        <w:t>[来源：EN 14180:2014中定义3.7]</w:t>
      </w:r>
    </w:p>
    <w:p w:rsidR="00394084" w:rsidRPr="006429DD" w:rsidRDefault="006429DD" w:rsidP="006429DD">
      <w:pPr>
        <w:pStyle w:val="affffffffffe"/>
        <w:ind w:left="420" w:hangingChars="200" w:hanging="420"/>
        <w:rPr>
          <w:rFonts w:ascii="黑体" w:eastAsia="黑体" w:hAnsi="黑体"/>
        </w:rPr>
      </w:pPr>
      <w:r w:rsidRPr="006429DD">
        <w:rPr>
          <w:rFonts w:ascii="黑体" w:eastAsia="黑体" w:hAnsi="黑体"/>
        </w:rPr>
        <w:br/>
      </w:r>
      <w:r w:rsidR="00394084" w:rsidRPr="006429DD">
        <w:rPr>
          <w:rFonts w:ascii="黑体" w:eastAsia="黑体" w:hAnsi="黑体" w:hint="eastAsia"/>
        </w:rPr>
        <w:t>解吸附 desorption</w:t>
      </w:r>
    </w:p>
    <w:p w:rsidR="00394084" w:rsidRDefault="00394084" w:rsidP="00394084">
      <w:pPr>
        <w:pStyle w:val="affff6"/>
        <w:ind w:firstLine="420"/>
      </w:pPr>
      <w:r>
        <w:rPr>
          <w:rFonts w:hint="eastAsia"/>
        </w:rPr>
        <w:t xml:space="preserve">由维持时间结束时刻开始到暴露阶段结束，从灭菌室和负载中去除灭菌因子。 </w:t>
      </w:r>
    </w:p>
    <w:p w:rsidR="00394084" w:rsidRPr="006429DD" w:rsidRDefault="006429DD" w:rsidP="006429DD">
      <w:pPr>
        <w:pStyle w:val="affffffffffe"/>
        <w:ind w:left="420" w:hangingChars="200" w:hanging="420"/>
        <w:rPr>
          <w:rFonts w:ascii="黑体" w:eastAsia="黑体" w:hAnsi="黑体"/>
        </w:rPr>
      </w:pPr>
      <w:r w:rsidRPr="006429DD">
        <w:rPr>
          <w:rFonts w:ascii="黑体" w:eastAsia="黑体" w:hAnsi="黑体"/>
        </w:rPr>
        <w:br/>
      </w:r>
      <w:r w:rsidR="00394084" w:rsidRPr="006429DD">
        <w:rPr>
          <w:rFonts w:ascii="黑体" w:eastAsia="黑体" w:hAnsi="黑体" w:hint="eastAsia"/>
        </w:rPr>
        <w:t>D值 D value</w:t>
      </w:r>
    </w:p>
    <w:p w:rsidR="00394084" w:rsidRDefault="00394084" w:rsidP="00394084">
      <w:pPr>
        <w:pStyle w:val="affff6"/>
        <w:ind w:firstLine="420"/>
      </w:pPr>
      <w:r>
        <w:rPr>
          <w:rFonts w:hint="eastAsia"/>
        </w:rPr>
        <w:t>在规定的条件下，灭活试验微生物总数的90%所需的时间或剂量。</w:t>
      </w:r>
    </w:p>
    <w:p w:rsidR="00394084" w:rsidRDefault="00394084" w:rsidP="006429DD">
      <w:pPr>
        <w:pStyle w:val="afff2"/>
      </w:pPr>
      <w:r>
        <w:rPr>
          <w:rFonts w:hint="eastAsia"/>
        </w:rPr>
        <w:t>低温蒸汽甲醛灭菌的D值以分钟计。</w:t>
      </w:r>
    </w:p>
    <w:p w:rsidR="00394084" w:rsidRDefault="00394084" w:rsidP="00394084">
      <w:pPr>
        <w:pStyle w:val="affff6"/>
        <w:ind w:firstLine="420"/>
      </w:pPr>
      <w:r>
        <w:rPr>
          <w:rFonts w:hint="eastAsia"/>
        </w:rPr>
        <w:t>［来源：ISO 11139:2018中定义3.75，修改］</w:t>
      </w:r>
    </w:p>
    <w:p w:rsidR="00394084" w:rsidRPr="006429DD" w:rsidRDefault="006429DD" w:rsidP="006429DD">
      <w:pPr>
        <w:pStyle w:val="affffffffffe"/>
        <w:ind w:left="420" w:hangingChars="200" w:hanging="420"/>
        <w:rPr>
          <w:rFonts w:ascii="黑体" w:eastAsia="黑体" w:hAnsi="黑体"/>
        </w:rPr>
      </w:pPr>
      <w:r w:rsidRPr="006429DD">
        <w:rPr>
          <w:rFonts w:ascii="黑体" w:eastAsia="黑体" w:hAnsi="黑体"/>
        </w:rPr>
        <w:br/>
      </w:r>
      <w:r w:rsidR="00394084" w:rsidRPr="006429DD">
        <w:rPr>
          <w:rFonts w:ascii="黑体" w:eastAsia="黑体" w:hAnsi="黑体" w:hint="eastAsia"/>
        </w:rPr>
        <w:t>建立establish</w:t>
      </w:r>
    </w:p>
    <w:p w:rsidR="00394084" w:rsidRDefault="00394084" w:rsidP="00394084">
      <w:pPr>
        <w:pStyle w:val="affff6"/>
        <w:ind w:firstLine="420"/>
      </w:pPr>
      <w:r>
        <w:rPr>
          <w:rFonts w:hint="eastAsia"/>
        </w:rPr>
        <w:t>通过理论评估确定，并经实验证实。</w:t>
      </w:r>
    </w:p>
    <w:p w:rsidR="00394084" w:rsidRDefault="00394084" w:rsidP="00394084">
      <w:pPr>
        <w:pStyle w:val="affff6"/>
        <w:ind w:firstLine="420"/>
      </w:pPr>
      <w:r>
        <w:rPr>
          <w:rFonts w:hint="eastAsia"/>
        </w:rPr>
        <w:lastRenderedPageBreak/>
        <w:t>［来源：ISO 11139:2018中定义3.107］。</w:t>
      </w:r>
    </w:p>
    <w:p w:rsidR="00394084" w:rsidRPr="006429DD" w:rsidRDefault="006429DD" w:rsidP="006429DD">
      <w:pPr>
        <w:pStyle w:val="affffffffffe"/>
        <w:ind w:left="420" w:hangingChars="200" w:hanging="420"/>
        <w:rPr>
          <w:rFonts w:ascii="黑体" w:eastAsia="黑体" w:hAnsi="黑体"/>
        </w:rPr>
      </w:pPr>
      <w:r w:rsidRPr="006429DD">
        <w:rPr>
          <w:rFonts w:ascii="黑体" w:eastAsia="黑体" w:hAnsi="黑体"/>
        </w:rPr>
        <w:br/>
      </w:r>
      <w:r w:rsidR="00394084" w:rsidRPr="006429DD">
        <w:rPr>
          <w:rFonts w:ascii="黑体" w:eastAsia="黑体" w:hAnsi="黑体" w:hint="eastAsia"/>
        </w:rPr>
        <w:t>LTSF暴露阶段exposure phase</w:t>
      </w:r>
    </w:p>
    <w:p w:rsidR="00394084" w:rsidRDefault="00394084" w:rsidP="00394084">
      <w:pPr>
        <w:pStyle w:val="affff6"/>
        <w:ind w:firstLine="420"/>
      </w:pPr>
      <w:r>
        <w:rPr>
          <w:rFonts w:hint="eastAsia"/>
        </w:rPr>
        <w:t>从灭菌因子注入腔室到被去除之间的阶段。</w:t>
      </w:r>
    </w:p>
    <w:p w:rsidR="00394084" w:rsidRDefault="00394084" w:rsidP="00394084">
      <w:pPr>
        <w:pStyle w:val="affff6"/>
        <w:ind w:firstLine="420"/>
      </w:pPr>
      <w:r>
        <w:rPr>
          <w:rFonts w:hint="eastAsia"/>
        </w:rPr>
        <w:t>[来源：ISO 11139:2018中定义3.111，修改]</w:t>
      </w:r>
    </w:p>
    <w:p w:rsidR="00394084" w:rsidRPr="006429DD" w:rsidRDefault="006429DD" w:rsidP="006429DD">
      <w:pPr>
        <w:pStyle w:val="affffffffffe"/>
        <w:ind w:left="420" w:hangingChars="200" w:hanging="420"/>
        <w:rPr>
          <w:rFonts w:ascii="黑体" w:eastAsia="黑体" w:hAnsi="黑体"/>
        </w:rPr>
      </w:pPr>
      <w:r w:rsidRPr="006429DD">
        <w:rPr>
          <w:rFonts w:ascii="黑体" w:eastAsia="黑体" w:hAnsi="黑体"/>
        </w:rPr>
        <w:br/>
      </w:r>
      <w:r w:rsidR="00394084" w:rsidRPr="006429DD">
        <w:rPr>
          <w:rFonts w:ascii="黑体" w:eastAsia="黑体" w:hAnsi="黑体" w:hint="eastAsia"/>
        </w:rPr>
        <w:t>故障fault</w:t>
      </w:r>
    </w:p>
    <w:p w:rsidR="00394084" w:rsidRDefault="00394084" w:rsidP="00394084">
      <w:pPr>
        <w:pStyle w:val="affff6"/>
        <w:ind w:firstLine="420"/>
      </w:pPr>
      <w:r>
        <w:rPr>
          <w:rFonts w:hint="eastAsia"/>
        </w:rPr>
        <w:t>指一个或多个过程或循环参数超出了规定允差范围。</w:t>
      </w:r>
    </w:p>
    <w:p w:rsidR="00394084" w:rsidRDefault="00394084" w:rsidP="00394084">
      <w:pPr>
        <w:pStyle w:val="affff6"/>
        <w:ind w:firstLine="420"/>
      </w:pPr>
      <w:r>
        <w:rPr>
          <w:rFonts w:hint="eastAsia"/>
        </w:rPr>
        <w:t>［来源：ISO 11139:2018中定义3.116］</w:t>
      </w:r>
    </w:p>
    <w:p w:rsidR="00394084" w:rsidRPr="006429DD" w:rsidRDefault="006429DD" w:rsidP="006429DD">
      <w:pPr>
        <w:pStyle w:val="affffffffffe"/>
        <w:ind w:left="420" w:hangingChars="200" w:hanging="420"/>
        <w:rPr>
          <w:rFonts w:ascii="黑体" w:eastAsia="黑体" w:hAnsi="黑体"/>
        </w:rPr>
      </w:pPr>
      <w:r w:rsidRPr="006429DD">
        <w:rPr>
          <w:rFonts w:ascii="黑体" w:eastAsia="黑体" w:hAnsi="黑体"/>
        </w:rPr>
        <w:br/>
      </w:r>
      <w:r w:rsidR="00394084" w:rsidRPr="006429DD">
        <w:rPr>
          <w:rFonts w:ascii="黑体" w:eastAsia="黑体" w:hAnsi="黑体" w:hint="eastAsia"/>
        </w:rPr>
        <w:t>FBIO值 FBIO value</w:t>
      </w:r>
    </w:p>
    <w:p w:rsidR="00394084" w:rsidRDefault="00394084" w:rsidP="00394084">
      <w:pPr>
        <w:pStyle w:val="affff6"/>
        <w:ind w:firstLine="420"/>
      </w:pPr>
      <w:r>
        <w:rPr>
          <w:rFonts w:hint="eastAsia"/>
        </w:rPr>
        <w:t>反映了生物指示物的抗力，其根据D值与微生物的对数减少量的乘积。</w:t>
      </w:r>
    </w:p>
    <w:p w:rsidR="00394084" w:rsidRDefault="00394084" w:rsidP="006429DD">
      <w:pPr>
        <w:pStyle w:val="afff2"/>
      </w:pPr>
      <w:r>
        <w:rPr>
          <w:rFonts w:hint="eastAsia"/>
        </w:rPr>
        <w:t>可用于表达“总抗力”的生物指示物。</w:t>
      </w:r>
    </w:p>
    <w:p w:rsidR="00394084" w:rsidRDefault="00394084" w:rsidP="00394084">
      <w:pPr>
        <w:pStyle w:val="affff6"/>
        <w:ind w:firstLine="420"/>
      </w:pPr>
      <w:r>
        <w:rPr>
          <w:rFonts w:hint="eastAsia"/>
        </w:rPr>
        <w:t xml:space="preserve">[来源：GB 18281.1-2015中定义3.7] </w:t>
      </w:r>
    </w:p>
    <w:p w:rsidR="00394084" w:rsidRPr="006429DD" w:rsidRDefault="006429DD" w:rsidP="006429DD">
      <w:pPr>
        <w:pStyle w:val="affffffffffe"/>
        <w:ind w:left="420" w:hangingChars="200" w:hanging="420"/>
        <w:rPr>
          <w:rFonts w:ascii="黑体" w:eastAsia="黑体" w:hAnsi="黑体"/>
        </w:rPr>
      </w:pPr>
      <w:r w:rsidRPr="006429DD">
        <w:rPr>
          <w:rFonts w:ascii="黑体" w:eastAsia="黑体" w:hAnsi="黑体"/>
        </w:rPr>
        <w:br/>
      </w:r>
      <w:r w:rsidR="00394084" w:rsidRPr="006429DD">
        <w:rPr>
          <w:rFonts w:ascii="黑体" w:eastAsia="黑体" w:hAnsi="黑体" w:hint="eastAsia"/>
        </w:rPr>
        <w:t>LTSF-维持时间holding time</w:t>
      </w:r>
    </w:p>
    <w:p w:rsidR="00394084" w:rsidRDefault="00394084" w:rsidP="00394084">
      <w:pPr>
        <w:pStyle w:val="affff6"/>
        <w:ind w:firstLine="420"/>
      </w:pPr>
      <w:r>
        <w:rPr>
          <w:rFonts w:hint="eastAsia"/>
        </w:rPr>
        <w:t>参考测量点和负载内各测量点的温度以及其他循环变量均保持在预设值及其公差范围内的时间。</w:t>
      </w:r>
    </w:p>
    <w:p w:rsidR="00394084" w:rsidRDefault="00394084" w:rsidP="00394084">
      <w:pPr>
        <w:pStyle w:val="affff6"/>
        <w:ind w:firstLine="420"/>
      </w:pPr>
      <w:r>
        <w:rPr>
          <w:rFonts w:hint="eastAsia"/>
        </w:rPr>
        <w:t>［来源：EN14180:2014中定义3.19］</w:t>
      </w:r>
    </w:p>
    <w:p w:rsidR="00394084" w:rsidRPr="006429DD" w:rsidRDefault="006429DD" w:rsidP="006429DD">
      <w:pPr>
        <w:pStyle w:val="affffffffffe"/>
        <w:ind w:left="420" w:hangingChars="200" w:hanging="420"/>
        <w:rPr>
          <w:rFonts w:ascii="黑体" w:eastAsia="黑体" w:hAnsi="黑体"/>
        </w:rPr>
      </w:pPr>
      <w:r w:rsidRPr="006429DD">
        <w:rPr>
          <w:rFonts w:ascii="黑体" w:eastAsia="黑体" w:hAnsi="黑体"/>
        </w:rPr>
        <w:br/>
      </w:r>
      <w:r w:rsidR="00394084" w:rsidRPr="006429DD">
        <w:rPr>
          <w:rFonts w:ascii="黑体" w:eastAsia="黑体" w:hAnsi="黑体" w:hint="eastAsia"/>
        </w:rPr>
        <w:t>染菌载体inoculated carrier</w:t>
      </w:r>
    </w:p>
    <w:p w:rsidR="00394084" w:rsidRDefault="00394084" w:rsidP="00394084">
      <w:pPr>
        <w:pStyle w:val="affff6"/>
        <w:ind w:firstLine="420"/>
      </w:pPr>
      <w:r>
        <w:rPr>
          <w:rFonts w:hint="eastAsia"/>
        </w:rPr>
        <w:t>染上特定数量的可存活测试微生物的支撑材料。</w:t>
      </w:r>
    </w:p>
    <w:p w:rsidR="00394084" w:rsidRDefault="00394084" w:rsidP="00394084">
      <w:pPr>
        <w:pStyle w:val="affff6"/>
        <w:ind w:firstLine="420"/>
      </w:pPr>
      <w:r>
        <w:rPr>
          <w:rFonts w:hint="eastAsia"/>
        </w:rPr>
        <w:t>［来源：ISO 11139:2018中定义3.144］</w:t>
      </w:r>
    </w:p>
    <w:p w:rsidR="00394084" w:rsidRPr="006429DD" w:rsidRDefault="006429DD" w:rsidP="006429DD">
      <w:pPr>
        <w:pStyle w:val="affffffffffe"/>
        <w:ind w:left="420" w:hangingChars="200" w:hanging="420"/>
        <w:rPr>
          <w:rFonts w:ascii="黑体" w:eastAsia="黑体" w:hAnsi="黑体"/>
        </w:rPr>
      </w:pPr>
      <w:r w:rsidRPr="006429DD">
        <w:rPr>
          <w:rFonts w:ascii="黑体" w:eastAsia="黑体" w:hAnsi="黑体"/>
        </w:rPr>
        <w:br/>
      </w:r>
      <w:r w:rsidR="00394084" w:rsidRPr="006429DD">
        <w:rPr>
          <w:rFonts w:ascii="黑体" w:eastAsia="黑体" w:hAnsi="黑体" w:hint="eastAsia"/>
        </w:rPr>
        <w:t>安装鉴定（IQ） installation qualification</w:t>
      </w:r>
    </w:p>
    <w:p w:rsidR="00394084" w:rsidRDefault="00394084" w:rsidP="00394084">
      <w:pPr>
        <w:pStyle w:val="affff6"/>
        <w:ind w:firstLine="420"/>
      </w:pPr>
      <w:r>
        <w:rPr>
          <w:rFonts w:hint="eastAsia"/>
        </w:rPr>
        <w:t>客观证据建立的过程，设备和辅助系统安装的所有关键方面均符合认可规范。</w:t>
      </w:r>
    </w:p>
    <w:p w:rsidR="00394084" w:rsidRDefault="00394084" w:rsidP="00394084">
      <w:pPr>
        <w:pStyle w:val="affff6"/>
        <w:ind w:firstLine="420"/>
      </w:pPr>
      <w:r>
        <w:rPr>
          <w:rFonts w:hint="eastAsia"/>
        </w:rPr>
        <w:t>［来源：ISO 11139:2018中定义3.220.2］</w:t>
      </w:r>
    </w:p>
    <w:p w:rsidR="00394084" w:rsidRPr="006429DD" w:rsidRDefault="006429DD" w:rsidP="006429DD">
      <w:pPr>
        <w:pStyle w:val="affffffffffe"/>
        <w:ind w:left="420" w:hangingChars="200" w:hanging="420"/>
        <w:rPr>
          <w:rFonts w:ascii="黑体" w:eastAsia="黑体" w:hAnsi="黑体"/>
        </w:rPr>
      </w:pPr>
      <w:r w:rsidRPr="006429DD">
        <w:rPr>
          <w:rFonts w:ascii="黑体" w:eastAsia="黑体" w:hAnsi="黑体"/>
        </w:rPr>
        <w:br/>
      </w:r>
      <w:r w:rsidR="00394084" w:rsidRPr="006429DD">
        <w:rPr>
          <w:rFonts w:ascii="黑体" w:eastAsia="黑体" w:hAnsi="黑体" w:hint="eastAsia"/>
        </w:rPr>
        <w:t>负载 load</w:t>
      </w:r>
    </w:p>
    <w:p w:rsidR="00394084" w:rsidRDefault="00394084" w:rsidP="00394084">
      <w:pPr>
        <w:pStyle w:val="affff6"/>
        <w:ind w:firstLine="420"/>
      </w:pPr>
      <w:r>
        <w:rPr>
          <w:rFonts w:hint="eastAsia"/>
        </w:rPr>
        <w:t>在一个操作周期内一起处理的产品、设备或材料。</w:t>
      </w:r>
    </w:p>
    <w:p w:rsidR="00394084" w:rsidRDefault="00394084" w:rsidP="00394084">
      <w:pPr>
        <w:pStyle w:val="affff6"/>
        <w:ind w:firstLine="420"/>
      </w:pPr>
      <w:r>
        <w:rPr>
          <w:rFonts w:hint="eastAsia"/>
        </w:rPr>
        <w:t>［来源：ISO 11139:2018中定义3.155］</w:t>
      </w:r>
    </w:p>
    <w:p w:rsidR="00394084" w:rsidRPr="006429DD" w:rsidRDefault="006429DD" w:rsidP="006429DD">
      <w:pPr>
        <w:pStyle w:val="affffffffffe"/>
        <w:ind w:left="420" w:hangingChars="200" w:hanging="420"/>
        <w:rPr>
          <w:rFonts w:ascii="黑体" w:eastAsia="黑体" w:hAnsi="黑体"/>
        </w:rPr>
      </w:pPr>
      <w:r w:rsidRPr="006429DD">
        <w:rPr>
          <w:rFonts w:ascii="黑体" w:eastAsia="黑体" w:hAnsi="黑体"/>
        </w:rPr>
        <w:br/>
      </w:r>
      <w:r w:rsidR="00394084" w:rsidRPr="006429DD">
        <w:rPr>
          <w:rFonts w:ascii="黑体" w:eastAsia="黑体" w:hAnsi="黑体" w:hint="eastAsia"/>
        </w:rPr>
        <w:t>LTSF平衡时间 LTSF-equilibration time</w:t>
      </w:r>
    </w:p>
    <w:p w:rsidR="00394084" w:rsidRDefault="00394084" w:rsidP="00394084">
      <w:pPr>
        <w:pStyle w:val="affff6"/>
        <w:ind w:firstLine="420"/>
      </w:pPr>
      <w:r>
        <w:rPr>
          <w:rFonts w:hint="eastAsia"/>
        </w:rPr>
        <w:t>参考测量点达到灭菌温度和灭菌负载各部分都达到灭菌温度之间的时间间隔。</w:t>
      </w:r>
    </w:p>
    <w:p w:rsidR="00394084" w:rsidRDefault="00394084" w:rsidP="00394084">
      <w:pPr>
        <w:pStyle w:val="affff6"/>
        <w:ind w:firstLine="420"/>
      </w:pPr>
      <w:r>
        <w:rPr>
          <w:rFonts w:hint="eastAsia"/>
        </w:rPr>
        <w:t>[来源：EN 14180:2014中定义3.18]</w:t>
      </w:r>
    </w:p>
    <w:p w:rsidR="00394084" w:rsidRPr="006429DD" w:rsidRDefault="006429DD" w:rsidP="006429DD">
      <w:pPr>
        <w:pStyle w:val="affffffffffe"/>
        <w:ind w:left="420" w:hangingChars="200" w:hanging="420"/>
        <w:rPr>
          <w:rFonts w:ascii="黑体" w:eastAsia="黑体" w:hAnsi="黑体"/>
        </w:rPr>
      </w:pPr>
      <w:r w:rsidRPr="006429DD">
        <w:rPr>
          <w:rFonts w:ascii="黑体" w:eastAsia="黑体" w:hAnsi="黑体"/>
        </w:rPr>
        <w:br/>
      </w:r>
      <w:r w:rsidR="00394084" w:rsidRPr="006429DD">
        <w:rPr>
          <w:rFonts w:ascii="黑体" w:eastAsia="黑体" w:hAnsi="黑体" w:hint="eastAsia"/>
        </w:rPr>
        <w:t>运行鉴定（OQ） operational qualification</w:t>
      </w:r>
    </w:p>
    <w:p w:rsidR="00394084" w:rsidRDefault="00394084" w:rsidP="00394084">
      <w:pPr>
        <w:pStyle w:val="affff6"/>
        <w:ind w:firstLine="420"/>
      </w:pPr>
      <w:r>
        <w:rPr>
          <w:rFonts w:hint="eastAsia"/>
        </w:rPr>
        <w:t>证明已安装的设备按运行程序使用时能在预定限值内运行，获得并形成文件化证据的过程。</w:t>
      </w:r>
    </w:p>
    <w:p w:rsidR="00394084" w:rsidRDefault="00394084" w:rsidP="00394084">
      <w:pPr>
        <w:pStyle w:val="affff6"/>
        <w:ind w:firstLine="420"/>
      </w:pPr>
      <w:r>
        <w:rPr>
          <w:rFonts w:hint="eastAsia"/>
        </w:rPr>
        <w:t>［来源：ISO 11139:2018中定义3.220.3］</w:t>
      </w:r>
    </w:p>
    <w:p w:rsidR="00394084" w:rsidRPr="006429DD" w:rsidRDefault="006429DD" w:rsidP="006429DD">
      <w:pPr>
        <w:pStyle w:val="affffffffffe"/>
        <w:ind w:left="420" w:hangingChars="200" w:hanging="420"/>
        <w:rPr>
          <w:rFonts w:ascii="黑体" w:eastAsia="黑体" w:hAnsi="黑体"/>
        </w:rPr>
      </w:pPr>
      <w:r w:rsidRPr="006429DD">
        <w:rPr>
          <w:rFonts w:ascii="黑体" w:eastAsia="黑体" w:hAnsi="黑体"/>
        </w:rPr>
        <w:br/>
      </w:r>
      <w:r w:rsidR="00394084" w:rsidRPr="006429DD">
        <w:rPr>
          <w:rFonts w:ascii="黑体" w:eastAsia="黑体" w:hAnsi="黑体" w:hint="eastAsia"/>
        </w:rPr>
        <w:t>参数放行parametric release</w:t>
      </w:r>
    </w:p>
    <w:p w:rsidR="00394084" w:rsidRDefault="00394084" w:rsidP="00394084">
      <w:pPr>
        <w:pStyle w:val="affff6"/>
        <w:ind w:firstLine="420"/>
      </w:pPr>
      <w:r>
        <w:rPr>
          <w:rFonts w:hint="eastAsia"/>
        </w:rPr>
        <w:t>根据能证明过程变量在规定允差范围内的记录，声明该产品无菌。</w:t>
      </w:r>
    </w:p>
    <w:p w:rsidR="00394084" w:rsidRDefault="00394084" w:rsidP="00394084">
      <w:pPr>
        <w:pStyle w:val="affff6"/>
        <w:ind w:firstLine="420"/>
      </w:pPr>
      <w:r>
        <w:rPr>
          <w:rFonts w:hint="eastAsia"/>
        </w:rPr>
        <w:t>［来源：ISO 11139:2018中定义3.193］</w:t>
      </w:r>
    </w:p>
    <w:p w:rsidR="00394084" w:rsidRPr="006429DD" w:rsidRDefault="006429DD" w:rsidP="006429DD">
      <w:pPr>
        <w:pStyle w:val="affffffffffe"/>
        <w:ind w:left="420" w:hangingChars="200" w:hanging="420"/>
        <w:rPr>
          <w:rFonts w:ascii="黑体" w:eastAsia="黑体" w:hAnsi="黑体"/>
        </w:rPr>
      </w:pPr>
      <w:r w:rsidRPr="006429DD">
        <w:rPr>
          <w:rFonts w:ascii="黑体" w:eastAsia="黑体" w:hAnsi="黑体"/>
        </w:rPr>
        <w:br/>
      </w:r>
      <w:r w:rsidR="00394084" w:rsidRPr="006429DD">
        <w:rPr>
          <w:rFonts w:ascii="黑体" w:eastAsia="黑体" w:hAnsi="黑体" w:hint="eastAsia"/>
        </w:rPr>
        <w:t>性能鉴定 (PQ)  performance qualification</w:t>
      </w:r>
    </w:p>
    <w:p w:rsidR="00394084" w:rsidRDefault="00394084" w:rsidP="00394084">
      <w:pPr>
        <w:pStyle w:val="affff6"/>
        <w:ind w:firstLine="420"/>
      </w:pPr>
      <w:r>
        <w:rPr>
          <w:rFonts w:hint="eastAsia"/>
        </w:rPr>
        <w:t>客观证据建立的过程，该过程在预定条件下能够始终如一地生产出满足所有预定要求的产品。</w:t>
      </w:r>
    </w:p>
    <w:p w:rsidR="00394084" w:rsidRDefault="00394084" w:rsidP="00394084">
      <w:pPr>
        <w:pStyle w:val="affff6"/>
        <w:ind w:firstLine="420"/>
      </w:pPr>
      <w:r>
        <w:rPr>
          <w:rFonts w:hint="eastAsia"/>
        </w:rPr>
        <w:t>［来源：ISO 11139:2018中定义3.220.4］</w:t>
      </w:r>
    </w:p>
    <w:p w:rsidR="00394084" w:rsidRPr="006429DD" w:rsidRDefault="006429DD" w:rsidP="006429DD">
      <w:pPr>
        <w:pStyle w:val="affffffffffe"/>
        <w:ind w:left="420" w:hangingChars="200" w:hanging="420"/>
        <w:rPr>
          <w:rFonts w:ascii="黑体" w:eastAsia="黑体" w:hAnsi="黑体"/>
        </w:rPr>
      </w:pPr>
      <w:r w:rsidRPr="006429DD">
        <w:rPr>
          <w:rFonts w:ascii="黑体" w:eastAsia="黑体" w:hAnsi="黑体"/>
        </w:rPr>
        <w:br/>
      </w:r>
      <w:r w:rsidR="00394084" w:rsidRPr="006429DD">
        <w:rPr>
          <w:rFonts w:ascii="黑体" w:eastAsia="黑体" w:hAnsi="黑体" w:hint="eastAsia"/>
        </w:rPr>
        <w:t>过程挑战装置  process challenge device  PCD</w:t>
      </w:r>
    </w:p>
    <w:p w:rsidR="00394084" w:rsidRDefault="00394084" w:rsidP="00394084">
      <w:pPr>
        <w:pStyle w:val="affff6"/>
        <w:ind w:firstLine="420"/>
      </w:pPr>
      <w:r>
        <w:rPr>
          <w:rFonts w:hint="eastAsia"/>
        </w:rPr>
        <w:t>设计成对灭菌过程具有确定的抗力，用于评估过程性能的装置。</w:t>
      </w:r>
    </w:p>
    <w:p w:rsidR="00394084" w:rsidRDefault="00394084" w:rsidP="006429DD">
      <w:pPr>
        <w:pStyle w:val="afff2"/>
      </w:pPr>
      <w:r>
        <w:rPr>
          <w:rFonts w:hint="eastAsia"/>
        </w:rPr>
        <w:t>该装置被设计成染菌载体或化学指示物被放置在灭菌因子最难到达的地方。而指示器不应影响过程挑战装置的</w:t>
      </w:r>
      <w:r>
        <w:rPr>
          <w:rFonts w:hint="eastAsia"/>
        </w:rPr>
        <w:lastRenderedPageBreak/>
        <w:t>性能。</w:t>
      </w:r>
    </w:p>
    <w:p w:rsidR="00394084" w:rsidRDefault="00394084" w:rsidP="00394084">
      <w:pPr>
        <w:pStyle w:val="affff6"/>
        <w:ind w:firstLine="420"/>
      </w:pPr>
      <w:r>
        <w:rPr>
          <w:rFonts w:hint="eastAsia"/>
        </w:rPr>
        <w:t>［来源：ISO 11139:2018中定义3.205，修改］</w:t>
      </w:r>
    </w:p>
    <w:p w:rsidR="00394084" w:rsidRPr="006429DD" w:rsidRDefault="006429DD" w:rsidP="006429DD">
      <w:pPr>
        <w:pStyle w:val="affffffffffe"/>
        <w:ind w:left="420" w:hangingChars="200" w:hanging="420"/>
        <w:rPr>
          <w:rFonts w:ascii="黑体" w:eastAsia="黑体" w:hAnsi="黑体"/>
        </w:rPr>
      </w:pPr>
      <w:r w:rsidRPr="006429DD">
        <w:rPr>
          <w:rFonts w:ascii="黑体" w:eastAsia="黑体" w:hAnsi="黑体"/>
        </w:rPr>
        <w:br/>
      </w:r>
      <w:r w:rsidR="00394084" w:rsidRPr="006429DD">
        <w:rPr>
          <w:rFonts w:ascii="黑体" w:eastAsia="黑体" w:hAnsi="黑体" w:hint="eastAsia"/>
        </w:rPr>
        <w:t>过程参数process parameter</w:t>
      </w:r>
    </w:p>
    <w:p w:rsidR="00394084" w:rsidRDefault="00394084" w:rsidP="00394084">
      <w:pPr>
        <w:pStyle w:val="affff6"/>
        <w:ind w:firstLine="420"/>
      </w:pPr>
      <w:r>
        <w:rPr>
          <w:rFonts w:hint="eastAsia"/>
        </w:rPr>
        <w:t>过程变量的规定值。</w:t>
      </w:r>
    </w:p>
    <w:p w:rsidR="00394084" w:rsidRDefault="00394084" w:rsidP="006429DD">
      <w:pPr>
        <w:pStyle w:val="afff2"/>
      </w:pPr>
      <w:r>
        <w:rPr>
          <w:rFonts w:hint="eastAsia"/>
        </w:rPr>
        <w:t>灭菌过程规范包括过程参数及其允差。</w:t>
      </w:r>
    </w:p>
    <w:p w:rsidR="00394084" w:rsidRDefault="00394084" w:rsidP="00394084">
      <w:pPr>
        <w:pStyle w:val="affff6"/>
        <w:ind w:firstLine="420"/>
      </w:pPr>
      <w:r>
        <w:rPr>
          <w:rFonts w:hint="eastAsia"/>
        </w:rPr>
        <w:t>［来源：ISO 11139:2018中定义3.211］</w:t>
      </w:r>
    </w:p>
    <w:p w:rsidR="00394084" w:rsidRPr="00FB2DB5" w:rsidRDefault="00FB2DB5" w:rsidP="00FB2DB5">
      <w:pPr>
        <w:pStyle w:val="affffffffffe"/>
        <w:ind w:left="420" w:hangingChars="200" w:hanging="420"/>
        <w:rPr>
          <w:rFonts w:ascii="黑体" w:eastAsia="黑体" w:hAnsi="黑体"/>
        </w:rPr>
      </w:pPr>
      <w:r w:rsidRPr="00FB2DB5">
        <w:rPr>
          <w:rFonts w:ascii="黑体" w:eastAsia="黑体" w:hAnsi="黑体"/>
        </w:rPr>
        <w:br/>
      </w:r>
      <w:r w:rsidR="00394084" w:rsidRPr="00FB2DB5">
        <w:rPr>
          <w:rFonts w:ascii="黑体" w:eastAsia="黑体" w:hAnsi="黑体" w:hint="eastAsia"/>
        </w:rPr>
        <w:t>过程变量process variable</w:t>
      </w:r>
    </w:p>
    <w:p w:rsidR="00394084" w:rsidRDefault="00394084" w:rsidP="00394084">
      <w:pPr>
        <w:pStyle w:val="affff6"/>
        <w:ind w:firstLine="420"/>
      </w:pPr>
      <w:r>
        <w:rPr>
          <w:rFonts w:hint="eastAsia"/>
        </w:rPr>
        <w:t>在清洁、消毒、包装或灭菌过程中的化学或物理属性，其变化可影响对应步骤的效果。</w:t>
      </w:r>
    </w:p>
    <w:p w:rsidR="00394084" w:rsidRDefault="00394084" w:rsidP="00394084">
      <w:pPr>
        <w:pStyle w:val="affff6"/>
        <w:ind w:firstLine="420"/>
      </w:pPr>
      <w:r>
        <w:rPr>
          <w:rFonts w:hint="eastAsia"/>
        </w:rPr>
        <w:t>示例：时间、温度、压力、浓度、湿度、波长。</w:t>
      </w:r>
    </w:p>
    <w:p w:rsidR="00394084" w:rsidRDefault="00394084" w:rsidP="00394084">
      <w:pPr>
        <w:pStyle w:val="affff6"/>
        <w:ind w:firstLine="420"/>
      </w:pPr>
      <w:r>
        <w:rPr>
          <w:rFonts w:hint="eastAsia"/>
        </w:rPr>
        <w:t>［来源：ISO 11139:2018中定义3.213］</w:t>
      </w:r>
    </w:p>
    <w:p w:rsidR="00394084" w:rsidRPr="00FB2DB5" w:rsidRDefault="00FB2DB5" w:rsidP="00FB2DB5">
      <w:pPr>
        <w:pStyle w:val="affffffffffe"/>
        <w:ind w:left="420" w:hangingChars="200" w:hanging="420"/>
        <w:rPr>
          <w:rFonts w:ascii="黑体" w:eastAsia="黑体" w:hAnsi="黑体"/>
        </w:rPr>
      </w:pPr>
      <w:r w:rsidRPr="00FB2DB5">
        <w:rPr>
          <w:rFonts w:ascii="黑体" w:eastAsia="黑体" w:hAnsi="黑体"/>
        </w:rPr>
        <w:br/>
      </w:r>
      <w:r w:rsidR="00394084" w:rsidRPr="00FB2DB5">
        <w:rPr>
          <w:rFonts w:ascii="黑体" w:eastAsia="黑体" w:hAnsi="黑体" w:hint="eastAsia"/>
        </w:rPr>
        <w:t>产品product</w:t>
      </w:r>
    </w:p>
    <w:p w:rsidR="00394084" w:rsidRDefault="00394084" w:rsidP="00394084">
      <w:pPr>
        <w:pStyle w:val="affff6"/>
        <w:ind w:firstLine="420"/>
      </w:pPr>
      <w:r>
        <w:rPr>
          <w:rFonts w:hint="eastAsia"/>
        </w:rPr>
        <w:t>过程的结果。</w:t>
      </w:r>
    </w:p>
    <w:p w:rsidR="00394084" w:rsidRDefault="00394084" w:rsidP="00394084">
      <w:pPr>
        <w:pStyle w:val="affff6"/>
        <w:ind w:firstLine="420"/>
      </w:pPr>
      <w:r>
        <w:rPr>
          <w:rFonts w:hint="eastAsia"/>
        </w:rPr>
        <w:t>示例：原料、半成品、部件和医疗保健产品。</w:t>
      </w:r>
    </w:p>
    <w:p w:rsidR="00394084" w:rsidRDefault="00394084" w:rsidP="00394084">
      <w:pPr>
        <w:pStyle w:val="affff6"/>
        <w:ind w:firstLine="420"/>
      </w:pPr>
      <w:r>
        <w:rPr>
          <w:rFonts w:hint="eastAsia"/>
        </w:rPr>
        <w:t>［来源：ISO 11139:2018中定义3.217］</w:t>
      </w:r>
    </w:p>
    <w:p w:rsidR="00394084" w:rsidRPr="00FB2DB5" w:rsidRDefault="00FB2DB5" w:rsidP="00FB2DB5">
      <w:pPr>
        <w:pStyle w:val="affffffffffe"/>
        <w:ind w:left="420" w:hangingChars="200" w:hanging="420"/>
        <w:rPr>
          <w:rFonts w:ascii="黑体" w:eastAsia="黑体" w:hAnsi="黑体"/>
        </w:rPr>
      </w:pPr>
      <w:r w:rsidRPr="00FB2DB5">
        <w:rPr>
          <w:rFonts w:ascii="黑体" w:eastAsia="黑体" w:hAnsi="黑体"/>
        </w:rPr>
        <w:br/>
      </w:r>
      <w:r w:rsidR="00394084" w:rsidRPr="00FB2DB5">
        <w:rPr>
          <w:rFonts w:ascii="黑体" w:eastAsia="黑体" w:hAnsi="黑体" w:hint="eastAsia"/>
        </w:rPr>
        <w:t>菌种保存库recognized culture collection</w:t>
      </w:r>
    </w:p>
    <w:p w:rsidR="00394084" w:rsidRDefault="00394084" w:rsidP="00394084">
      <w:pPr>
        <w:pStyle w:val="affff6"/>
        <w:ind w:firstLine="420"/>
      </w:pPr>
      <w:r>
        <w:rPr>
          <w:rFonts w:hint="eastAsia"/>
        </w:rPr>
        <w:t>根据“国际公认微生物菌种保存专利与法规”布达佩斯（Budapest）公约建立的国际菌种保存机构。</w:t>
      </w:r>
    </w:p>
    <w:p w:rsidR="00394084" w:rsidRDefault="00394084" w:rsidP="00394084">
      <w:pPr>
        <w:pStyle w:val="affff6"/>
        <w:ind w:firstLine="420"/>
      </w:pPr>
      <w:r>
        <w:rPr>
          <w:rFonts w:hint="eastAsia"/>
        </w:rPr>
        <w:t>［来源：ISO 11139:2018中定义3.222］</w:t>
      </w:r>
    </w:p>
    <w:p w:rsidR="00394084" w:rsidRPr="00FB2DB5" w:rsidRDefault="00FB2DB5" w:rsidP="00FB2DB5">
      <w:pPr>
        <w:pStyle w:val="affffffffffe"/>
        <w:ind w:left="420" w:hangingChars="200" w:hanging="420"/>
        <w:rPr>
          <w:rFonts w:ascii="黑体" w:eastAsia="黑体" w:hAnsi="黑体"/>
        </w:rPr>
      </w:pPr>
      <w:r w:rsidRPr="00FB2DB5">
        <w:rPr>
          <w:rFonts w:ascii="黑体" w:eastAsia="黑体" w:hAnsi="黑体"/>
        </w:rPr>
        <w:br/>
      </w:r>
      <w:r w:rsidR="00394084" w:rsidRPr="00FB2DB5">
        <w:rPr>
          <w:rFonts w:ascii="黑体" w:eastAsia="黑体" w:hAnsi="黑体" w:hint="eastAsia"/>
        </w:rPr>
        <w:t xml:space="preserve">参考测量点reference measurement  point </w:t>
      </w:r>
    </w:p>
    <w:p w:rsidR="00394084" w:rsidRDefault="00394084" w:rsidP="00394084">
      <w:pPr>
        <w:pStyle w:val="affff6"/>
        <w:ind w:firstLine="420"/>
      </w:pPr>
      <w:r>
        <w:rPr>
          <w:rFonts w:hint="eastAsia"/>
        </w:rPr>
        <w:t>用于控制运行周期的传感器的放置位置。</w:t>
      </w:r>
    </w:p>
    <w:p w:rsidR="00394084" w:rsidRDefault="00394084" w:rsidP="00394084">
      <w:pPr>
        <w:pStyle w:val="affff6"/>
        <w:ind w:firstLine="420"/>
      </w:pPr>
      <w:r>
        <w:rPr>
          <w:rFonts w:hint="eastAsia"/>
        </w:rPr>
        <w:t>［来源：ISO 11139:2018中定义3.227］</w:t>
      </w:r>
    </w:p>
    <w:p w:rsidR="00394084" w:rsidRPr="00FB2DB5" w:rsidRDefault="00FB2DB5" w:rsidP="00FB2DB5">
      <w:pPr>
        <w:pStyle w:val="affffffffffe"/>
        <w:ind w:left="420" w:hangingChars="200" w:hanging="420"/>
        <w:rPr>
          <w:rFonts w:ascii="黑体" w:eastAsia="黑体" w:hAnsi="黑体"/>
        </w:rPr>
      </w:pPr>
      <w:r w:rsidRPr="00FB2DB5">
        <w:rPr>
          <w:rFonts w:ascii="黑体" w:eastAsia="黑体" w:hAnsi="黑体"/>
        </w:rPr>
        <w:br/>
      </w:r>
      <w:r w:rsidR="00394084" w:rsidRPr="00FB2DB5">
        <w:rPr>
          <w:rFonts w:ascii="黑体" w:eastAsia="黑体" w:hAnsi="黑体" w:hint="eastAsia"/>
        </w:rPr>
        <w:t xml:space="preserve">参考微生物reference microorganism </w:t>
      </w:r>
    </w:p>
    <w:p w:rsidR="00394084" w:rsidRDefault="00394084" w:rsidP="00394084">
      <w:pPr>
        <w:pStyle w:val="affff6"/>
        <w:ind w:firstLine="420"/>
      </w:pPr>
      <w:r>
        <w:rPr>
          <w:rFonts w:hint="eastAsia"/>
        </w:rPr>
        <w:t>从公认的菌种保存库获得的菌株。</w:t>
      </w:r>
    </w:p>
    <w:p w:rsidR="00394084" w:rsidRDefault="00394084" w:rsidP="00394084">
      <w:pPr>
        <w:pStyle w:val="affff6"/>
        <w:ind w:firstLine="420"/>
      </w:pPr>
      <w:r>
        <w:rPr>
          <w:rFonts w:hint="eastAsia"/>
        </w:rPr>
        <w:t>［来源：ISO 11139:2018中定义3.228］</w:t>
      </w:r>
    </w:p>
    <w:p w:rsidR="00394084" w:rsidRPr="00FB2DB5" w:rsidRDefault="00FB2DB5" w:rsidP="00FB2DB5">
      <w:pPr>
        <w:pStyle w:val="affffffffffe"/>
        <w:ind w:left="420" w:hangingChars="200" w:hanging="420"/>
        <w:rPr>
          <w:rFonts w:ascii="黑体" w:eastAsia="黑体" w:hAnsi="黑体"/>
        </w:rPr>
      </w:pPr>
      <w:r w:rsidRPr="00FB2DB5">
        <w:rPr>
          <w:rFonts w:ascii="黑体" w:eastAsia="黑体" w:hAnsi="黑体"/>
        </w:rPr>
        <w:br/>
      </w:r>
      <w:r w:rsidR="00394084" w:rsidRPr="00FB2DB5">
        <w:rPr>
          <w:rFonts w:ascii="黑体" w:eastAsia="黑体" w:hAnsi="黑体" w:hint="eastAsia"/>
        </w:rPr>
        <w:t xml:space="preserve">再鉴定requalification </w:t>
      </w:r>
    </w:p>
    <w:p w:rsidR="00394084" w:rsidRDefault="00394084" w:rsidP="00394084">
      <w:pPr>
        <w:pStyle w:val="affff6"/>
        <w:ind w:firstLine="420"/>
      </w:pPr>
      <w:r>
        <w:rPr>
          <w:rFonts w:hint="eastAsia"/>
        </w:rPr>
        <w:t>为证实某一规定过程持续合格而重新进行的部分或全部确认活动。</w:t>
      </w:r>
    </w:p>
    <w:p w:rsidR="00394084" w:rsidRDefault="00394084" w:rsidP="00394084">
      <w:pPr>
        <w:pStyle w:val="affff6"/>
        <w:ind w:firstLine="420"/>
      </w:pPr>
      <w:r>
        <w:rPr>
          <w:rFonts w:hint="eastAsia"/>
        </w:rPr>
        <w:t>［来源：ISO 11139:2018中定义3.220.5］</w:t>
      </w:r>
    </w:p>
    <w:p w:rsidR="00394084" w:rsidRPr="00FB2DB5" w:rsidRDefault="00FB2DB5" w:rsidP="00FB2DB5">
      <w:pPr>
        <w:pStyle w:val="affffffffffe"/>
        <w:ind w:left="420" w:hangingChars="200" w:hanging="420"/>
        <w:rPr>
          <w:rFonts w:ascii="黑体" w:eastAsia="黑体" w:hAnsi="黑体"/>
        </w:rPr>
      </w:pPr>
      <w:r w:rsidRPr="00FB2DB5">
        <w:rPr>
          <w:rFonts w:ascii="黑体" w:eastAsia="黑体" w:hAnsi="黑体"/>
        </w:rPr>
        <w:br/>
      </w:r>
      <w:r w:rsidR="00394084" w:rsidRPr="00FB2DB5">
        <w:rPr>
          <w:rFonts w:ascii="黑体" w:eastAsia="黑体" w:hAnsi="黑体" w:hint="eastAsia"/>
        </w:rPr>
        <w:t>残留挑战装置residues challenge device</w:t>
      </w:r>
    </w:p>
    <w:p w:rsidR="00394084" w:rsidRDefault="00394084" w:rsidP="00394084">
      <w:pPr>
        <w:pStyle w:val="affff6"/>
        <w:ind w:firstLine="420"/>
      </w:pPr>
      <w:r>
        <w:rPr>
          <w:rFonts w:hint="eastAsia"/>
        </w:rPr>
        <w:t>用于评估解吸附效果的装置。</w:t>
      </w:r>
    </w:p>
    <w:p w:rsidR="00394084" w:rsidRDefault="00394084" w:rsidP="00394084">
      <w:pPr>
        <w:pStyle w:val="affff6"/>
        <w:ind w:firstLine="420"/>
      </w:pPr>
      <w:r>
        <w:rPr>
          <w:rFonts w:hint="eastAsia"/>
        </w:rPr>
        <w:t>［来源：ISO 11139:2018中定义3.232］</w:t>
      </w:r>
    </w:p>
    <w:p w:rsidR="00394084" w:rsidRPr="00FB2DB5" w:rsidRDefault="00FB2DB5" w:rsidP="00FB2DB5">
      <w:pPr>
        <w:pStyle w:val="affffffffffe"/>
        <w:ind w:left="420" w:hangingChars="200" w:hanging="420"/>
        <w:rPr>
          <w:rFonts w:ascii="黑体" w:eastAsia="黑体" w:hAnsi="黑体"/>
        </w:rPr>
      </w:pPr>
      <w:r w:rsidRPr="00FB2DB5">
        <w:rPr>
          <w:rFonts w:ascii="黑体" w:eastAsia="黑体" w:hAnsi="黑体"/>
        </w:rPr>
        <w:br/>
      </w:r>
      <w:r w:rsidR="00394084" w:rsidRPr="00FB2DB5">
        <w:rPr>
          <w:rFonts w:ascii="黑体" w:eastAsia="黑体" w:hAnsi="黑体" w:hint="eastAsia"/>
        </w:rPr>
        <w:t>供给服务services</w:t>
      </w:r>
    </w:p>
    <w:p w:rsidR="00394084" w:rsidRDefault="00394084" w:rsidP="00394084">
      <w:pPr>
        <w:pStyle w:val="affff6"/>
        <w:ind w:firstLine="420"/>
      </w:pPr>
      <w:r>
        <w:rPr>
          <w:rFonts w:hint="eastAsia"/>
        </w:rPr>
        <w:t>设备运行所必需的外源供给。</w:t>
      </w:r>
    </w:p>
    <w:p w:rsidR="00394084" w:rsidRDefault="00394084" w:rsidP="00394084">
      <w:pPr>
        <w:pStyle w:val="affff6"/>
        <w:ind w:firstLine="420"/>
      </w:pPr>
      <w:r>
        <w:rPr>
          <w:rFonts w:hint="eastAsia"/>
        </w:rPr>
        <w:t>［来源：ISO 11139:2018中定义3.252］</w:t>
      </w:r>
    </w:p>
    <w:p w:rsidR="00394084" w:rsidRPr="00FB2DB5" w:rsidRDefault="00FB2DB5" w:rsidP="00FB2DB5">
      <w:pPr>
        <w:pStyle w:val="affffffffffe"/>
        <w:ind w:left="420" w:hangingChars="200" w:hanging="420"/>
        <w:rPr>
          <w:rFonts w:ascii="黑体" w:eastAsia="黑体" w:hAnsi="黑体"/>
        </w:rPr>
      </w:pPr>
      <w:r w:rsidRPr="00FB2DB5">
        <w:rPr>
          <w:rFonts w:ascii="黑体" w:eastAsia="黑体" w:hAnsi="黑体"/>
        </w:rPr>
        <w:br/>
      </w:r>
      <w:r w:rsidR="00394084" w:rsidRPr="00FB2DB5">
        <w:rPr>
          <w:rFonts w:ascii="黑体" w:eastAsia="黑体" w:hAnsi="黑体" w:hint="eastAsia"/>
        </w:rPr>
        <w:t xml:space="preserve">规定specify </w:t>
      </w:r>
    </w:p>
    <w:p w:rsidR="00394084" w:rsidRDefault="00394084" w:rsidP="00394084">
      <w:pPr>
        <w:pStyle w:val="affff6"/>
        <w:ind w:firstLine="420"/>
      </w:pPr>
      <w:r>
        <w:rPr>
          <w:rFonts w:hint="eastAsia"/>
        </w:rPr>
        <w:t>在批准的文件内详细阐明。</w:t>
      </w:r>
    </w:p>
    <w:p w:rsidR="00394084" w:rsidRDefault="00394084" w:rsidP="00394084">
      <w:pPr>
        <w:pStyle w:val="affff6"/>
        <w:ind w:firstLine="420"/>
      </w:pPr>
      <w:r>
        <w:rPr>
          <w:rFonts w:hint="eastAsia"/>
        </w:rPr>
        <w:t>［来源：ISO 11139:2018中定义3.259］</w:t>
      </w:r>
    </w:p>
    <w:p w:rsidR="00394084" w:rsidRPr="00FB2DB5" w:rsidRDefault="00FB2DB5" w:rsidP="00FB2DB5">
      <w:pPr>
        <w:pStyle w:val="affffffffffe"/>
        <w:ind w:left="420" w:hangingChars="200" w:hanging="420"/>
        <w:rPr>
          <w:rFonts w:ascii="黑体" w:eastAsia="黑体" w:hAnsi="黑体"/>
        </w:rPr>
      </w:pPr>
      <w:r w:rsidRPr="00FB2DB5">
        <w:rPr>
          <w:rFonts w:ascii="黑体" w:eastAsia="黑体" w:hAnsi="黑体"/>
        </w:rPr>
        <w:br/>
      </w:r>
      <w:r w:rsidR="00394084" w:rsidRPr="00FB2DB5">
        <w:rPr>
          <w:rFonts w:ascii="黑体" w:eastAsia="黑体" w:hAnsi="黑体" w:hint="eastAsia"/>
        </w:rPr>
        <w:t>灭菌剂</w:t>
      </w:r>
      <w:proofErr w:type="spellStart"/>
      <w:r w:rsidR="00394084" w:rsidRPr="00FB2DB5">
        <w:rPr>
          <w:rFonts w:ascii="黑体" w:eastAsia="黑体" w:hAnsi="黑体" w:hint="eastAsia"/>
        </w:rPr>
        <w:t>sterilant</w:t>
      </w:r>
      <w:proofErr w:type="spellEnd"/>
      <w:r w:rsidR="00394084" w:rsidRPr="00FB2DB5">
        <w:rPr>
          <w:rFonts w:ascii="黑体" w:eastAsia="黑体" w:hAnsi="黑体" w:hint="eastAsia"/>
        </w:rPr>
        <w:t xml:space="preserve"> </w:t>
      </w:r>
    </w:p>
    <w:p w:rsidR="00394084" w:rsidRDefault="00394084" w:rsidP="00394084">
      <w:pPr>
        <w:pStyle w:val="affff6"/>
        <w:ind w:firstLine="420"/>
      </w:pPr>
      <w:r>
        <w:rPr>
          <w:rFonts w:hint="eastAsia"/>
        </w:rPr>
        <w:t>用于产生灭菌因子的化学物或化学组合物。</w:t>
      </w:r>
    </w:p>
    <w:p w:rsidR="00394084" w:rsidRDefault="00394084" w:rsidP="00FB2DB5">
      <w:pPr>
        <w:pStyle w:val="afff2"/>
      </w:pPr>
      <w:r>
        <w:rPr>
          <w:rFonts w:hint="eastAsia"/>
        </w:rPr>
        <w:t>灭菌剂通常包含稳定剂，如酒精。</w:t>
      </w:r>
    </w:p>
    <w:p w:rsidR="00394084" w:rsidRDefault="00394084" w:rsidP="00394084">
      <w:pPr>
        <w:pStyle w:val="affff6"/>
        <w:ind w:firstLine="420"/>
      </w:pPr>
      <w:r>
        <w:rPr>
          <w:rFonts w:hint="eastAsia"/>
        </w:rPr>
        <w:t>［来源：ISO 11139:2018中定义3.268，修改］</w:t>
      </w:r>
    </w:p>
    <w:p w:rsidR="00394084" w:rsidRPr="00E81132" w:rsidRDefault="00E81132" w:rsidP="00E81132">
      <w:pPr>
        <w:pStyle w:val="affffffffffe"/>
        <w:ind w:left="420" w:hangingChars="200" w:hanging="420"/>
        <w:rPr>
          <w:rFonts w:ascii="黑体" w:eastAsia="黑体" w:hAnsi="黑体"/>
        </w:rPr>
      </w:pPr>
      <w:r w:rsidRPr="00E81132">
        <w:rPr>
          <w:rFonts w:ascii="黑体" w:eastAsia="黑体" w:hAnsi="黑体"/>
        </w:rPr>
        <w:lastRenderedPageBreak/>
        <w:br/>
      </w:r>
      <w:r w:rsidR="00394084" w:rsidRPr="00E81132">
        <w:rPr>
          <w:rFonts w:ascii="黑体" w:eastAsia="黑体" w:hAnsi="黑体" w:hint="eastAsia"/>
        </w:rPr>
        <w:t>灭菌注入</w:t>
      </w:r>
      <w:proofErr w:type="spellStart"/>
      <w:r w:rsidR="00394084" w:rsidRPr="00E81132">
        <w:rPr>
          <w:rFonts w:ascii="黑体" w:eastAsia="黑体" w:hAnsi="黑体" w:hint="eastAsia"/>
        </w:rPr>
        <w:t>sterilant</w:t>
      </w:r>
      <w:proofErr w:type="spellEnd"/>
      <w:r w:rsidR="00394084" w:rsidRPr="00E81132">
        <w:rPr>
          <w:rFonts w:ascii="黑体" w:eastAsia="黑体" w:hAnsi="黑体" w:hint="eastAsia"/>
        </w:rPr>
        <w:t>/sterilizing agent  injection</w:t>
      </w:r>
    </w:p>
    <w:p w:rsidR="00394084" w:rsidRDefault="00394084" w:rsidP="00394084">
      <w:pPr>
        <w:pStyle w:val="affff6"/>
        <w:ind w:firstLine="420"/>
      </w:pPr>
      <w:r>
        <w:rPr>
          <w:rFonts w:hint="eastAsia"/>
        </w:rPr>
        <w:t>将灭菌剂/灭菌因子注入真空灭菌室中，直到设定的压力或输送的灭菌剂/灭菌因子达到要求值。</w:t>
      </w:r>
    </w:p>
    <w:p w:rsidR="00394084" w:rsidRDefault="00394084" w:rsidP="00394084">
      <w:pPr>
        <w:pStyle w:val="affff6"/>
        <w:ind w:firstLine="420"/>
      </w:pPr>
      <w:r>
        <w:rPr>
          <w:rFonts w:hint="eastAsia"/>
        </w:rPr>
        <w:t>［来源：ISO 11139:2018中定义3.269］</w:t>
      </w:r>
    </w:p>
    <w:p w:rsidR="00394084" w:rsidRPr="00E81132" w:rsidRDefault="00E81132" w:rsidP="00E81132">
      <w:pPr>
        <w:pStyle w:val="affffffffffe"/>
        <w:ind w:left="420" w:hangingChars="200" w:hanging="420"/>
        <w:rPr>
          <w:rFonts w:ascii="黑体" w:eastAsia="黑体" w:hAnsi="黑体"/>
        </w:rPr>
      </w:pPr>
      <w:r w:rsidRPr="00E81132">
        <w:rPr>
          <w:rFonts w:ascii="黑体" w:eastAsia="黑体" w:hAnsi="黑体"/>
        </w:rPr>
        <w:br/>
      </w:r>
      <w:r w:rsidR="00394084" w:rsidRPr="00E81132">
        <w:rPr>
          <w:rFonts w:ascii="黑体" w:eastAsia="黑体" w:hAnsi="黑体" w:hint="eastAsia"/>
        </w:rPr>
        <w:t>无菌的sterile</w:t>
      </w:r>
    </w:p>
    <w:p w:rsidR="00394084" w:rsidRDefault="00394084" w:rsidP="00394084">
      <w:pPr>
        <w:pStyle w:val="affff6"/>
        <w:ind w:firstLine="420"/>
      </w:pPr>
      <w:r>
        <w:rPr>
          <w:rFonts w:hint="eastAsia"/>
        </w:rPr>
        <w:t>无存活微生物的。</w:t>
      </w:r>
    </w:p>
    <w:p w:rsidR="00394084" w:rsidRDefault="00394084" w:rsidP="00394084">
      <w:pPr>
        <w:pStyle w:val="affff6"/>
        <w:ind w:firstLine="420"/>
      </w:pPr>
      <w:r>
        <w:rPr>
          <w:rFonts w:hint="eastAsia"/>
        </w:rPr>
        <w:t>［来源：ISO 11139:2018中定义3.271］</w:t>
      </w:r>
    </w:p>
    <w:p w:rsidR="00394084" w:rsidRPr="00E81132" w:rsidRDefault="00E81132" w:rsidP="00E81132">
      <w:pPr>
        <w:pStyle w:val="affffffffffe"/>
        <w:ind w:left="420" w:hangingChars="200" w:hanging="420"/>
        <w:rPr>
          <w:rFonts w:ascii="黑体" w:eastAsia="黑体" w:hAnsi="黑体"/>
        </w:rPr>
      </w:pPr>
      <w:r w:rsidRPr="00E81132">
        <w:rPr>
          <w:rFonts w:ascii="黑体" w:eastAsia="黑体" w:hAnsi="黑体"/>
        </w:rPr>
        <w:br/>
      </w:r>
      <w:r w:rsidR="00394084" w:rsidRPr="00E81132">
        <w:rPr>
          <w:rFonts w:ascii="黑体" w:eastAsia="黑体" w:hAnsi="黑体" w:hint="eastAsia"/>
        </w:rPr>
        <w:t>无菌sterility</w:t>
      </w:r>
    </w:p>
    <w:p w:rsidR="00394084" w:rsidRDefault="00394084" w:rsidP="00394084">
      <w:pPr>
        <w:pStyle w:val="affff6"/>
        <w:ind w:firstLine="420"/>
      </w:pPr>
      <w:r>
        <w:rPr>
          <w:rFonts w:hint="eastAsia"/>
        </w:rPr>
        <w:t>无微生物存活的状态。</w:t>
      </w:r>
    </w:p>
    <w:p w:rsidR="00394084" w:rsidRDefault="00394084" w:rsidP="00E81132">
      <w:pPr>
        <w:pStyle w:val="afff2"/>
      </w:pPr>
      <w:r>
        <w:rPr>
          <w:rFonts w:hint="eastAsia"/>
        </w:rPr>
        <w:t>实践中无法证实没有微生物存在的这种绝对说法。</w:t>
      </w:r>
    </w:p>
    <w:p w:rsidR="00394084" w:rsidRDefault="00394084" w:rsidP="00394084">
      <w:pPr>
        <w:pStyle w:val="affff6"/>
        <w:ind w:firstLine="420"/>
      </w:pPr>
      <w:r>
        <w:rPr>
          <w:rFonts w:hint="eastAsia"/>
        </w:rPr>
        <w:t>［来源：ISO 11139:2018中定义3.274，修改］</w:t>
      </w:r>
    </w:p>
    <w:p w:rsidR="00394084" w:rsidRPr="00E81132" w:rsidRDefault="00E81132" w:rsidP="00E81132">
      <w:pPr>
        <w:pStyle w:val="affffffffffe"/>
        <w:ind w:left="420" w:hangingChars="200" w:hanging="420"/>
        <w:rPr>
          <w:rFonts w:ascii="黑体" w:eastAsia="黑体" w:hAnsi="黑体"/>
        </w:rPr>
      </w:pPr>
      <w:r w:rsidRPr="00E81132">
        <w:rPr>
          <w:rFonts w:ascii="黑体" w:eastAsia="黑体" w:hAnsi="黑体"/>
        </w:rPr>
        <w:br/>
      </w:r>
      <w:r w:rsidR="00394084" w:rsidRPr="00E81132">
        <w:rPr>
          <w:rFonts w:ascii="黑体" w:eastAsia="黑体" w:hAnsi="黑体" w:hint="eastAsia"/>
        </w:rPr>
        <w:t>灭菌 sterilization</w:t>
      </w:r>
    </w:p>
    <w:p w:rsidR="00394084" w:rsidRDefault="00394084" w:rsidP="00394084">
      <w:pPr>
        <w:pStyle w:val="affff6"/>
        <w:ind w:firstLine="420"/>
      </w:pPr>
      <w:r>
        <w:rPr>
          <w:rFonts w:hint="eastAsia"/>
        </w:rPr>
        <w:t>经确认的使产品无存活微生物的过程。</w:t>
      </w:r>
    </w:p>
    <w:p w:rsidR="00394084" w:rsidRDefault="00394084" w:rsidP="00E81132">
      <w:pPr>
        <w:pStyle w:val="afff2"/>
      </w:pPr>
      <w:r>
        <w:rPr>
          <w:rFonts w:hint="eastAsia"/>
        </w:rPr>
        <w:t>在灭菌处理中，微生物的灭活特性用指数函数表示。因此，任何单件产品上活微生物的存在可用概率表示。概率可以减少到很低，但不可能降到零。</w:t>
      </w:r>
    </w:p>
    <w:p w:rsidR="00394084" w:rsidRDefault="00394084" w:rsidP="00394084">
      <w:pPr>
        <w:pStyle w:val="affff6"/>
        <w:ind w:firstLine="420"/>
      </w:pPr>
      <w:r>
        <w:rPr>
          <w:rFonts w:hint="eastAsia"/>
        </w:rPr>
        <w:t>［来源：ISO 11139:2018中定义3.277］</w:t>
      </w:r>
    </w:p>
    <w:p w:rsidR="00394084" w:rsidRPr="00E81132" w:rsidRDefault="00E81132" w:rsidP="00E81132">
      <w:pPr>
        <w:pStyle w:val="affffffffffe"/>
        <w:ind w:left="420" w:hangingChars="200" w:hanging="420"/>
        <w:rPr>
          <w:rFonts w:ascii="黑体" w:eastAsia="黑体" w:hAnsi="黑体"/>
        </w:rPr>
      </w:pPr>
      <w:r w:rsidRPr="00E81132">
        <w:rPr>
          <w:rFonts w:ascii="黑体" w:eastAsia="黑体" w:hAnsi="黑体"/>
        </w:rPr>
        <w:br/>
      </w:r>
      <w:r w:rsidR="00394084" w:rsidRPr="00E81132">
        <w:rPr>
          <w:rFonts w:ascii="黑体" w:eastAsia="黑体" w:hAnsi="黑体" w:hint="eastAsia"/>
        </w:rPr>
        <w:t>灭菌周期sterilization cycle</w:t>
      </w:r>
    </w:p>
    <w:p w:rsidR="00394084" w:rsidRDefault="00394084" w:rsidP="00394084">
      <w:pPr>
        <w:pStyle w:val="affff6"/>
        <w:ind w:firstLine="420"/>
      </w:pPr>
      <w:r>
        <w:rPr>
          <w:rFonts w:hint="eastAsia"/>
        </w:rPr>
        <w:t>在灭菌器中实现产品无菌的所有预设阶段。</w:t>
      </w:r>
    </w:p>
    <w:p w:rsidR="00394084" w:rsidRDefault="00394084" w:rsidP="00394084">
      <w:pPr>
        <w:pStyle w:val="affff6"/>
        <w:ind w:firstLine="420"/>
      </w:pPr>
      <w:r>
        <w:rPr>
          <w:rFonts w:hint="eastAsia"/>
        </w:rPr>
        <w:t>［来源：ISO 11139:2018中定义3.279］</w:t>
      </w:r>
    </w:p>
    <w:p w:rsidR="00394084" w:rsidRPr="00E81132" w:rsidRDefault="00E81132" w:rsidP="00E81132">
      <w:pPr>
        <w:pStyle w:val="affffffffffe"/>
        <w:ind w:left="420" w:hangingChars="200" w:hanging="420"/>
        <w:rPr>
          <w:rFonts w:ascii="黑体" w:eastAsia="黑体" w:hAnsi="黑体"/>
        </w:rPr>
      </w:pPr>
      <w:r w:rsidRPr="00E81132">
        <w:rPr>
          <w:rFonts w:ascii="黑体" w:eastAsia="黑体" w:hAnsi="黑体"/>
        </w:rPr>
        <w:br/>
      </w:r>
      <w:r w:rsidR="00394084" w:rsidRPr="00E81132">
        <w:rPr>
          <w:rFonts w:ascii="黑体" w:eastAsia="黑体" w:hAnsi="黑体" w:hint="eastAsia"/>
        </w:rPr>
        <w:t>灭菌过程 sterilization process</w:t>
      </w:r>
    </w:p>
    <w:p w:rsidR="00394084" w:rsidRDefault="00394084" w:rsidP="00394084">
      <w:pPr>
        <w:pStyle w:val="affff6"/>
        <w:ind w:firstLine="420"/>
      </w:pPr>
      <w:r>
        <w:rPr>
          <w:rFonts w:hint="eastAsia"/>
        </w:rPr>
        <w:t>达到无菌规定要求所需的一系列动作或操作。</w:t>
      </w:r>
    </w:p>
    <w:p w:rsidR="00394084" w:rsidRDefault="00394084" w:rsidP="00E81132">
      <w:pPr>
        <w:pStyle w:val="afff2"/>
      </w:pPr>
      <w:r>
        <w:rPr>
          <w:rFonts w:hint="eastAsia"/>
        </w:rPr>
        <w:t>这一系列操作包括产品预处理（如果需要），在规定的条件下暴露于相应灭菌因子和需要的后处理，灭菌过程不包括灭菌前的清洗、消毒或包装等过程。</w:t>
      </w:r>
    </w:p>
    <w:p w:rsidR="00394084" w:rsidRDefault="00394084" w:rsidP="00394084">
      <w:pPr>
        <w:pStyle w:val="affff6"/>
        <w:ind w:firstLine="420"/>
      </w:pPr>
      <w:r>
        <w:rPr>
          <w:rFonts w:hint="eastAsia"/>
        </w:rPr>
        <w:t>［来源：ISO 11139:2018中定义3.284］</w:t>
      </w:r>
    </w:p>
    <w:p w:rsidR="00394084" w:rsidRPr="00E81132" w:rsidRDefault="00E81132" w:rsidP="00E81132">
      <w:pPr>
        <w:pStyle w:val="affffffffffe"/>
        <w:ind w:left="420" w:hangingChars="200" w:hanging="420"/>
        <w:rPr>
          <w:rFonts w:ascii="黑体" w:eastAsia="黑体" w:hAnsi="黑体"/>
        </w:rPr>
      </w:pPr>
      <w:r w:rsidRPr="00E81132">
        <w:rPr>
          <w:rFonts w:ascii="黑体" w:eastAsia="黑体" w:hAnsi="黑体"/>
        </w:rPr>
        <w:br/>
      </w:r>
      <w:r w:rsidR="00394084" w:rsidRPr="00E81132">
        <w:rPr>
          <w:rFonts w:ascii="黑体" w:eastAsia="黑体" w:hAnsi="黑体" w:hint="eastAsia"/>
        </w:rPr>
        <w:t>灭菌因子 sterilizing agent</w:t>
      </w:r>
    </w:p>
    <w:p w:rsidR="00394084" w:rsidRDefault="00394084" w:rsidP="00394084">
      <w:pPr>
        <w:pStyle w:val="affff6"/>
        <w:ind w:firstLine="420"/>
      </w:pPr>
      <w:r>
        <w:rPr>
          <w:rFonts w:hint="eastAsia"/>
        </w:rPr>
        <w:t>在规定的条件下，具有充分的杀灭活力以达到无菌的物理或化学物质，或其组合。</w:t>
      </w:r>
    </w:p>
    <w:p w:rsidR="00394084" w:rsidRDefault="00394084" w:rsidP="00394084">
      <w:pPr>
        <w:pStyle w:val="affff6"/>
        <w:ind w:firstLine="420"/>
      </w:pPr>
      <w:r>
        <w:rPr>
          <w:rFonts w:hint="eastAsia"/>
        </w:rPr>
        <w:t>［来源：ISO 11139:2018中定义3.288］</w:t>
      </w:r>
    </w:p>
    <w:p w:rsidR="00394084" w:rsidRPr="00E81132" w:rsidRDefault="00E81132" w:rsidP="00E81132">
      <w:pPr>
        <w:pStyle w:val="affffffffffe"/>
        <w:ind w:left="420" w:hangingChars="200" w:hanging="420"/>
        <w:rPr>
          <w:rFonts w:ascii="黑体" w:eastAsia="黑体" w:hAnsi="黑体"/>
        </w:rPr>
      </w:pPr>
      <w:r w:rsidRPr="00E81132">
        <w:rPr>
          <w:rFonts w:ascii="黑体" w:eastAsia="黑体" w:hAnsi="黑体"/>
        </w:rPr>
        <w:br/>
      </w:r>
      <w:r w:rsidR="00394084" w:rsidRPr="00E81132">
        <w:rPr>
          <w:rFonts w:ascii="黑体" w:eastAsia="黑体" w:hAnsi="黑体" w:hint="eastAsia"/>
        </w:rPr>
        <w:t xml:space="preserve">灭活曲线inactivation  curve </w:t>
      </w:r>
    </w:p>
    <w:p w:rsidR="00394084" w:rsidRDefault="00394084" w:rsidP="00394084">
      <w:pPr>
        <w:pStyle w:val="affff6"/>
        <w:ind w:firstLine="420"/>
      </w:pPr>
      <w:r>
        <w:rPr>
          <w:rFonts w:hint="eastAsia"/>
        </w:rPr>
        <w:t>显示在规定条件下随暴露于灭活因子的递增而降低的微生物种群存活率的图表。</w:t>
      </w:r>
    </w:p>
    <w:p w:rsidR="00394084" w:rsidRDefault="00394084" w:rsidP="00394084">
      <w:pPr>
        <w:pStyle w:val="affff6"/>
        <w:ind w:firstLine="420"/>
      </w:pPr>
      <w:r>
        <w:rPr>
          <w:rFonts w:hint="eastAsia"/>
        </w:rPr>
        <w:t>［来源：ISO 11139:2018 Amd1中定义3.137］</w:t>
      </w:r>
    </w:p>
    <w:p w:rsidR="00394084" w:rsidRPr="00E81132" w:rsidRDefault="00E81132" w:rsidP="00E81132">
      <w:pPr>
        <w:pStyle w:val="affffffffffe"/>
        <w:ind w:left="420" w:hangingChars="200" w:hanging="420"/>
        <w:rPr>
          <w:rFonts w:ascii="黑体" w:eastAsia="黑体" w:hAnsi="黑体"/>
        </w:rPr>
      </w:pPr>
      <w:r w:rsidRPr="00E81132">
        <w:rPr>
          <w:rFonts w:ascii="黑体" w:eastAsia="黑体" w:hAnsi="黑体"/>
        </w:rPr>
        <w:br/>
      </w:r>
      <w:r w:rsidR="00394084" w:rsidRPr="00E81132">
        <w:rPr>
          <w:rFonts w:ascii="黑体" w:eastAsia="黑体" w:hAnsi="黑体" w:hint="eastAsia"/>
        </w:rPr>
        <w:t xml:space="preserve">确认validation </w:t>
      </w:r>
    </w:p>
    <w:p w:rsidR="00394084" w:rsidRDefault="00394084" w:rsidP="00394084">
      <w:pPr>
        <w:pStyle w:val="affff6"/>
        <w:ind w:firstLine="420"/>
      </w:pPr>
      <w:r>
        <w:rPr>
          <w:rFonts w:hint="eastAsia"/>
        </w:rPr>
        <w:t>通过提供客观证据来证明某一特定预期用途或应用的要求已经得到满足的确认过程。</w:t>
      </w:r>
    </w:p>
    <w:p w:rsidR="00394084" w:rsidRDefault="00394084" w:rsidP="00C22549">
      <w:pPr>
        <w:pStyle w:val="a5"/>
        <w:numPr>
          <w:ilvl w:val="0"/>
          <w:numId w:val="33"/>
        </w:numPr>
      </w:pPr>
      <w:r>
        <w:rPr>
          <w:rFonts w:hint="eastAsia"/>
        </w:rPr>
        <w:t>验证所需的客观证据是测试结果或其他确定的形式（譬如进行替换计算或审查文件）。</w:t>
      </w:r>
    </w:p>
    <w:p w:rsidR="00394084" w:rsidRDefault="00394084" w:rsidP="00E81132">
      <w:pPr>
        <w:pStyle w:val="a5"/>
      </w:pPr>
      <w:r>
        <w:rPr>
          <w:rFonts w:hint="eastAsia"/>
        </w:rPr>
        <w:t>“已验证”一词用于指明符合的状态。</w:t>
      </w:r>
    </w:p>
    <w:p w:rsidR="00394084" w:rsidRDefault="00394084" w:rsidP="00E81132">
      <w:pPr>
        <w:pStyle w:val="a5"/>
      </w:pPr>
      <w:r>
        <w:rPr>
          <w:rFonts w:hint="eastAsia"/>
        </w:rPr>
        <w:t>验证的使用条件是可以实现的或模拟的。</w:t>
      </w:r>
    </w:p>
    <w:p w:rsidR="002A1260" w:rsidRDefault="00394084" w:rsidP="00394084">
      <w:pPr>
        <w:pStyle w:val="affff6"/>
        <w:ind w:firstLine="420"/>
      </w:pPr>
      <w:r>
        <w:rPr>
          <w:rFonts w:hint="eastAsia"/>
        </w:rPr>
        <w:t>［来源：ISO 9000:2015中定义3.8.13］</w:t>
      </w:r>
    </w:p>
    <w:p w:rsidR="009C08F6" w:rsidRDefault="009C08F6" w:rsidP="009C08F6">
      <w:pPr>
        <w:pStyle w:val="affc"/>
        <w:spacing w:before="240" w:after="240"/>
      </w:pPr>
      <w:bookmarkStart w:id="52" w:name="_Toc71205583"/>
      <w:r>
        <w:rPr>
          <w:rFonts w:hint="eastAsia"/>
        </w:rPr>
        <w:t>质量体系管理要素</w:t>
      </w:r>
      <w:bookmarkEnd w:id="52"/>
    </w:p>
    <w:p w:rsidR="009C08F6" w:rsidRDefault="009C08F6" w:rsidP="009C08F6">
      <w:pPr>
        <w:pStyle w:val="affd"/>
        <w:spacing w:before="120" w:after="120"/>
      </w:pPr>
      <w:bookmarkStart w:id="53" w:name="_Toc71205584"/>
      <w:r>
        <w:rPr>
          <w:rFonts w:hint="eastAsia"/>
        </w:rPr>
        <w:t>概述</w:t>
      </w:r>
      <w:bookmarkEnd w:id="53"/>
    </w:p>
    <w:p w:rsidR="009C08F6" w:rsidRDefault="009C08F6" w:rsidP="009C08F6">
      <w:pPr>
        <w:pStyle w:val="affff6"/>
        <w:ind w:firstLine="420"/>
      </w:pPr>
      <w:r>
        <w:rPr>
          <w:rFonts w:hint="eastAsia"/>
        </w:rPr>
        <w:t>为确保本文件所述程序的一致性，建议实施质量管理体系，例如 YY/T0287。</w:t>
      </w:r>
    </w:p>
    <w:p w:rsidR="009C08F6" w:rsidRDefault="009C08F6" w:rsidP="009C08F6">
      <w:pPr>
        <w:pStyle w:val="affff6"/>
        <w:ind w:firstLine="420"/>
      </w:pPr>
      <w:r>
        <w:rPr>
          <w:rFonts w:hint="eastAsia"/>
        </w:rPr>
        <w:t>虽然管理体系需要作为一个整体加以考虑，但下列要素应被视为不可或缺: 文件、管理责任、产品实现、不合格产品的控制。</w:t>
      </w:r>
    </w:p>
    <w:p w:rsidR="009C08F6" w:rsidRDefault="009C08F6" w:rsidP="009C08F6">
      <w:pPr>
        <w:pStyle w:val="affd"/>
        <w:spacing w:before="120" w:after="120"/>
      </w:pPr>
      <w:bookmarkStart w:id="54" w:name="_Toc71205585"/>
      <w:r>
        <w:rPr>
          <w:rFonts w:hint="eastAsia"/>
        </w:rPr>
        <w:lastRenderedPageBreak/>
        <w:t>文件</w:t>
      </w:r>
      <w:bookmarkEnd w:id="54"/>
    </w:p>
    <w:p w:rsidR="009C08F6" w:rsidRDefault="009C08F6" w:rsidP="009C08F6">
      <w:pPr>
        <w:pStyle w:val="affffffffa"/>
      </w:pPr>
      <w:r>
        <w:rPr>
          <w:rFonts w:hint="eastAsia"/>
        </w:rPr>
        <w:t>应规定灭菌过程的开发、确认、常规控制和产品放行所需程序。</w:t>
      </w:r>
    </w:p>
    <w:p w:rsidR="009C08F6" w:rsidRDefault="009C08F6" w:rsidP="009C08F6">
      <w:pPr>
        <w:pStyle w:val="affff6"/>
        <w:ind w:firstLine="420"/>
      </w:pPr>
      <w:r>
        <w:rPr>
          <w:rFonts w:hint="eastAsia"/>
        </w:rPr>
        <w:t xml:space="preserve">本标准相关的文件和记录应由指定人员评审和批准（见4.3.1），文件和记录应符合YY/T 0287-2017的适用条款。   </w:t>
      </w:r>
    </w:p>
    <w:p w:rsidR="009C08F6" w:rsidRDefault="009C08F6" w:rsidP="009C08F6">
      <w:pPr>
        <w:pStyle w:val="affd"/>
        <w:spacing w:before="120" w:after="120"/>
      </w:pPr>
      <w:bookmarkStart w:id="55" w:name="_Toc71205586"/>
      <w:r>
        <w:rPr>
          <w:rFonts w:hint="eastAsia"/>
        </w:rPr>
        <w:t>管理职责</w:t>
      </w:r>
      <w:bookmarkEnd w:id="55"/>
    </w:p>
    <w:p w:rsidR="009C08F6" w:rsidRDefault="009C08F6" w:rsidP="009C08F6">
      <w:pPr>
        <w:pStyle w:val="affffffffa"/>
      </w:pPr>
      <w:r>
        <w:rPr>
          <w:rFonts w:hint="eastAsia"/>
        </w:rPr>
        <w:t>应对实施且满足本标准要求的职责和权力加以规定。按照YY/T 0287-2017的适用条款，这种职责和权利应授予有能力的人。</w:t>
      </w:r>
    </w:p>
    <w:p w:rsidR="009C08F6" w:rsidRDefault="009C08F6" w:rsidP="009C08F6">
      <w:pPr>
        <w:pStyle w:val="affffffffa"/>
      </w:pPr>
      <w:r>
        <w:rPr>
          <w:rFonts w:hint="eastAsia"/>
        </w:rPr>
        <w:t xml:space="preserve">如果本标准的要求由多个具有独立的质量管理体系的组织承担实施，则应规定每一方的职责和权限。 </w:t>
      </w:r>
    </w:p>
    <w:p w:rsidR="009C08F6" w:rsidRDefault="009C08F6" w:rsidP="009C08F6">
      <w:pPr>
        <w:pStyle w:val="affd"/>
        <w:spacing w:before="120" w:after="120"/>
      </w:pPr>
      <w:bookmarkStart w:id="56" w:name="_Toc71205587"/>
      <w:r>
        <w:rPr>
          <w:rFonts w:hint="eastAsia"/>
        </w:rPr>
        <w:t>产品实现</w:t>
      </w:r>
      <w:bookmarkEnd w:id="56"/>
    </w:p>
    <w:p w:rsidR="009C08F6" w:rsidRDefault="009C08F6" w:rsidP="009C08F6">
      <w:pPr>
        <w:pStyle w:val="affffffffa"/>
      </w:pPr>
      <w:r>
        <w:rPr>
          <w:rFonts w:hint="eastAsia"/>
        </w:rPr>
        <w:t>应规定采购程序。这些程序应符合YY/T 0287-2017的要求。</w:t>
      </w:r>
    </w:p>
    <w:p w:rsidR="009C08F6" w:rsidRDefault="009C08F6" w:rsidP="009C08F6">
      <w:pPr>
        <w:pStyle w:val="affffffffa"/>
      </w:pPr>
      <w:r>
        <w:rPr>
          <w:rFonts w:hint="eastAsia"/>
        </w:rPr>
        <w:t>应规定产品的识别及可追溯性程序。这些程序应符合YY/T 0287-2017的要求。</w:t>
      </w:r>
    </w:p>
    <w:p w:rsidR="009C08F6" w:rsidRDefault="009C08F6" w:rsidP="009C08F6">
      <w:pPr>
        <w:pStyle w:val="afff2"/>
      </w:pPr>
      <w:r>
        <w:rPr>
          <w:rFonts w:hint="eastAsia"/>
        </w:rPr>
        <w:t>YY/T 0287-2017有设计评审的详细要求。</w:t>
      </w:r>
    </w:p>
    <w:p w:rsidR="009C08F6" w:rsidRDefault="009C08F6" w:rsidP="009C08F6">
      <w:pPr>
        <w:pStyle w:val="affffffffa"/>
      </w:pPr>
      <w:r>
        <w:rPr>
          <w:rFonts w:hint="eastAsia"/>
        </w:rPr>
        <w:t>应规定用于满足本标准要求的所有设备（包括用于测试目的的仪器）校准程序。这些程序应符合YY/T 0287-2017的要求。</w:t>
      </w:r>
    </w:p>
    <w:p w:rsidR="009C08F6" w:rsidRDefault="009C08F6" w:rsidP="009C08F6">
      <w:pPr>
        <w:pStyle w:val="affd"/>
        <w:spacing w:before="120" w:after="120"/>
      </w:pPr>
      <w:bookmarkStart w:id="57" w:name="_Toc71205588"/>
      <w:r>
        <w:rPr>
          <w:rFonts w:hint="eastAsia"/>
        </w:rPr>
        <w:t>不合格品控制</w:t>
      </w:r>
      <w:bookmarkEnd w:id="57"/>
    </w:p>
    <w:p w:rsidR="009C08F6" w:rsidRDefault="009C08F6" w:rsidP="009C08F6">
      <w:pPr>
        <w:pStyle w:val="affff6"/>
        <w:ind w:firstLine="420"/>
      </w:pPr>
      <w:r>
        <w:rPr>
          <w:rFonts w:hint="eastAsia"/>
        </w:rPr>
        <w:t>应规定不合格产品的控制和纠正、纠正措施及预防措施的程序。这些程序应符合YY/T 0287-2017的要求。</w:t>
      </w:r>
    </w:p>
    <w:p w:rsidR="009C08F6" w:rsidRDefault="009C08F6" w:rsidP="009C08F6">
      <w:pPr>
        <w:pStyle w:val="affc"/>
        <w:spacing w:before="240" w:after="240"/>
      </w:pPr>
      <w:bookmarkStart w:id="58" w:name="_Toc71205589"/>
      <w:r>
        <w:rPr>
          <w:rFonts w:hint="eastAsia"/>
        </w:rPr>
        <w:t>灭菌因子的特征描述</w:t>
      </w:r>
      <w:bookmarkEnd w:id="58"/>
    </w:p>
    <w:p w:rsidR="009C08F6" w:rsidRDefault="009C08F6" w:rsidP="009C08F6">
      <w:pPr>
        <w:pStyle w:val="affd"/>
        <w:spacing w:before="120" w:after="120"/>
      </w:pPr>
      <w:bookmarkStart w:id="59" w:name="_Toc71205590"/>
      <w:r>
        <w:rPr>
          <w:rFonts w:hint="eastAsia"/>
        </w:rPr>
        <w:t>概述</w:t>
      </w:r>
      <w:bookmarkEnd w:id="59"/>
    </w:p>
    <w:p w:rsidR="009C08F6" w:rsidRDefault="009C08F6" w:rsidP="009C08F6">
      <w:pPr>
        <w:pStyle w:val="affff6"/>
        <w:ind w:firstLine="420"/>
      </w:pPr>
      <w:r>
        <w:rPr>
          <w:rFonts w:hint="eastAsia"/>
        </w:rPr>
        <w:t>本章目的是定义灭菌因子，证明灭菌效果，识别影响灭菌效果的因素，评估灭菌因子对接触材料的影响，确定人员安全及环境保护的要求。</w:t>
      </w:r>
    </w:p>
    <w:p w:rsidR="009C08F6" w:rsidRDefault="009C08F6" w:rsidP="00C22549">
      <w:pPr>
        <w:pStyle w:val="a5"/>
        <w:numPr>
          <w:ilvl w:val="0"/>
          <w:numId w:val="34"/>
        </w:numPr>
      </w:pPr>
      <w:r>
        <w:rPr>
          <w:rFonts w:hint="eastAsia"/>
        </w:rPr>
        <w:t>经过数十年应用和发展，低温蒸汽甲醛灭菌过程已被广泛认识。但新灭菌过程的开发仍需进一步研究。</w:t>
      </w:r>
    </w:p>
    <w:p w:rsidR="009C08F6" w:rsidRDefault="009C08F6" w:rsidP="009C08F6">
      <w:pPr>
        <w:pStyle w:val="a5"/>
      </w:pPr>
      <w:r>
        <w:rPr>
          <w:rFonts w:hint="eastAsia"/>
        </w:rPr>
        <w:t>若需要研究非传统甲醛混合物的灭菌因子，则可以在规定的设计和开发控制下进行。</w:t>
      </w:r>
    </w:p>
    <w:p w:rsidR="009C08F6" w:rsidRDefault="009C08F6" w:rsidP="009C08F6">
      <w:pPr>
        <w:pStyle w:val="affd"/>
        <w:spacing w:before="120" w:after="120"/>
      </w:pPr>
      <w:bookmarkStart w:id="60" w:name="_Toc71205591"/>
      <w:r>
        <w:rPr>
          <w:rFonts w:hint="eastAsia"/>
        </w:rPr>
        <w:t>灭菌因子</w:t>
      </w:r>
      <w:bookmarkEnd w:id="60"/>
      <w:r>
        <w:rPr>
          <w:rFonts w:hint="eastAsia"/>
        </w:rPr>
        <w:t xml:space="preserve">     </w:t>
      </w:r>
    </w:p>
    <w:p w:rsidR="009C08F6" w:rsidRDefault="009C08F6" w:rsidP="009C08F6">
      <w:pPr>
        <w:pStyle w:val="affff6"/>
        <w:ind w:firstLine="420"/>
      </w:pPr>
      <w:r>
        <w:rPr>
          <w:rFonts w:hint="eastAsia"/>
        </w:rPr>
        <w:t>应规定灭菌剂和灭菌因子生成的过程。若适用，应包括在灭菌溶液有效期内的储存条件。</w:t>
      </w:r>
    </w:p>
    <w:p w:rsidR="009C08F6" w:rsidRDefault="009C08F6" w:rsidP="00C22549">
      <w:pPr>
        <w:pStyle w:val="a5"/>
        <w:numPr>
          <w:ilvl w:val="0"/>
          <w:numId w:val="35"/>
        </w:numPr>
      </w:pPr>
      <w:r>
        <w:rPr>
          <w:rFonts w:hint="eastAsia"/>
        </w:rPr>
        <w:t>更多指南见EN 14180：2014中条款5。</w:t>
      </w:r>
    </w:p>
    <w:p w:rsidR="009C08F6" w:rsidRDefault="009C08F6" w:rsidP="009C08F6">
      <w:pPr>
        <w:pStyle w:val="a5"/>
      </w:pPr>
      <w:r>
        <w:rPr>
          <w:rFonts w:hint="eastAsia"/>
        </w:rPr>
        <w:t>低温蒸汽甲醛灭菌过程是一个在蒸汽灭菌过程基础上修改的灭菌过程。甲醛溶液汽化为蒸汽和甲醛气体混合物，通过在医疗器械表面产生的</w:t>
      </w:r>
      <w:proofErr w:type="gramStart"/>
      <w:r>
        <w:rPr>
          <w:rFonts w:hint="eastAsia"/>
        </w:rPr>
        <w:t>冷凝膜来实现</w:t>
      </w:r>
      <w:proofErr w:type="gramEnd"/>
      <w:r>
        <w:rPr>
          <w:rFonts w:hint="eastAsia"/>
        </w:rPr>
        <w:t>对微生物的杀灭。</w:t>
      </w:r>
    </w:p>
    <w:p w:rsidR="009C08F6" w:rsidRDefault="009C08F6" w:rsidP="009C08F6">
      <w:pPr>
        <w:pStyle w:val="affd"/>
        <w:spacing w:before="120" w:after="120"/>
      </w:pPr>
      <w:bookmarkStart w:id="61" w:name="_Toc71205592"/>
      <w:r>
        <w:rPr>
          <w:rFonts w:hint="eastAsia"/>
        </w:rPr>
        <w:t>灭菌效果</w:t>
      </w:r>
      <w:bookmarkEnd w:id="61"/>
    </w:p>
    <w:p w:rsidR="009C08F6" w:rsidRDefault="009C08F6" w:rsidP="009C08F6">
      <w:pPr>
        <w:pStyle w:val="affff6"/>
        <w:ind w:firstLine="420"/>
      </w:pPr>
      <w:r>
        <w:rPr>
          <w:rFonts w:hint="eastAsia"/>
        </w:rPr>
        <w:t>应提供证明灭菌因子在灭菌过程中灭菌效果的数据。低温蒸汽甲醛的灭菌效果应被全面记录，并可在文档中查询到。</w:t>
      </w:r>
    </w:p>
    <w:p w:rsidR="009C08F6" w:rsidRDefault="009C08F6" w:rsidP="009C08F6">
      <w:pPr>
        <w:pStyle w:val="afff2"/>
      </w:pPr>
      <w:r>
        <w:rPr>
          <w:rFonts w:hint="eastAsia"/>
        </w:rPr>
        <w:t>灭菌器制造商可以按要求向客户提供这些数据。</w:t>
      </w:r>
    </w:p>
    <w:p w:rsidR="009C08F6" w:rsidRDefault="009C08F6" w:rsidP="009C08F6">
      <w:pPr>
        <w:pStyle w:val="affd"/>
        <w:spacing w:before="120" w:after="120"/>
      </w:pPr>
      <w:bookmarkStart w:id="62" w:name="_Toc71205593"/>
      <w:r>
        <w:rPr>
          <w:rFonts w:hint="eastAsia"/>
        </w:rPr>
        <w:t>材料影响</w:t>
      </w:r>
      <w:bookmarkEnd w:id="62"/>
    </w:p>
    <w:p w:rsidR="009C08F6" w:rsidRDefault="009C08F6" w:rsidP="009C08F6">
      <w:pPr>
        <w:pStyle w:val="affff6"/>
        <w:ind w:firstLine="420"/>
      </w:pPr>
      <w:r>
        <w:rPr>
          <w:rFonts w:hint="eastAsia"/>
        </w:rPr>
        <w:t>低温蒸汽甲醛对灭菌器和灭菌产品的材料的影响，经过数十年的实践应用已被充分了解（例如，可参考文献 [19], [20], [21], [28], [29] 和 [30]）。但引入新材料进行灭菌时，应评估（必要时重复）和记录与灭菌因子接触时的材料相容性和处理后甲醛残留量相应的影响（见7.4，7.5，7.8）。</w:t>
      </w:r>
    </w:p>
    <w:p w:rsidR="009C08F6" w:rsidRDefault="009C08F6" w:rsidP="009C08F6">
      <w:pPr>
        <w:pStyle w:val="afff2"/>
      </w:pPr>
      <w:r>
        <w:rPr>
          <w:rFonts w:hint="eastAsia"/>
        </w:rPr>
        <w:t>可要求灭菌器或产品的制造商提供特定产品的在蒸汽甲醛灭菌应用中关于产品完整性和灭菌因子残留水平的任何约束或限制的信息（另见YY/T0802）</w:t>
      </w:r>
    </w:p>
    <w:p w:rsidR="009C08F6" w:rsidRDefault="009C08F6" w:rsidP="009C08F6">
      <w:pPr>
        <w:pStyle w:val="affd"/>
        <w:spacing w:before="120" w:after="120"/>
      </w:pPr>
      <w:bookmarkStart w:id="63" w:name="_Toc71205594"/>
      <w:r>
        <w:rPr>
          <w:rFonts w:hint="eastAsia"/>
        </w:rPr>
        <w:t>环境考虑事项</w:t>
      </w:r>
      <w:bookmarkEnd w:id="63"/>
    </w:p>
    <w:p w:rsidR="009C08F6" w:rsidRDefault="009C08F6" w:rsidP="009C08F6">
      <w:pPr>
        <w:pStyle w:val="affff6"/>
        <w:ind w:firstLine="420"/>
      </w:pPr>
      <w:r>
        <w:rPr>
          <w:rFonts w:hint="eastAsia"/>
        </w:rPr>
        <w:t>灭菌过程使用甲醛，应对运行环境的潜在影响进行评估，并对任何保护环境的必要措施进行规定。此评估应形成文件，包括潜在的影响（若有）和控制措施（若已规定）。</w:t>
      </w:r>
    </w:p>
    <w:p w:rsidR="009C08F6" w:rsidRDefault="009C08F6" w:rsidP="009C08F6">
      <w:pPr>
        <w:pStyle w:val="afff2"/>
      </w:pPr>
      <w:r>
        <w:rPr>
          <w:rFonts w:hint="eastAsia"/>
        </w:rPr>
        <w:lastRenderedPageBreak/>
        <w:t>见附录D。</w:t>
      </w:r>
    </w:p>
    <w:p w:rsidR="009C08F6" w:rsidRDefault="009C08F6" w:rsidP="009C08F6">
      <w:pPr>
        <w:pStyle w:val="affff6"/>
        <w:ind w:firstLine="420"/>
      </w:pPr>
      <w:r>
        <w:rPr>
          <w:rFonts w:hint="eastAsia"/>
        </w:rPr>
        <w:t>符合国家的法规的环保要求。</w:t>
      </w:r>
    </w:p>
    <w:p w:rsidR="009C08F6" w:rsidRDefault="009C08F6" w:rsidP="009C08F6">
      <w:pPr>
        <w:pStyle w:val="affc"/>
        <w:spacing w:before="240" w:after="240"/>
      </w:pPr>
      <w:bookmarkStart w:id="64" w:name="_Toc71205595"/>
      <w:r>
        <w:rPr>
          <w:rFonts w:hint="eastAsia"/>
        </w:rPr>
        <w:t>6　过程和设备特征描述</w:t>
      </w:r>
      <w:bookmarkEnd w:id="64"/>
    </w:p>
    <w:p w:rsidR="009C08F6" w:rsidRDefault="009C08F6" w:rsidP="009C08F6">
      <w:pPr>
        <w:pStyle w:val="affd"/>
        <w:spacing w:before="120" w:after="120"/>
      </w:pPr>
      <w:bookmarkStart w:id="65" w:name="_Toc71205596"/>
      <w:r>
        <w:rPr>
          <w:rFonts w:hint="eastAsia"/>
        </w:rPr>
        <w:t>概述</w:t>
      </w:r>
      <w:bookmarkEnd w:id="65"/>
    </w:p>
    <w:p w:rsidR="009C08F6" w:rsidRDefault="009C08F6" w:rsidP="009C08F6">
      <w:pPr>
        <w:pStyle w:val="affff6"/>
        <w:ind w:firstLine="420"/>
      </w:pPr>
      <w:r>
        <w:rPr>
          <w:rFonts w:hint="eastAsia"/>
        </w:rPr>
        <w:t>本章目的是定义整个灭菌过程和确保灭菌设备能够安全可重复地实现灭菌过程。</w:t>
      </w:r>
    </w:p>
    <w:p w:rsidR="009C08F6" w:rsidRDefault="009C08F6" w:rsidP="009C08F6">
      <w:pPr>
        <w:pStyle w:val="affd"/>
        <w:spacing w:before="120" w:after="120"/>
      </w:pPr>
      <w:bookmarkStart w:id="66" w:name="_Toc71205597"/>
      <w:r>
        <w:rPr>
          <w:rFonts w:hint="eastAsia"/>
        </w:rPr>
        <w:t>过程</w:t>
      </w:r>
      <w:bookmarkEnd w:id="66"/>
    </w:p>
    <w:p w:rsidR="009C08F6" w:rsidRDefault="009C08F6" w:rsidP="009C08F6">
      <w:pPr>
        <w:pStyle w:val="affffffffa"/>
      </w:pPr>
      <w:r>
        <w:rPr>
          <w:rFonts w:hint="eastAsia"/>
        </w:rPr>
        <w:t>负载应暴露在规定和受控的灭菌因子中。应建立和记录过程参数及其公差。这些公差应结合考虑满足最低可接受的微生物杀灭效果和产生可接受的产品。</w:t>
      </w:r>
    </w:p>
    <w:p w:rsidR="009C08F6" w:rsidRDefault="009C08F6" w:rsidP="009C08F6">
      <w:pPr>
        <w:pStyle w:val="afff2"/>
      </w:pPr>
      <w:r>
        <w:rPr>
          <w:rFonts w:hint="eastAsia"/>
        </w:rPr>
        <w:t>LTSF-灭菌器的最低要求可在 EN 14180:2014,6.1中找到。</w:t>
      </w:r>
    </w:p>
    <w:p w:rsidR="009C08F6" w:rsidRDefault="009C08F6" w:rsidP="009C08F6">
      <w:pPr>
        <w:pStyle w:val="affffffffa"/>
      </w:pPr>
      <w:r>
        <w:rPr>
          <w:rFonts w:hint="eastAsia"/>
        </w:rPr>
        <w:t>应确定并规定监测和控制过程变量的方式。</w:t>
      </w:r>
    </w:p>
    <w:p w:rsidR="009C08F6" w:rsidRDefault="009C08F6" w:rsidP="009C08F6">
      <w:pPr>
        <w:pStyle w:val="afff2"/>
      </w:pPr>
      <w:r>
        <w:rPr>
          <w:rFonts w:hint="eastAsia"/>
        </w:rPr>
        <w:t>见EN 14180:2014条款5。</w:t>
      </w:r>
    </w:p>
    <w:p w:rsidR="009C08F6" w:rsidRDefault="009C08F6" w:rsidP="009C08F6">
      <w:pPr>
        <w:pStyle w:val="affffffffa"/>
      </w:pPr>
      <w:r>
        <w:rPr>
          <w:rFonts w:hint="eastAsia"/>
        </w:rPr>
        <w:t>应规定整个灭菌周期所用的蒸汽质量。蒸汽质量应与预期使用设备和产品相适应。</w:t>
      </w:r>
    </w:p>
    <w:p w:rsidR="009C08F6" w:rsidRDefault="009C08F6" w:rsidP="009C08F6">
      <w:pPr>
        <w:pStyle w:val="afff2"/>
      </w:pPr>
      <w:r>
        <w:rPr>
          <w:rFonts w:hint="eastAsia"/>
        </w:rPr>
        <w:t>见EN 14180:2014,10.4</w:t>
      </w:r>
    </w:p>
    <w:p w:rsidR="009C08F6" w:rsidRDefault="009C08F6" w:rsidP="009C08F6">
      <w:pPr>
        <w:pStyle w:val="affffffffa"/>
      </w:pPr>
      <w:r>
        <w:rPr>
          <w:rFonts w:hint="eastAsia"/>
        </w:rPr>
        <w:t>对产品在暴露于灭菌因子之后进行的任何处理应被定义为灭菌过程的一部分，并记录在案，确保产品的安全性和功能性。</w:t>
      </w:r>
    </w:p>
    <w:p w:rsidR="009C08F6" w:rsidRDefault="009C08F6" w:rsidP="009C08F6">
      <w:pPr>
        <w:pStyle w:val="afff2"/>
      </w:pPr>
      <w:r>
        <w:rPr>
          <w:rFonts w:hint="eastAsia"/>
        </w:rPr>
        <w:t>解吸附和干燥阶段的性能的最低要求可以在 EN 14180:2014, 6.2 和 6.3中找到。</w:t>
      </w:r>
    </w:p>
    <w:p w:rsidR="009C08F6" w:rsidRDefault="009C08F6" w:rsidP="009C08F6">
      <w:pPr>
        <w:pStyle w:val="affffffffa"/>
      </w:pPr>
      <w:r>
        <w:rPr>
          <w:rFonts w:hint="eastAsia"/>
        </w:rPr>
        <w:t>灭菌周期应包括：</w:t>
      </w:r>
    </w:p>
    <w:p w:rsidR="009C08F6" w:rsidRDefault="009C08F6" w:rsidP="00C22549">
      <w:pPr>
        <w:pStyle w:val="af5"/>
        <w:numPr>
          <w:ilvl w:val="0"/>
          <w:numId w:val="36"/>
        </w:numPr>
      </w:pPr>
      <w:r>
        <w:rPr>
          <w:rFonts w:hint="eastAsia"/>
        </w:rPr>
        <w:t>排除空气；</w:t>
      </w:r>
    </w:p>
    <w:p w:rsidR="009C08F6" w:rsidRDefault="009C08F6" w:rsidP="009C08F6">
      <w:pPr>
        <w:pStyle w:val="af5"/>
      </w:pPr>
      <w:r>
        <w:rPr>
          <w:rFonts w:hint="eastAsia"/>
        </w:rPr>
        <w:t>调节；</w:t>
      </w:r>
    </w:p>
    <w:p w:rsidR="009C08F6" w:rsidRDefault="009C08F6" w:rsidP="009C08F6">
      <w:pPr>
        <w:pStyle w:val="afff2"/>
      </w:pPr>
      <w:r>
        <w:rPr>
          <w:rFonts w:hint="eastAsia"/>
        </w:rPr>
        <w:t>调节可以完全利用灭菌因子进行。</w:t>
      </w:r>
    </w:p>
    <w:p w:rsidR="009C08F6" w:rsidRDefault="009C08F6" w:rsidP="009C08F6">
      <w:pPr>
        <w:pStyle w:val="af5"/>
      </w:pPr>
      <w:r>
        <w:rPr>
          <w:rFonts w:hint="eastAsia"/>
        </w:rPr>
        <w:t>注入灭菌剂；</w:t>
      </w:r>
    </w:p>
    <w:p w:rsidR="009C08F6" w:rsidRDefault="009C08F6" w:rsidP="009C08F6">
      <w:pPr>
        <w:pStyle w:val="af5"/>
      </w:pPr>
      <w:r>
        <w:rPr>
          <w:rFonts w:hint="eastAsia"/>
        </w:rPr>
        <w:t>LTSF平衡时间和维持时间；</w:t>
      </w:r>
    </w:p>
    <w:p w:rsidR="009C08F6" w:rsidRDefault="009C08F6" w:rsidP="009C08F6">
      <w:pPr>
        <w:pStyle w:val="af5"/>
      </w:pPr>
      <w:r>
        <w:rPr>
          <w:rFonts w:hint="eastAsia"/>
        </w:rPr>
        <w:t>解吸附和干燥阶段；</w:t>
      </w:r>
    </w:p>
    <w:p w:rsidR="009C08F6" w:rsidRDefault="009C08F6" w:rsidP="009C08F6">
      <w:pPr>
        <w:pStyle w:val="af5"/>
      </w:pPr>
      <w:r>
        <w:rPr>
          <w:rFonts w:hint="eastAsia"/>
        </w:rPr>
        <w:t>注入空气至大气压。</w:t>
      </w:r>
    </w:p>
    <w:p w:rsidR="009C08F6" w:rsidRDefault="009C08F6" w:rsidP="009C08F6">
      <w:pPr>
        <w:pStyle w:val="afff2"/>
      </w:pPr>
      <w:r>
        <w:rPr>
          <w:rFonts w:hint="eastAsia"/>
        </w:rPr>
        <w:t>更多信息见EN 14180:2014， 图4。</w:t>
      </w:r>
    </w:p>
    <w:p w:rsidR="009C08F6" w:rsidRDefault="009C08F6" w:rsidP="009C08F6">
      <w:pPr>
        <w:pStyle w:val="affd"/>
        <w:spacing w:before="120" w:after="120"/>
      </w:pPr>
      <w:bookmarkStart w:id="67" w:name="_Toc71205598"/>
      <w:r>
        <w:rPr>
          <w:rFonts w:hint="eastAsia"/>
        </w:rPr>
        <w:t>设备</w:t>
      </w:r>
      <w:bookmarkEnd w:id="67"/>
    </w:p>
    <w:p w:rsidR="009C08F6" w:rsidRDefault="009C08F6" w:rsidP="009C08F6">
      <w:pPr>
        <w:pStyle w:val="affffffffa"/>
      </w:pPr>
      <w:r>
        <w:rPr>
          <w:rFonts w:hint="eastAsia"/>
        </w:rPr>
        <w:t>应规定用于低温蒸汽甲醛灭菌的设备。</w:t>
      </w:r>
    </w:p>
    <w:p w:rsidR="009C08F6" w:rsidRDefault="009C08F6" w:rsidP="009C08F6">
      <w:pPr>
        <w:pStyle w:val="affffffffa"/>
      </w:pPr>
      <w:r>
        <w:rPr>
          <w:rFonts w:hint="eastAsia"/>
        </w:rPr>
        <w:t>规定应包括但不限于以下内容：</w:t>
      </w:r>
    </w:p>
    <w:p w:rsidR="009C08F6" w:rsidRDefault="009C08F6" w:rsidP="00C22549">
      <w:pPr>
        <w:pStyle w:val="af5"/>
        <w:numPr>
          <w:ilvl w:val="0"/>
          <w:numId w:val="37"/>
        </w:numPr>
      </w:pPr>
      <w:r>
        <w:rPr>
          <w:rFonts w:hint="eastAsia"/>
        </w:rPr>
        <w:t>灭菌设备的描述</w:t>
      </w:r>
    </w:p>
    <w:p w:rsidR="009C08F6" w:rsidRDefault="009C08F6" w:rsidP="009C08F6">
      <w:pPr>
        <w:pStyle w:val="af5"/>
      </w:pPr>
      <w:r>
        <w:rPr>
          <w:rFonts w:hint="eastAsia"/>
        </w:rPr>
        <w:t>设备的安装、设备的附件</w:t>
      </w:r>
    </w:p>
    <w:p w:rsidR="009C08F6" w:rsidRDefault="009C08F6" w:rsidP="009C08F6">
      <w:pPr>
        <w:pStyle w:val="af5"/>
      </w:pPr>
      <w:r>
        <w:rPr>
          <w:rFonts w:hint="eastAsia"/>
        </w:rPr>
        <w:t>设备的耗材</w:t>
      </w:r>
    </w:p>
    <w:p w:rsidR="009C08F6" w:rsidRDefault="009C08F6" w:rsidP="009C08F6">
      <w:pPr>
        <w:pStyle w:val="af5"/>
      </w:pPr>
      <w:r>
        <w:rPr>
          <w:rFonts w:hint="eastAsia"/>
        </w:rPr>
        <w:t>设备的其他相关物品的信息。</w:t>
      </w:r>
    </w:p>
    <w:p w:rsidR="009C08F6" w:rsidRDefault="009C08F6" w:rsidP="009C08F6">
      <w:pPr>
        <w:pStyle w:val="afff2"/>
      </w:pPr>
      <w:r>
        <w:rPr>
          <w:rFonts w:hint="eastAsia"/>
        </w:rPr>
        <w:t>EN 14180:2014第9条规定了灭菌器制造商应提供的信息。</w:t>
      </w:r>
    </w:p>
    <w:p w:rsidR="009C08F6" w:rsidRDefault="009C08F6" w:rsidP="009C08F6">
      <w:pPr>
        <w:pStyle w:val="affffffffa"/>
      </w:pPr>
      <w:r>
        <w:rPr>
          <w:rFonts w:hint="eastAsia"/>
        </w:rPr>
        <w:t>应规定甲醛溶液使用前和使用时的存储条件，见5.2。</w:t>
      </w:r>
    </w:p>
    <w:p w:rsidR="009C08F6" w:rsidRDefault="009C08F6" w:rsidP="009C08F6">
      <w:pPr>
        <w:pStyle w:val="affffffffa"/>
      </w:pPr>
      <w:r>
        <w:rPr>
          <w:rFonts w:hint="eastAsia"/>
        </w:rPr>
        <w:t>用于控制和/或监控灭菌过程的软件，应按照质量体系要素编制和验证，并提供证据（见4.2.2）表明软件符合规定。</w:t>
      </w:r>
    </w:p>
    <w:p w:rsidR="009C08F6" w:rsidRDefault="009C08F6" w:rsidP="009C08F6">
      <w:pPr>
        <w:pStyle w:val="afff2"/>
      </w:pPr>
      <w:r>
        <w:rPr>
          <w:rFonts w:hint="eastAsia"/>
        </w:rPr>
        <w:t>注意事项引用于ISO/IEC 90003。</w:t>
      </w:r>
    </w:p>
    <w:p w:rsidR="009C08F6" w:rsidRDefault="009C08F6" w:rsidP="009C08F6">
      <w:pPr>
        <w:pStyle w:val="affffffffa"/>
      </w:pPr>
      <w:r>
        <w:rPr>
          <w:rFonts w:hint="eastAsia"/>
        </w:rPr>
        <w:t>应能提供一个有效手段，确保控制功能的故障不会导致在记录过程参数时,一个无效的过程显示为有效。</w:t>
      </w:r>
    </w:p>
    <w:p w:rsidR="009C08F6" w:rsidRDefault="009C08F6" w:rsidP="009C08F6">
      <w:pPr>
        <w:pStyle w:val="afff2"/>
      </w:pPr>
      <w:r>
        <w:rPr>
          <w:rFonts w:hint="eastAsia"/>
        </w:rPr>
        <w:t>可以通过使用独立的控制和监控系统来实现，也可通过反复核对过程变量的控制值和监控值，识别两者间的差异并指示故障。</w:t>
      </w:r>
    </w:p>
    <w:p w:rsidR="009C08F6" w:rsidRDefault="009C08F6" w:rsidP="009C08F6">
      <w:pPr>
        <w:pStyle w:val="affff6"/>
        <w:ind w:firstLine="420"/>
      </w:pPr>
      <w:r>
        <w:rPr>
          <w:rFonts w:hint="eastAsia"/>
        </w:rPr>
        <w:t>YY/T 0679-2016要求具有相互独立的控制和记录系统。</w:t>
      </w:r>
    </w:p>
    <w:p w:rsidR="009C08F6" w:rsidRDefault="009C08F6" w:rsidP="009C08F6">
      <w:pPr>
        <w:pStyle w:val="affc"/>
        <w:spacing w:before="240" w:after="240"/>
      </w:pPr>
      <w:bookmarkStart w:id="68" w:name="_Toc71205599"/>
      <w:r>
        <w:rPr>
          <w:rFonts w:hint="eastAsia"/>
        </w:rPr>
        <w:t>产品</w:t>
      </w:r>
      <w:bookmarkEnd w:id="68"/>
    </w:p>
    <w:p w:rsidR="009C08F6" w:rsidRDefault="009C08F6" w:rsidP="009C08F6">
      <w:pPr>
        <w:pStyle w:val="affffffff7"/>
      </w:pPr>
      <w:r>
        <w:rPr>
          <w:rFonts w:hint="eastAsia"/>
        </w:rPr>
        <w:t>本章目的是定义待灭菌的产品，包括灭菌前产品上的微生物数量、产品包装和交付灭菌的方式。</w:t>
      </w:r>
    </w:p>
    <w:p w:rsidR="009C08F6" w:rsidRDefault="009C08F6" w:rsidP="009C08F6">
      <w:pPr>
        <w:pStyle w:val="affffffff7"/>
      </w:pPr>
      <w:r>
        <w:rPr>
          <w:rFonts w:hint="eastAsia"/>
        </w:rPr>
        <w:t>引入新的或更改的产品、包装或装载模式之前，应进行产品定义。与之前的产品、包装或装载方式的等效性证明应被视为符合此要求，该等效性证明应形成文件。</w:t>
      </w:r>
    </w:p>
    <w:p w:rsidR="009C08F6" w:rsidRDefault="009C08F6" w:rsidP="009C08F6">
      <w:pPr>
        <w:pStyle w:val="afff2"/>
      </w:pPr>
      <w:r>
        <w:rPr>
          <w:rFonts w:hint="eastAsia"/>
        </w:rPr>
        <w:lastRenderedPageBreak/>
        <w:t>符合此要求可能有必要提供适当的书面信息（YY/T 0802）给实施灭菌过程的单位，信息可以由医疗器械制造商、和/或灭菌设备制造商和/或包装材料制造商提供。</w:t>
      </w:r>
    </w:p>
    <w:p w:rsidR="009C08F6" w:rsidRDefault="009C08F6" w:rsidP="009C08F6">
      <w:pPr>
        <w:pStyle w:val="affffffff7"/>
      </w:pPr>
      <w:r>
        <w:rPr>
          <w:rFonts w:hint="eastAsia"/>
        </w:rPr>
        <w:t>产品和包装的设计应允许排除空气及促进灭菌剂穿透。应确定产品中最难灭菌的位置。</w:t>
      </w:r>
    </w:p>
    <w:p w:rsidR="009C08F6" w:rsidRDefault="009C08F6" w:rsidP="009C08F6">
      <w:pPr>
        <w:pStyle w:val="affffffff7"/>
      </w:pPr>
      <w:r>
        <w:rPr>
          <w:rFonts w:hint="eastAsia"/>
        </w:rPr>
        <w:t>若适用，应评估或测试证明，规定的灭菌过程不会影响产品及其包装的材料和/或性能。</w:t>
      </w:r>
    </w:p>
    <w:p w:rsidR="009C08F6" w:rsidRDefault="009C08F6" w:rsidP="009C08F6">
      <w:pPr>
        <w:pStyle w:val="afff2"/>
      </w:pPr>
      <w:r>
        <w:rPr>
          <w:rFonts w:hint="eastAsia"/>
        </w:rPr>
        <w:t>经过数十年的实践与应用，可获取低温蒸汽甲醛相容性材料的信息[28][29][30]。</w:t>
      </w:r>
    </w:p>
    <w:p w:rsidR="009C08F6" w:rsidRDefault="009C08F6" w:rsidP="009C08F6">
      <w:pPr>
        <w:pStyle w:val="affffffff7"/>
      </w:pPr>
      <w:r>
        <w:rPr>
          <w:rFonts w:hint="eastAsia"/>
        </w:rPr>
        <w:t>对重复灭菌产品，应评估重复处理对产品及其包装的影响（见YY/T 0802）。</w:t>
      </w:r>
    </w:p>
    <w:p w:rsidR="009C08F6" w:rsidRDefault="009C08F6" w:rsidP="009C08F6">
      <w:pPr>
        <w:pStyle w:val="affffffff7"/>
      </w:pPr>
      <w:r>
        <w:rPr>
          <w:rFonts w:hint="eastAsia"/>
        </w:rPr>
        <w:t xml:space="preserve">应描述和维持一个系统，无论何时灭菌均能够确保产品灭菌初始条件（包括微生物、有机及无机污染水平）受控制且不影响灭菌效果。 </w:t>
      </w:r>
    </w:p>
    <w:p w:rsidR="009C08F6" w:rsidRDefault="009C08F6" w:rsidP="009C08F6">
      <w:pPr>
        <w:pStyle w:val="affffffff7"/>
      </w:pPr>
      <w:r>
        <w:rPr>
          <w:rFonts w:hint="eastAsia"/>
        </w:rPr>
        <w:t>应证明按照7.6定义的系统的有效性。对一次性使用的医疗器械，应按照GB/T 19973.1进行负载上微生物总数的估计。对重复使用的医疗器械，应对预处理（如清洁和消毒）的有效性进行评估，也需对任何有机物和无机物的污染进行评估。</w:t>
      </w:r>
    </w:p>
    <w:p w:rsidR="009C08F6" w:rsidRDefault="009C08F6" w:rsidP="009C08F6">
      <w:pPr>
        <w:pStyle w:val="afff2"/>
      </w:pPr>
      <w:r>
        <w:rPr>
          <w:rFonts w:hint="eastAsia"/>
        </w:rPr>
        <w:t>医疗器械在灭菌前进行清洁和消毒的设备标准已经发布（见YY/T 0734系列）。这些标准包括了清洁和消毒过程的有效性证明。</w:t>
      </w:r>
    </w:p>
    <w:p w:rsidR="009C08F6" w:rsidRDefault="009C08F6" w:rsidP="009C08F6">
      <w:pPr>
        <w:pStyle w:val="affffffff7"/>
      </w:pPr>
      <w:r>
        <w:rPr>
          <w:rFonts w:hint="eastAsia"/>
        </w:rPr>
        <w:t>医疗器械制造商应根据YY/T 0679-2016 中C.5规定的解析功能指标评估产品上的甲醛残留。结果评估应考虑YY/T 0679-2016附录E提及的限值以及其他可用的毒理学数据。</w:t>
      </w:r>
    </w:p>
    <w:p w:rsidR="009C08F6" w:rsidRDefault="009C08F6" w:rsidP="009C08F6">
      <w:pPr>
        <w:pStyle w:val="affc"/>
        <w:spacing w:before="240" w:after="240"/>
      </w:pPr>
      <w:bookmarkStart w:id="69" w:name="_Toc71205600"/>
      <w:r>
        <w:rPr>
          <w:rFonts w:hint="eastAsia"/>
        </w:rPr>
        <w:t>过程定义</w:t>
      </w:r>
      <w:bookmarkEnd w:id="69"/>
    </w:p>
    <w:p w:rsidR="009C08F6" w:rsidRDefault="009C08F6" w:rsidP="009C08F6">
      <w:pPr>
        <w:pStyle w:val="affffffff7"/>
      </w:pPr>
      <w:r>
        <w:rPr>
          <w:rFonts w:hint="eastAsia"/>
        </w:rPr>
        <w:t>本章目的是为了获得适用于特定产品灭菌过程的详细规定（见第7章），以达到所需的灭菌效果，而不会影响该产品的安全、质量和性能。</w:t>
      </w:r>
    </w:p>
    <w:p w:rsidR="009C08F6" w:rsidRDefault="009C08F6" w:rsidP="009C08F6">
      <w:pPr>
        <w:pStyle w:val="affffffff7"/>
      </w:pPr>
      <w:r>
        <w:rPr>
          <w:rFonts w:hint="eastAsia"/>
        </w:rPr>
        <w:t>若适用，应通过测量证明过程参数达到要求，以建立适用于特定产品的灭菌过程，并</w:t>
      </w:r>
    </w:p>
    <w:p w:rsidR="009C08F6" w:rsidRDefault="009C08F6" w:rsidP="00C22549">
      <w:pPr>
        <w:pStyle w:val="af5"/>
        <w:numPr>
          <w:ilvl w:val="0"/>
          <w:numId w:val="38"/>
        </w:numPr>
      </w:pPr>
      <w:r>
        <w:rPr>
          <w:rFonts w:hint="eastAsia"/>
        </w:rPr>
        <w:t>通过附录B描述的方法证明过度杀灭，或</w:t>
      </w:r>
    </w:p>
    <w:p w:rsidR="009C08F6" w:rsidRDefault="009C08F6" w:rsidP="009C08F6">
      <w:pPr>
        <w:pStyle w:val="af5"/>
      </w:pPr>
      <w:r>
        <w:rPr>
          <w:rFonts w:hint="eastAsia"/>
        </w:rPr>
        <w:t>设计释放灭菌因子时，应使该灭菌过程的灭菌能力低于特定产品预期的灭菌过程（见附录A）。</w:t>
      </w:r>
    </w:p>
    <w:p w:rsidR="009C08F6" w:rsidRDefault="009C08F6" w:rsidP="009C08F6">
      <w:pPr>
        <w:pStyle w:val="afff2"/>
      </w:pPr>
      <w:r>
        <w:rPr>
          <w:rFonts w:hint="eastAsia"/>
        </w:rPr>
        <w:t>上述b）只能用于在试验条件下开发一个新的LTSF灭菌过程。</w:t>
      </w:r>
    </w:p>
    <w:p w:rsidR="009C08F6" w:rsidRDefault="009C08F6" w:rsidP="009C08F6">
      <w:pPr>
        <w:pStyle w:val="affffffff7"/>
      </w:pPr>
      <w:r>
        <w:rPr>
          <w:rFonts w:hint="eastAsia"/>
        </w:rPr>
        <w:t>建立灭菌过程使用的生物指示物或染菌载体，应</w:t>
      </w:r>
    </w:p>
    <w:p w:rsidR="009C08F6" w:rsidRDefault="009C08F6" w:rsidP="00C22549">
      <w:pPr>
        <w:pStyle w:val="af5"/>
        <w:numPr>
          <w:ilvl w:val="0"/>
          <w:numId w:val="39"/>
        </w:numPr>
      </w:pPr>
      <w:r>
        <w:rPr>
          <w:rFonts w:hint="eastAsia"/>
        </w:rPr>
        <w:t>符合GB 18281.1的要求，若使用附录B中描述的方法，则应符合B2.2的要求。</w:t>
      </w:r>
    </w:p>
    <w:p w:rsidR="009C08F6" w:rsidRDefault="009C08F6" w:rsidP="009C08F6">
      <w:pPr>
        <w:pStyle w:val="afff2"/>
      </w:pPr>
      <w:r>
        <w:rPr>
          <w:rFonts w:hint="eastAsia"/>
        </w:rPr>
        <w:t>废弃生物指示物的处置建议参照生物指示物制造商提供的说明书。</w:t>
      </w:r>
    </w:p>
    <w:p w:rsidR="009C08F6" w:rsidRDefault="009C08F6" w:rsidP="009C08F6">
      <w:pPr>
        <w:pStyle w:val="af5"/>
      </w:pPr>
      <w:r>
        <w:rPr>
          <w:rFonts w:hint="eastAsia"/>
        </w:rPr>
        <w:t>放置于最难达到灭菌条件的位置或放置于过程挑战装置PCD中（见EN 867-5）。</w:t>
      </w:r>
    </w:p>
    <w:p w:rsidR="009C08F6" w:rsidRDefault="009C08F6" w:rsidP="009C08F6">
      <w:pPr>
        <w:pStyle w:val="affffffff7"/>
      </w:pPr>
      <w:r>
        <w:rPr>
          <w:rFonts w:hint="eastAsia"/>
        </w:rPr>
        <w:t>若化学指示物用于建立灭菌过程，应符合GB 18282.1要求。</w:t>
      </w:r>
    </w:p>
    <w:p w:rsidR="009C08F6" w:rsidRDefault="009C08F6" w:rsidP="009C08F6">
      <w:pPr>
        <w:pStyle w:val="afff2"/>
      </w:pPr>
      <w:r>
        <w:rPr>
          <w:rFonts w:hint="eastAsia"/>
        </w:rPr>
        <w:t>废弃化学指示物的处置注意参照化学指示物制造商提供的说明书。</w:t>
      </w:r>
    </w:p>
    <w:p w:rsidR="009C08F6" w:rsidRDefault="009C08F6" w:rsidP="008E58C0">
      <w:pPr>
        <w:pStyle w:val="affffffff7"/>
      </w:pPr>
      <w:r>
        <w:rPr>
          <w:rFonts w:hint="eastAsia"/>
        </w:rPr>
        <w:t>若无菌测试用于建立灭菌过程， 则此测试应符合GB/T 19973.2的要求。</w:t>
      </w:r>
    </w:p>
    <w:p w:rsidR="009C08F6" w:rsidRDefault="009C08F6" w:rsidP="008E58C0">
      <w:pPr>
        <w:pStyle w:val="affffffff7"/>
      </w:pPr>
      <w:r>
        <w:rPr>
          <w:rFonts w:hint="eastAsia"/>
        </w:rPr>
        <w:t>灭菌过程的建立应规定降低产品上残留的方法，并且残留量不应超过YY/T 0679-2016中5.6规定水平。这种方法的参数应根据最具挑战性的相关残留的过程条件制定。</w:t>
      </w:r>
    </w:p>
    <w:p w:rsidR="009C08F6" w:rsidRDefault="009C08F6" w:rsidP="00C22549">
      <w:pPr>
        <w:pStyle w:val="a5"/>
        <w:numPr>
          <w:ilvl w:val="0"/>
          <w:numId w:val="40"/>
        </w:numPr>
      </w:pPr>
      <w:r>
        <w:rPr>
          <w:rFonts w:hint="eastAsia"/>
        </w:rPr>
        <w:t>过程参数的选择可能影响残留水平。</w:t>
      </w:r>
    </w:p>
    <w:p w:rsidR="009C08F6" w:rsidRDefault="009C08F6" w:rsidP="008E58C0">
      <w:pPr>
        <w:pStyle w:val="a5"/>
      </w:pPr>
      <w:r>
        <w:rPr>
          <w:rFonts w:hint="eastAsia"/>
        </w:rPr>
        <w:t>EN 14180:2014中6.2规定了可接受水平。</w:t>
      </w:r>
    </w:p>
    <w:p w:rsidR="009C08F6" w:rsidRDefault="009C08F6" w:rsidP="008E58C0">
      <w:pPr>
        <w:pStyle w:val="a5"/>
      </w:pPr>
      <w:r>
        <w:rPr>
          <w:rFonts w:hint="eastAsia"/>
        </w:rPr>
        <w:t>须考虑用于灭菌过程化学品和指示物的废弃和处理。</w:t>
      </w:r>
    </w:p>
    <w:p w:rsidR="009C08F6" w:rsidRDefault="009C08F6" w:rsidP="008E58C0">
      <w:pPr>
        <w:pStyle w:val="affffffff7"/>
      </w:pPr>
      <w:r>
        <w:rPr>
          <w:rFonts w:hint="eastAsia"/>
        </w:rPr>
        <w:t>最具挑战性的灭菌过程参数确定后，产品应满足安全、质量和性能方面的要求，这些要求在重复处理医疗器械的手册中应有详细描述并已实现（见YY/T 0802）。</w:t>
      </w:r>
    </w:p>
    <w:p w:rsidR="009C08F6" w:rsidRDefault="009C08F6" w:rsidP="008E58C0">
      <w:pPr>
        <w:pStyle w:val="affffffff7"/>
      </w:pPr>
      <w:r>
        <w:rPr>
          <w:rFonts w:hint="eastAsia"/>
        </w:rPr>
        <w:t>应定义、规定和记录灭菌过程的建立。</w:t>
      </w:r>
    </w:p>
    <w:p w:rsidR="009C08F6" w:rsidRDefault="009C08F6" w:rsidP="008E58C0">
      <w:pPr>
        <w:pStyle w:val="affc"/>
        <w:spacing w:before="240" w:after="240"/>
      </w:pPr>
      <w:bookmarkStart w:id="70" w:name="_Toc71205601"/>
      <w:r>
        <w:rPr>
          <w:rFonts w:hint="eastAsia"/>
        </w:rPr>
        <w:t>确认</w:t>
      </w:r>
      <w:bookmarkEnd w:id="70"/>
    </w:p>
    <w:p w:rsidR="009C08F6" w:rsidRDefault="009C08F6" w:rsidP="008E58C0">
      <w:pPr>
        <w:pStyle w:val="affd"/>
        <w:spacing w:before="120" w:after="120"/>
      </w:pPr>
      <w:bookmarkStart w:id="71" w:name="_Toc71205602"/>
      <w:r>
        <w:rPr>
          <w:rFonts w:hint="eastAsia"/>
        </w:rPr>
        <w:t>概述</w:t>
      </w:r>
      <w:bookmarkEnd w:id="71"/>
    </w:p>
    <w:p w:rsidR="009C08F6" w:rsidRDefault="009C08F6" w:rsidP="008E58C0">
      <w:pPr>
        <w:pStyle w:val="affffffffa"/>
      </w:pPr>
      <w:r>
        <w:rPr>
          <w:rFonts w:hint="eastAsia"/>
        </w:rPr>
        <w:t>确认的目的是证明过程定义中建立的灭菌过程，对负载灭菌具有有效性和重复性。确认包括了一定既定顺序的阶段：安装鉴定、运行鉴定和性能鉴定。</w:t>
      </w:r>
    </w:p>
    <w:p w:rsidR="009C08F6" w:rsidRDefault="009C08F6" w:rsidP="008E58C0">
      <w:pPr>
        <w:pStyle w:val="afff2"/>
      </w:pPr>
      <w:r>
        <w:rPr>
          <w:rFonts w:hint="eastAsia"/>
        </w:rPr>
        <w:t>再鉴定见12.3。</w:t>
      </w:r>
    </w:p>
    <w:p w:rsidR="009C08F6" w:rsidRDefault="009C08F6" w:rsidP="008E58C0">
      <w:pPr>
        <w:pStyle w:val="affffffffa"/>
      </w:pPr>
      <w:r>
        <w:rPr>
          <w:rFonts w:hint="eastAsia"/>
        </w:rPr>
        <w:t>应规定用于确认的测试设备。</w:t>
      </w:r>
    </w:p>
    <w:p w:rsidR="009C08F6" w:rsidRDefault="009C08F6" w:rsidP="008E58C0">
      <w:pPr>
        <w:pStyle w:val="afff2"/>
      </w:pPr>
      <w:r>
        <w:rPr>
          <w:rFonts w:hint="eastAsia"/>
        </w:rPr>
        <w:t>YY/T 0679-2008的附录C对此项给出了指南。</w:t>
      </w:r>
    </w:p>
    <w:p w:rsidR="009C08F6" w:rsidRDefault="009C08F6" w:rsidP="008E58C0">
      <w:pPr>
        <w:pStyle w:val="affffffffa"/>
      </w:pPr>
      <w:r>
        <w:rPr>
          <w:rFonts w:hint="eastAsia"/>
        </w:rPr>
        <w:t>在安装鉴定前，安装期间应确保用于检测、控制、显示或记录的仪器（包括所有测试仪器）处于校准状态。</w:t>
      </w:r>
    </w:p>
    <w:p w:rsidR="009C08F6" w:rsidRDefault="009C08F6" w:rsidP="008E58C0">
      <w:pPr>
        <w:pStyle w:val="affffffffa"/>
      </w:pPr>
      <w:r>
        <w:rPr>
          <w:rFonts w:hint="eastAsia"/>
        </w:rPr>
        <w:t>确认前，至少应检查下列信息或文件的有效性和适用性：</w:t>
      </w:r>
    </w:p>
    <w:p w:rsidR="009C08F6" w:rsidRDefault="009C08F6" w:rsidP="00C22549">
      <w:pPr>
        <w:pStyle w:val="af5"/>
        <w:numPr>
          <w:ilvl w:val="0"/>
          <w:numId w:val="41"/>
        </w:numPr>
      </w:pPr>
      <w:r>
        <w:rPr>
          <w:rFonts w:hint="eastAsia"/>
        </w:rPr>
        <w:t>灭菌过程的标准操作程序，包括常规操作、过程控制、监测、产品放行和设备定期维护文档；</w:t>
      </w:r>
    </w:p>
    <w:p w:rsidR="009C08F6" w:rsidRDefault="009C08F6" w:rsidP="008E58C0">
      <w:pPr>
        <w:pStyle w:val="af5"/>
      </w:pPr>
      <w:r>
        <w:rPr>
          <w:rFonts w:hint="eastAsia"/>
        </w:rPr>
        <w:lastRenderedPageBreak/>
        <w:t>资质和人员培训；</w:t>
      </w:r>
    </w:p>
    <w:p w:rsidR="009C08F6" w:rsidRDefault="009C08F6" w:rsidP="008E58C0">
      <w:pPr>
        <w:pStyle w:val="af5"/>
      </w:pPr>
      <w:r>
        <w:rPr>
          <w:rFonts w:hint="eastAsia"/>
        </w:rPr>
        <w:t>被灭菌产品的清洁和消毒效果确认；</w:t>
      </w:r>
    </w:p>
    <w:p w:rsidR="009C08F6" w:rsidRDefault="009C08F6" w:rsidP="008E58C0">
      <w:pPr>
        <w:pStyle w:val="af5"/>
      </w:pPr>
      <w:r>
        <w:rPr>
          <w:rFonts w:hint="eastAsia"/>
        </w:rPr>
        <w:t>低温蒸汽甲醛灭菌器及其配件的用户手册和技术文档；</w:t>
      </w:r>
    </w:p>
    <w:p w:rsidR="009C08F6" w:rsidRDefault="009C08F6" w:rsidP="008E58C0">
      <w:pPr>
        <w:pStyle w:val="af5"/>
      </w:pPr>
      <w:r>
        <w:rPr>
          <w:rFonts w:hint="eastAsia"/>
        </w:rPr>
        <w:t>灭菌器外源供给和消耗品符合其规定的验证；</w:t>
      </w:r>
    </w:p>
    <w:p w:rsidR="009C08F6" w:rsidRDefault="009C08F6" w:rsidP="008E58C0">
      <w:pPr>
        <w:pStyle w:val="af5"/>
      </w:pPr>
      <w:r>
        <w:rPr>
          <w:rFonts w:hint="eastAsia"/>
        </w:rPr>
        <w:t>低温蒸汽甲醛灭菌过程的产品及其包装的兼容性；</w:t>
      </w:r>
    </w:p>
    <w:p w:rsidR="009C08F6" w:rsidRDefault="009C08F6" w:rsidP="008E58C0">
      <w:pPr>
        <w:pStyle w:val="af5"/>
      </w:pPr>
      <w:r>
        <w:rPr>
          <w:rFonts w:hint="eastAsia"/>
        </w:rPr>
        <w:t>日常操作所使用的产品的包装清单和配置方案；</w:t>
      </w:r>
    </w:p>
    <w:p w:rsidR="009C08F6" w:rsidRDefault="009C08F6" w:rsidP="008E58C0">
      <w:pPr>
        <w:pStyle w:val="af5"/>
      </w:pPr>
      <w:r>
        <w:rPr>
          <w:rFonts w:hint="eastAsia"/>
        </w:rPr>
        <w:t>预期用于性能鉴定的产品配置方案。</w:t>
      </w:r>
    </w:p>
    <w:p w:rsidR="009C08F6" w:rsidRDefault="009C08F6" w:rsidP="008E58C0">
      <w:pPr>
        <w:pStyle w:val="affd"/>
        <w:spacing w:before="120" w:after="120"/>
      </w:pPr>
      <w:bookmarkStart w:id="72" w:name="_Toc71205603"/>
      <w:r>
        <w:rPr>
          <w:rFonts w:hint="eastAsia"/>
        </w:rPr>
        <w:t>安装鉴定</w:t>
      </w:r>
      <w:bookmarkEnd w:id="72"/>
    </w:p>
    <w:p w:rsidR="009C08F6" w:rsidRDefault="009C08F6" w:rsidP="008E58C0">
      <w:pPr>
        <w:pStyle w:val="affe"/>
        <w:spacing w:before="120" w:after="120"/>
      </w:pPr>
      <w:r>
        <w:rPr>
          <w:rFonts w:hint="eastAsia"/>
        </w:rPr>
        <w:t>概述</w:t>
      </w:r>
    </w:p>
    <w:p w:rsidR="009C08F6" w:rsidRDefault="009C08F6" w:rsidP="009C08F6">
      <w:pPr>
        <w:pStyle w:val="affff6"/>
        <w:ind w:firstLine="420"/>
      </w:pPr>
      <w:r>
        <w:rPr>
          <w:rFonts w:hint="eastAsia"/>
        </w:rPr>
        <w:t>应进行安装鉴定，证明灭菌设备和辅助设备已按照其规定进行配置和安装（见C.9.2）。</w:t>
      </w:r>
    </w:p>
    <w:p w:rsidR="009C08F6" w:rsidRDefault="009C08F6" w:rsidP="008E58C0">
      <w:pPr>
        <w:pStyle w:val="affe"/>
        <w:spacing w:before="120" w:after="120"/>
      </w:pPr>
      <w:r>
        <w:rPr>
          <w:rFonts w:hint="eastAsia"/>
        </w:rPr>
        <w:t>安装</w:t>
      </w:r>
    </w:p>
    <w:p w:rsidR="009C08F6" w:rsidRDefault="009C08F6" w:rsidP="008E58C0">
      <w:pPr>
        <w:pStyle w:val="affffffff9"/>
      </w:pPr>
      <w:r>
        <w:rPr>
          <w:rFonts w:hint="eastAsia"/>
        </w:rPr>
        <w:t>应对设备安装位置的规定形成文件，包括所有供给需求。特殊的预防措施和供给也需进行规定（如安全设备）。</w:t>
      </w:r>
    </w:p>
    <w:p w:rsidR="009C08F6" w:rsidRDefault="009C08F6" w:rsidP="008E58C0">
      <w:pPr>
        <w:pStyle w:val="afff2"/>
      </w:pPr>
      <w:r>
        <w:rPr>
          <w:rFonts w:hint="eastAsia"/>
        </w:rPr>
        <w:t>见EN 14180:2014中条款10给出了供给需求的信息。</w:t>
      </w:r>
    </w:p>
    <w:p w:rsidR="009C08F6" w:rsidRDefault="009C08F6" w:rsidP="008E58C0">
      <w:pPr>
        <w:pStyle w:val="affffffff9"/>
      </w:pPr>
      <w:r>
        <w:rPr>
          <w:rFonts w:hint="eastAsia"/>
        </w:rPr>
        <w:t>安装说明及相关人员健康和安全的说明</w:t>
      </w:r>
      <w:proofErr w:type="gramStart"/>
      <w:r>
        <w:rPr>
          <w:rFonts w:hint="eastAsia"/>
        </w:rPr>
        <w:t>应文件</w:t>
      </w:r>
      <w:proofErr w:type="gramEnd"/>
      <w:r>
        <w:rPr>
          <w:rFonts w:hint="eastAsia"/>
        </w:rPr>
        <w:t>化。</w:t>
      </w:r>
    </w:p>
    <w:p w:rsidR="009C08F6" w:rsidRDefault="009C08F6" w:rsidP="008E58C0">
      <w:pPr>
        <w:pStyle w:val="affffffff9"/>
      </w:pPr>
      <w:r>
        <w:rPr>
          <w:rFonts w:hint="eastAsia"/>
        </w:rPr>
        <w:t>应说明安全存储灭菌剂溶液的方法,以确保灭菌剂溶液的质量和规定的有效成分。</w:t>
      </w:r>
    </w:p>
    <w:p w:rsidR="009C08F6" w:rsidRDefault="009C08F6" w:rsidP="008E58C0">
      <w:pPr>
        <w:pStyle w:val="affffffff9"/>
      </w:pPr>
      <w:r>
        <w:rPr>
          <w:rFonts w:hint="eastAsia"/>
        </w:rPr>
        <w:t>在安装鉴定过程中，应确定安装、管道和所有辅助设备的方案图纸。</w:t>
      </w:r>
    </w:p>
    <w:p w:rsidR="009C08F6" w:rsidRDefault="009C08F6" w:rsidP="008E58C0">
      <w:pPr>
        <w:pStyle w:val="affffffff9"/>
      </w:pPr>
      <w:r>
        <w:rPr>
          <w:rFonts w:hint="eastAsia"/>
        </w:rPr>
        <w:t>不得有泄漏或非预期的废水、废气排放。</w:t>
      </w:r>
    </w:p>
    <w:p w:rsidR="009C08F6" w:rsidRDefault="009C08F6" w:rsidP="008E58C0">
      <w:pPr>
        <w:pStyle w:val="affe"/>
        <w:spacing w:before="120" w:after="120"/>
      </w:pPr>
      <w:r>
        <w:rPr>
          <w:rFonts w:hint="eastAsia"/>
        </w:rPr>
        <w:t>设备</w:t>
      </w:r>
    </w:p>
    <w:p w:rsidR="009C08F6" w:rsidRDefault="009C08F6" w:rsidP="008E58C0">
      <w:pPr>
        <w:pStyle w:val="affffffff9"/>
      </w:pPr>
      <w:r>
        <w:rPr>
          <w:rFonts w:hint="eastAsia"/>
        </w:rPr>
        <w:t>应验证灭菌器和辅助设备的符合性。</w:t>
      </w:r>
    </w:p>
    <w:p w:rsidR="009C08F6" w:rsidRDefault="009C08F6" w:rsidP="009C08F6">
      <w:pPr>
        <w:pStyle w:val="affff6"/>
        <w:ind w:firstLine="420"/>
      </w:pPr>
      <w:r>
        <w:rPr>
          <w:rFonts w:hint="eastAsia"/>
        </w:rPr>
        <w:t>制造商提供的信息、标志、标签要求见YY/T 0679-2016第8章。</w:t>
      </w:r>
    </w:p>
    <w:p w:rsidR="009C08F6" w:rsidRDefault="009C08F6" w:rsidP="008E58C0">
      <w:pPr>
        <w:pStyle w:val="afff2"/>
      </w:pPr>
      <w:r>
        <w:rPr>
          <w:rFonts w:hint="eastAsia"/>
        </w:rPr>
        <w:t>制造商提供的信息要求见EN 14180:2014中条款9，标志、标签要求见EN 14180:2014中条款8。</w:t>
      </w:r>
    </w:p>
    <w:p w:rsidR="009C08F6" w:rsidRDefault="009C08F6" w:rsidP="008E58C0">
      <w:pPr>
        <w:pStyle w:val="affffffff9"/>
      </w:pPr>
      <w:r>
        <w:rPr>
          <w:rFonts w:hint="eastAsia"/>
        </w:rPr>
        <w:t>应根据验证灭菌器的规范验证设备的安全性。</w:t>
      </w:r>
    </w:p>
    <w:p w:rsidR="009C08F6" w:rsidRDefault="009C08F6" w:rsidP="008E58C0">
      <w:pPr>
        <w:pStyle w:val="afff2"/>
      </w:pPr>
      <w:r>
        <w:rPr>
          <w:rFonts w:hint="eastAsia"/>
        </w:rPr>
        <w:t>相应的认证可用于验证。</w:t>
      </w:r>
    </w:p>
    <w:p w:rsidR="009C08F6" w:rsidRDefault="009C08F6" w:rsidP="008E58C0">
      <w:pPr>
        <w:pStyle w:val="affffffff9"/>
      </w:pPr>
      <w:r>
        <w:rPr>
          <w:rFonts w:hint="eastAsia"/>
        </w:rPr>
        <w:t>应验</w:t>
      </w:r>
      <w:proofErr w:type="gramStart"/>
      <w:r>
        <w:rPr>
          <w:rFonts w:hint="eastAsia"/>
        </w:rPr>
        <w:t>证设备</w:t>
      </w:r>
      <w:proofErr w:type="gramEnd"/>
      <w:r>
        <w:rPr>
          <w:rFonts w:hint="eastAsia"/>
        </w:rPr>
        <w:t>操作程序的有效性。</w:t>
      </w:r>
    </w:p>
    <w:p w:rsidR="009C08F6" w:rsidRDefault="009C08F6" w:rsidP="008E58C0">
      <w:pPr>
        <w:pStyle w:val="affd"/>
        <w:spacing w:before="120" w:after="120"/>
      </w:pPr>
      <w:bookmarkStart w:id="73" w:name="_Toc71205604"/>
      <w:r>
        <w:rPr>
          <w:rFonts w:hint="eastAsia"/>
        </w:rPr>
        <w:t>运行鉴定</w:t>
      </w:r>
      <w:bookmarkEnd w:id="73"/>
    </w:p>
    <w:p w:rsidR="009C08F6" w:rsidRDefault="009C08F6" w:rsidP="008E58C0">
      <w:pPr>
        <w:pStyle w:val="affffffffa"/>
      </w:pPr>
      <w:r>
        <w:rPr>
          <w:rFonts w:hint="eastAsia"/>
        </w:rPr>
        <w:t>应使用规定的测试负载或空载下进行运行鉴定，并应证明安装好的设备在规定的参数允差内运行。（见C.9.3.3）。</w:t>
      </w:r>
    </w:p>
    <w:p w:rsidR="009C08F6" w:rsidRDefault="009C08F6" w:rsidP="008E58C0">
      <w:pPr>
        <w:pStyle w:val="afff2"/>
      </w:pPr>
      <w:r>
        <w:rPr>
          <w:rFonts w:hint="eastAsia"/>
        </w:rPr>
        <w:t>须考虑灭菌过程中使用的化学品和指示物的废弃和处置。</w:t>
      </w:r>
    </w:p>
    <w:p w:rsidR="009C08F6" w:rsidRDefault="009C08F6" w:rsidP="008E58C0">
      <w:pPr>
        <w:pStyle w:val="affffffffa"/>
      </w:pPr>
      <w:r>
        <w:rPr>
          <w:rFonts w:hint="eastAsia"/>
        </w:rPr>
        <w:t>安装鉴定的结果应于运行鉴定前提供（见9.2）。</w:t>
      </w:r>
    </w:p>
    <w:p w:rsidR="009C08F6" w:rsidRDefault="009C08F6" w:rsidP="008E58C0">
      <w:pPr>
        <w:pStyle w:val="affffffffa"/>
      </w:pPr>
      <w:r>
        <w:rPr>
          <w:rFonts w:hint="eastAsia"/>
        </w:rPr>
        <w:t>运行鉴定应按照规定的方案执行。该方案应明确要求对测试设备和程序、可接受准则进行验证(见 6.2.1 和 6.3.2)。</w:t>
      </w:r>
    </w:p>
    <w:p w:rsidR="009C08F6" w:rsidRDefault="009C08F6" w:rsidP="00C22549">
      <w:pPr>
        <w:pStyle w:val="a5"/>
        <w:numPr>
          <w:ilvl w:val="0"/>
          <w:numId w:val="42"/>
        </w:numPr>
      </w:pPr>
      <w:r>
        <w:rPr>
          <w:rFonts w:hint="eastAsia"/>
        </w:rPr>
        <w:t>测试计划的指南参考EN 14180:2014中表B.1。运行鉴定规定的合适的测试负载和测试程序参考EN 14180:2014中附录A。</w:t>
      </w:r>
    </w:p>
    <w:p w:rsidR="009C08F6" w:rsidRDefault="009C08F6" w:rsidP="008E58C0">
      <w:pPr>
        <w:pStyle w:val="a5"/>
      </w:pPr>
      <w:r>
        <w:rPr>
          <w:rFonts w:hint="eastAsia"/>
        </w:rPr>
        <w:t>可组合测试以降低整体的时间、精力和环境负担。</w:t>
      </w:r>
    </w:p>
    <w:p w:rsidR="009C08F6" w:rsidRDefault="009C08F6" w:rsidP="008E58C0">
      <w:pPr>
        <w:pStyle w:val="affffffffa"/>
      </w:pPr>
      <w:r>
        <w:rPr>
          <w:rFonts w:hint="eastAsia"/>
        </w:rPr>
        <w:t>制造商建立的灭菌因子的供给、控制和监测的数值和</w:t>
      </w:r>
      <w:proofErr w:type="gramStart"/>
      <w:r>
        <w:rPr>
          <w:rFonts w:hint="eastAsia"/>
        </w:rPr>
        <w:t>允差</w:t>
      </w:r>
      <w:proofErr w:type="gramEnd"/>
      <w:r>
        <w:rPr>
          <w:rFonts w:hint="eastAsia"/>
        </w:rPr>
        <w:t>，应验证其再现性。</w:t>
      </w:r>
    </w:p>
    <w:p w:rsidR="009C08F6" w:rsidRDefault="009C08F6" w:rsidP="008E58C0">
      <w:pPr>
        <w:pStyle w:val="afff2"/>
      </w:pPr>
      <w:r>
        <w:rPr>
          <w:rFonts w:hint="eastAsia"/>
        </w:rPr>
        <w:t>更多指南见C.9.3.4</w:t>
      </w:r>
    </w:p>
    <w:p w:rsidR="009C08F6" w:rsidRDefault="009C08F6" w:rsidP="008E58C0">
      <w:pPr>
        <w:pStyle w:val="affd"/>
        <w:spacing w:before="120" w:after="120"/>
      </w:pPr>
      <w:bookmarkStart w:id="74" w:name="_Toc71205605"/>
      <w:r>
        <w:rPr>
          <w:rFonts w:hint="eastAsia"/>
        </w:rPr>
        <w:t>性能鉴定</w:t>
      </w:r>
      <w:bookmarkEnd w:id="74"/>
    </w:p>
    <w:p w:rsidR="009C08F6" w:rsidRDefault="009C08F6" w:rsidP="008E58C0">
      <w:pPr>
        <w:pStyle w:val="affe"/>
        <w:spacing w:before="120" w:after="120"/>
      </w:pPr>
      <w:r>
        <w:rPr>
          <w:rFonts w:hint="eastAsia"/>
        </w:rPr>
        <w:t>概述</w:t>
      </w:r>
    </w:p>
    <w:p w:rsidR="009C08F6" w:rsidRDefault="009C08F6" w:rsidP="008E58C0">
      <w:pPr>
        <w:pStyle w:val="affffffff9"/>
      </w:pPr>
      <w:r>
        <w:rPr>
          <w:rFonts w:hint="eastAsia"/>
        </w:rPr>
        <w:t>性能鉴定是利用产品来验证设备以既定的准则运行，以及验证生产出来的产品是无菌且符合规定要求的确认阶段。</w:t>
      </w:r>
    </w:p>
    <w:p w:rsidR="009C08F6" w:rsidRDefault="009C08F6" w:rsidP="008E58C0">
      <w:pPr>
        <w:pStyle w:val="affffffff9"/>
      </w:pPr>
      <w:r>
        <w:rPr>
          <w:rFonts w:hint="eastAsia"/>
        </w:rPr>
        <w:t>性能鉴定前应确认运行鉴定的结果符合要求（见9.3）。</w:t>
      </w:r>
    </w:p>
    <w:p w:rsidR="009C08F6" w:rsidRDefault="009C08F6" w:rsidP="008E58C0">
      <w:pPr>
        <w:pStyle w:val="affffffff9"/>
      </w:pPr>
      <w:r>
        <w:rPr>
          <w:rFonts w:hint="eastAsia"/>
        </w:rPr>
        <w:t>应按照指定的测试方案执行性能鉴定。该方案应规定验证的必要内容、测试设备与程序和验收标准。</w:t>
      </w:r>
    </w:p>
    <w:p w:rsidR="009C08F6" w:rsidRDefault="009C08F6" w:rsidP="008E58C0">
      <w:pPr>
        <w:pStyle w:val="affffffff9"/>
      </w:pPr>
      <w:r>
        <w:rPr>
          <w:rFonts w:hint="eastAsia"/>
        </w:rPr>
        <w:t>对于会使用到多种负载配置的机构（如医院），应根据使用说明规定最具挑战性的负载配置。</w:t>
      </w:r>
    </w:p>
    <w:p w:rsidR="009C08F6" w:rsidRDefault="009C08F6" w:rsidP="009C08F6">
      <w:pPr>
        <w:pStyle w:val="affff6"/>
        <w:ind w:firstLine="420"/>
      </w:pPr>
      <w:r>
        <w:rPr>
          <w:rFonts w:hint="eastAsia"/>
        </w:rPr>
        <w:t>规定最具挑战性的负载配置时，应考虑包括但不限于以下因素：</w:t>
      </w:r>
    </w:p>
    <w:p w:rsidR="009C08F6" w:rsidRDefault="009C08F6" w:rsidP="00C22549">
      <w:pPr>
        <w:pStyle w:val="af5"/>
        <w:numPr>
          <w:ilvl w:val="0"/>
          <w:numId w:val="43"/>
        </w:numPr>
      </w:pPr>
      <w:r>
        <w:rPr>
          <w:rFonts w:hint="eastAsia"/>
        </w:rPr>
        <w:lastRenderedPageBreak/>
        <w:t>用于产生灭菌因子的灭菌剂的使用量；</w:t>
      </w:r>
    </w:p>
    <w:p w:rsidR="009C08F6" w:rsidRDefault="009C08F6" w:rsidP="008E58C0">
      <w:pPr>
        <w:pStyle w:val="af5"/>
      </w:pPr>
      <w:r>
        <w:rPr>
          <w:rFonts w:hint="eastAsia"/>
        </w:rPr>
        <w:t>空气排除和灭菌因子的穿透；</w:t>
      </w:r>
    </w:p>
    <w:p w:rsidR="009C08F6" w:rsidRDefault="009C08F6" w:rsidP="008E58C0">
      <w:pPr>
        <w:pStyle w:val="af5"/>
      </w:pPr>
      <w:r>
        <w:rPr>
          <w:rFonts w:hint="eastAsia"/>
        </w:rPr>
        <w:t>灭菌因子的解吸附；</w:t>
      </w:r>
    </w:p>
    <w:p w:rsidR="009C08F6" w:rsidRDefault="009C08F6" w:rsidP="008E58C0">
      <w:pPr>
        <w:pStyle w:val="af5"/>
      </w:pPr>
      <w:r>
        <w:rPr>
          <w:rFonts w:hint="eastAsia"/>
        </w:rPr>
        <w:t>无菌屏障系统；和</w:t>
      </w:r>
    </w:p>
    <w:p w:rsidR="009C08F6" w:rsidRDefault="009C08F6" w:rsidP="008E58C0">
      <w:pPr>
        <w:pStyle w:val="af5"/>
      </w:pPr>
      <w:r>
        <w:rPr>
          <w:rFonts w:hint="eastAsia"/>
        </w:rPr>
        <w:t>产品的热特性，如需缓慢升温的情况。</w:t>
      </w:r>
    </w:p>
    <w:p w:rsidR="009C08F6" w:rsidRDefault="009C08F6" w:rsidP="008E58C0">
      <w:pPr>
        <w:pStyle w:val="affffffff9"/>
      </w:pPr>
      <w:r>
        <w:rPr>
          <w:rFonts w:hint="eastAsia"/>
        </w:rPr>
        <w:t>产品灭菌的装载方式和包装方式应与日常使用的规定一致（见9.4.1）。</w:t>
      </w:r>
    </w:p>
    <w:p w:rsidR="009C08F6" w:rsidRDefault="009C08F6" w:rsidP="008E58C0">
      <w:pPr>
        <w:pStyle w:val="affffffff9"/>
      </w:pPr>
      <w:r>
        <w:rPr>
          <w:rFonts w:hint="eastAsia"/>
        </w:rPr>
        <w:t>应执行至少三个产品的暴露以证明周期的重复性。</w:t>
      </w:r>
    </w:p>
    <w:p w:rsidR="009C08F6" w:rsidRDefault="009C08F6" w:rsidP="008E58C0">
      <w:pPr>
        <w:pStyle w:val="afff2"/>
      </w:pPr>
      <w:r>
        <w:rPr>
          <w:rFonts w:hint="eastAsia"/>
        </w:rPr>
        <w:t>若故障原因确认与灭菌过程的有效性无关（如电源故障、供给故障和外部监测设备故障），则该测试结果可以形成文件，而无需重新进行三次成功的周期，因为该测试结果与程序的性能无关。</w:t>
      </w:r>
    </w:p>
    <w:p w:rsidR="009C08F6" w:rsidRDefault="009C08F6" w:rsidP="008E58C0">
      <w:pPr>
        <w:pStyle w:val="affffffff9"/>
      </w:pPr>
      <w:r>
        <w:rPr>
          <w:rFonts w:hint="eastAsia"/>
        </w:rPr>
        <w:t>应分别或同时执行物理性能、微生物性能和解吸附性能的性能鉴定。</w:t>
      </w:r>
    </w:p>
    <w:p w:rsidR="009C08F6" w:rsidRDefault="009C08F6" w:rsidP="008E58C0">
      <w:pPr>
        <w:pStyle w:val="affffffff9"/>
      </w:pPr>
      <w:r>
        <w:rPr>
          <w:rFonts w:hint="eastAsia"/>
        </w:rPr>
        <w:t>若化学指示物用于性能鉴定，应符合GB 18282.1的要求。</w:t>
      </w:r>
    </w:p>
    <w:p w:rsidR="009C08F6" w:rsidRDefault="009C08F6" w:rsidP="008E58C0">
      <w:pPr>
        <w:pStyle w:val="afff2"/>
      </w:pPr>
      <w:r>
        <w:rPr>
          <w:rFonts w:hint="eastAsia"/>
        </w:rPr>
        <w:t>化学指示物的处理应参照制造商提供的说明。</w:t>
      </w:r>
    </w:p>
    <w:p w:rsidR="009C08F6" w:rsidRDefault="009C08F6" w:rsidP="008E58C0">
      <w:pPr>
        <w:pStyle w:val="affe"/>
        <w:spacing w:before="120" w:after="120"/>
      </w:pPr>
      <w:r>
        <w:rPr>
          <w:rFonts w:hint="eastAsia"/>
        </w:rPr>
        <w:t>性能鉴定—物理</w:t>
      </w:r>
    </w:p>
    <w:p w:rsidR="009C08F6" w:rsidRDefault="009C08F6" w:rsidP="008E58C0">
      <w:pPr>
        <w:pStyle w:val="affffffff9"/>
      </w:pPr>
      <w:r>
        <w:rPr>
          <w:rFonts w:hint="eastAsia"/>
        </w:rPr>
        <w:t>物理性能鉴定应使用最具有代表性的挑战负载配置，验证灭菌过程的物理参数满足要求。</w:t>
      </w:r>
    </w:p>
    <w:p w:rsidR="009C08F6" w:rsidRDefault="009C08F6" w:rsidP="008E58C0">
      <w:pPr>
        <w:pStyle w:val="afff2"/>
      </w:pPr>
      <w:r>
        <w:rPr>
          <w:rFonts w:hint="eastAsia"/>
        </w:rPr>
        <w:t>温度测试试验见EN 14180:2014中 A.3.2的指南，压力性能测试见EN 14180:2014中A.3.4的指南。</w:t>
      </w:r>
    </w:p>
    <w:p w:rsidR="009C08F6" w:rsidRDefault="009C08F6" w:rsidP="008E58C0">
      <w:pPr>
        <w:pStyle w:val="affffffff9"/>
      </w:pPr>
      <w:r>
        <w:rPr>
          <w:rFonts w:hint="eastAsia"/>
        </w:rPr>
        <w:t>制造商应对其声称的灭菌因子供给、控制和监测处于规定</w:t>
      </w:r>
      <w:proofErr w:type="gramStart"/>
      <w:r>
        <w:rPr>
          <w:rFonts w:hint="eastAsia"/>
        </w:rPr>
        <w:t>允</w:t>
      </w:r>
      <w:proofErr w:type="gramEnd"/>
      <w:r>
        <w:rPr>
          <w:rFonts w:hint="eastAsia"/>
        </w:rPr>
        <w:t>差值内的重复性予以验证。</w:t>
      </w:r>
    </w:p>
    <w:p w:rsidR="009C08F6" w:rsidRDefault="009C08F6" w:rsidP="008E58C0">
      <w:pPr>
        <w:pStyle w:val="afff2"/>
      </w:pPr>
      <w:r>
        <w:rPr>
          <w:rFonts w:hint="eastAsia"/>
        </w:rPr>
        <w:t>更多指南见C.9.3.4。</w:t>
      </w:r>
    </w:p>
    <w:p w:rsidR="009C08F6" w:rsidRDefault="009C08F6" w:rsidP="009C08F6">
      <w:pPr>
        <w:pStyle w:val="affff6"/>
        <w:ind w:firstLine="420"/>
      </w:pPr>
      <w:r>
        <w:rPr>
          <w:rFonts w:hint="eastAsia"/>
        </w:rPr>
        <w:t>运行鉴定的结果（见9.3）可以被用作此验证。运行鉴定结果的使用依据应形成文件。</w:t>
      </w:r>
    </w:p>
    <w:p w:rsidR="009C08F6" w:rsidRDefault="009C08F6" w:rsidP="008E58C0">
      <w:pPr>
        <w:pStyle w:val="affe"/>
        <w:spacing w:before="120" w:after="120"/>
      </w:pPr>
      <w:r>
        <w:rPr>
          <w:rFonts w:hint="eastAsia"/>
        </w:rPr>
        <w:t>性能鉴定—微生物</w:t>
      </w:r>
    </w:p>
    <w:p w:rsidR="009C08F6" w:rsidRDefault="009C08F6" w:rsidP="009C08F6">
      <w:pPr>
        <w:pStyle w:val="affff6"/>
        <w:ind w:firstLine="420"/>
      </w:pPr>
      <w:r>
        <w:rPr>
          <w:rFonts w:hint="eastAsia"/>
        </w:rPr>
        <w:t>应按照附录B执行微生物性能鉴定。</w:t>
      </w:r>
    </w:p>
    <w:p w:rsidR="009C08F6" w:rsidRDefault="009C08F6" w:rsidP="00C22549">
      <w:pPr>
        <w:pStyle w:val="a5"/>
        <w:numPr>
          <w:ilvl w:val="0"/>
          <w:numId w:val="44"/>
        </w:numPr>
      </w:pPr>
      <w:r>
        <w:rPr>
          <w:rFonts w:hint="eastAsia"/>
        </w:rPr>
        <w:t>附录B中的方法是低温蒸汽甲醛过程的微生物性能鉴定现在使用的唯一方法。</w:t>
      </w:r>
    </w:p>
    <w:p w:rsidR="009C08F6" w:rsidRDefault="009C08F6" w:rsidP="008E58C0">
      <w:pPr>
        <w:pStyle w:val="a5"/>
      </w:pPr>
      <w:r>
        <w:rPr>
          <w:rFonts w:hint="eastAsia"/>
        </w:rPr>
        <w:t xml:space="preserve">生物指示物的数量和位置取决于灭菌物品的数量和特性。参考EN 14180:2014中表2。　　</w:t>
      </w:r>
    </w:p>
    <w:p w:rsidR="009C08F6" w:rsidRDefault="009C08F6" w:rsidP="008E58C0">
      <w:pPr>
        <w:pStyle w:val="a5"/>
      </w:pPr>
      <w:r>
        <w:rPr>
          <w:rFonts w:hint="eastAsia"/>
        </w:rPr>
        <w:t>生物指示物的处理应按照制造商提供的说明。</w:t>
      </w:r>
    </w:p>
    <w:p w:rsidR="009C08F6" w:rsidRDefault="009C08F6" w:rsidP="008E58C0">
      <w:pPr>
        <w:pStyle w:val="affe"/>
        <w:spacing w:before="120" w:after="120"/>
      </w:pPr>
      <w:r>
        <w:rPr>
          <w:rFonts w:hint="eastAsia"/>
        </w:rPr>
        <w:t>性能鉴定—解吸附和干燥</w:t>
      </w:r>
    </w:p>
    <w:p w:rsidR="009C08F6" w:rsidRDefault="009C08F6" w:rsidP="008E58C0">
      <w:pPr>
        <w:pStyle w:val="afff"/>
        <w:spacing w:before="120" w:after="120"/>
      </w:pPr>
      <w:r>
        <w:rPr>
          <w:rFonts w:hint="eastAsia"/>
        </w:rPr>
        <w:t>解吸附</w:t>
      </w:r>
    </w:p>
    <w:p w:rsidR="009C08F6" w:rsidRDefault="009C08F6" w:rsidP="009C08F6">
      <w:pPr>
        <w:pStyle w:val="affff6"/>
        <w:ind w:firstLine="420"/>
      </w:pPr>
      <w:r>
        <w:rPr>
          <w:rFonts w:hint="eastAsia"/>
        </w:rPr>
        <w:t>在考核解吸附时，应验证过程中残留水平降低到低于规定限值的能力。</w:t>
      </w:r>
    </w:p>
    <w:p w:rsidR="009C08F6" w:rsidRDefault="009C08F6" w:rsidP="009C08F6">
      <w:pPr>
        <w:pStyle w:val="affff6"/>
        <w:ind w:firstLine="420"/>
      </w:pPr>
      <w:r>
        <w:rPr>
          <w:rFonts w:hint="eastAsia"/>
        </w:rPr>
        <w:t>应说明测试物品的数量和类型的基本原理。</w:t>
      </w:r>
    </w:p>
    <w:p w:rsidR="009C08F6" w:rsidRDefault="009C08F6" w:rsidP="008E58C0">
      <w:pPr>
        <w:pStyle w:val="afff2"/>
      </w:pPr>
      <w:r>
        <w:rPr>
          <w:rFonts w:hint="eastAsia"/>
        </w:rPr>
        <w:t>注：</w:t>
      </w:r>
      <w:r>
        <w:rPr>
          <w:rFonts w:hint="eastAsia"/>
        </w:rPr>
        <w:tab/>
        <w:t>相关残留评价的方法由EN 14180:2014中的附录A、D和E给出。</w:t>
      </w:r>
    </w:p>
    <w:p w:rsidR="009C08F6" w:rsidRDefault="009C08F6" w:rsidP="008E58C0">
      <w:pPr>
        <w:pStyle w:val="afff"/>
        <w:spacing w:before="120" w:after="120"/>
      </w:pPr>
      <w:r>
        <w:rPr>
          <w:rFonts w:hint="eastAsia"/>
        </w:rPr>
        <w:t>干燥</w:t>
      </w:r>
    </w:p>
    <w:p w:rsidR="009C08F6" w:rsidRDefault="009C08F6" w:rsidP="009C08F6">
      <w:pPr>
        <w:pStyle w:val="affff6"/>
        <w:ind w:firstLine="420"/>
      </w:pPr>
      <w:r>
        <w:rPr>
          <w:rFonts w:hint="eastAsia"/>
        </w:rPr>
        <w:t>干燥性能应通过目测进行验证。</w:t>
      </w:r>
    </w:p>
    <w:p w:rsidR="009C08F6" w:rsidRDefault="009C08F6" w:rsidP="008E58C0">
      <w:pPr>
        <w:pStyle w:val="afff2"/>
      </w:pPr>
      <w:r>
        <w:rPr>
          <w:rFonts w:hint="eastAsia"/>
        </w:rPr>
        <w:t>注：</w:t>
      </w:r>
      <w:r>
        <w:rPr>
          <w:rFonts w:hint="eastAsia"/>
        </w:rPr>
        <w:tab/>
        <w:t>这个测试是在灭菌卸载的时候检查无菌屏障系统是否是湿的，任何在无菌屏障系统内的水分应在5min内被蒸发掉（见EN 14180:2014中6.3）。</w:t>
      </w:r>
    </w:p>
    <w:p w:rsidR="009C08F6" w:rsidRDefault="009C08F6" w:rsidP="008E58C0">
      <w:pPr>
        <w:pStyle w:val="affd"/>
        <w:spacing w:before="120" w:after="120"/>
      </w:pPr>
      <w:bookmarkStart w:id="75" w:name="_Toc71205606"/>
      <w:r>
        <w:rPr>
          <w:rFonts w:hint="eastAsia"/>
        </w:rPr>
        <w:t>确认的审核和批准</w:t>
      </w:r>
      <w:bookmarkEnd w:id="75"/>
    </w:p>
    <w:p w:rsidR="009C08F6" w:rsidRDefault="009C08F6" w:rsidP="008E58C0">
      <w:pPr>
        <w:pStyle w:val="affffffffa"/>
      </w:pPr>
      <w:r>
        <w:rPr>
          <w:rFonts w:hint="eastAsia"/>
        </w:rPr>
        <w:t>本章目的是对确认数据进行审核与记录，以确认灭菌过程的可接受性，并对过程技术参数进行批准。</w:t>
      </w:r>
    </w:p>
    <w:p w:rsidR="009C08F6" w:rsidRDefault="009C08F6" w:rsidP="009F6922">
      <w:pPr>
        <w:pStyle w:val="affffffffa"/>
      </w:pPr>
      <w:r>
        <w:rPr>
          <w:rFonts w:hint="eastAsia"/>
        </w:rPr>
        <w:t>应对安装鉴定与运行鉴定过程中产生或收集的记录信息的可接受性进行审核（见4.1.2），并记录审核结果。</w:t>
      </w:r>
    </w:p>
    <w:p w:rsidR="009C08F6" w:rsidRDefault="009C08F6" w:rsidP="009F6922">
      <w:pPr>
        <w:pStyle w:val="affffffffa"/>
      </w:pPr>
      <w:r>
        <w:rPr>
          <w:rFonts w:hint="eastAsia"/>
        </w:rPr>
        <w:t>应记录和审核性能鉴定结果。记录至少应包括以下内容：</w:t>
      </w:r>
    </w:p>
    <w:p w:rsidR="009C08F6" w:rsidRDefault="009C08F6" w:rsidP="00C22549">
      <w:pPr>
        <w:pStyle w:val="af5"/>
        <w:numPr>
          <w:ilvl w:val="0"/>
          <w:numId w:val="45"/>
        </w:numPr>
      </w:pPr>
      <w:r>
        <w:rPr>
          <w:rFonts w:hint="eastAsia"/>
        </w:rPr>
        <w:t>灭菌前的准备，如：</w:t>
      </w:r>
    </w:p>
    <w:p w:rsidR="009C08F6" w:rsidRDefault="009C08F6" w:rsidP="009F6922">
      <w:pPr>
        <w:pStyle w:val="af6"/>
      </w:pPr>
      <w:r>
        <w:rPr>
          <w:rFonts w:hint="eastAsia"/>
        </w:rPr>
        <w:t>包装的物品和使用的包装材料；</w:t>
      </w:r>
    </w:p>
    <w:p w:rsidR="009C08F6" w:rsidRDefault="009C08F6" w:rsidP="009F6922">
      <w:pPr>
        <w:pStyle w:val="af6"/>
      </w:pPr>
      <w:r>
        <w:rPr>
          <w:rFonts w:hint="eastAsia"/>
        </w:rPr>
        <w:t>使用的装载设备；</w:t>
      </w:r>
    </w:p>
    <w:p w:rsidR="009C08F6" w:rsidRDefault="009C08F6" w:rsidP="009F6922">
      <w:pPr>
        <w:pStyle w:val="af6"/>
      </w:pPr>
      <w:r>
        <w:rPr>
          <w:rFonts w:hint="eastAsia"/>
        </w:rPr>
        <w:t>灭菌器内的负载配置。</w:t>
      </w:r>
    </w:p>
    <w:p w:rsidR="009C08F6" w:rsidRDefault="009C08F6" w:rsidP="009F6922">
      <w:pPr>
        <w:pStyle w:val="af5"/>
      </w:pPr>
      <w:r>
        <w:rPr>
          <w:rFonts w:hint="eastAsia"/>
        </w:rPr>
        <w:t>产品(负载)的组合方式和测试程序；</w:t>
      </w:r>
    </w:p>
    <w:p w:rsidR="009C08F6" w:rsidRDefault="009C08F6" w:rsidP="009F6922">
      <w:pPr>
        <w:pStyle w:val="af5"/>
      </w:pPr>
      <w:r>
        <w:rPr>
          <w:rFonts w:hint="eastAsia"/>
        </w:rPr>
        <w:t>由灭菌器制造商声称的控制灭菌室内灭菌因子的产生和供给的灭菌因子暴露数据，如：</w:t>
      </w:r>
    </w:p>
    <w:p w:rsidR="009C08F6" w:rsidRDefault="009C08F6" w:rsidP="009F6922">
      <w:pPr>
        <w:pStyle w:val="af6"/>
      </w:pPr>
      <w:r>
        <w:rPr>
          <w:rFonts w:hint="eastAsia"/>
        </w:rPr>
        <w:t>使用灭菌剂的量；</w:t>
      </w:r>
    </w:p>
    <w:p w:rsidR="009C08F6" w:rsidRDefault="009C08F6" w:rsidP="009F6922">
      <w:pPr>
        <w:pStyle w:val="af6"/>
      </w:pPr>
      <w:r>
        <w:rPr>
          <w:rFonts w:hint="eastAsia"/>
        </w:rPr>
        <w:t>灭菌</w:t>
      </w:r>
      <w:proofErr w:type="gramStart"/>
      <w:r>
        <w:rPr>
          <w:rFonts w:hint="eastAsia"/>
        </w:rPr>
        <w:t>室压力</w:t>
      </w:r>
      <w:proofErr w:type="gramEnd"/>
      <w:r>
        <w:rPr>
          <w:rFonts w:hint="eastAsia"/>
        </w:rPr>
        <w:t>与时间的关系曲线；</w:t>
      </w:r>
    </w:p>
    <w:p w:rsidR="009C08F6" w:rsidRDefault="009C08F6" w:rsidP="009F6922">
      <w:pPr>
        <w:pStyle w:val="af6"/>
      </w:pPr>
      <w:r>
        <w:rPr>
          <w:rFonts w:hint="eastAsia"/>
        </w:rPr>
        <w:lastRenderedPageBreak/>
        <w:t>灭菌室温度和负载温度；和</w:t>
      </w:r>
    </w:p>
    <w:p w:rsidR="009C08F6" w:rsidRDefault="009C08F6" w:rsidP="009F6922">
      <w:pPr>
        <w:pStyle w:val="af6"/>
      </w:pPr>
      <w:r>
        <w:rPr>
          <w:rFonts w:hint="eastAsia"/>
        </w:rPr>
        <w:t>直接分析的数据；</w:t>
      </w:r>
    </w:p>
    <w:p w:rsidR="009C08F6" w:rsidRDefault="009C08F6" w:rsidP="009F6922">
      <w:pPr>
        <w:pStyle w:val="af5"/>
      </w:pPr>
      <w:r>
        <w:rPr>
          <w:rFonts w:hint="eastAsia"/>
        </w:rPr>
        <w:t>按照9.4.2物理参数的评估结果；</w:t>
      </w:r>
    </w:p>
    <w:p w:rsidR="009C08F6" w:rsidRDefault="009C08F6" w:rsidP="009F6922">
      <w:pPr>
        <w:pStyle w:val="af5"/>
      </w:pPr>
      <w:r>
        <w:rPr>
          <w:rFonts w:hint="eastAsia"/>
        </w:rPr>
        <w:t>按照9.4.3微生物的评估结果；</w:t>
      </w:r>
    </w:p>
    <w:p w:rsidR="009C08F6" w:rsidRDefault="009C08F6" w:rsidP="009F6922">
      <w:pPr>
        <w:pStyle w:val="af5"/>
      </w:pPr>
      <w:r>
        <w:rPr>
          <w:rFonts w:hint="eastAsia"/>
        </w:rPr>
        <w:t>按照9.4.4.1解吸附的评估结果；</w:t>
      </w:r>
    </w:p>
    <w:p w:rsidR="009C08F6" w:rsidRDefault="009C08F6" w:rsidP="009F6922">
      <w:pPr>
        <w:pStyle w:val="af5"/>
      </w:pPr>
      <w:r>
        <w:rPr>
          <w:rFonts w:hint="eastAsia"/>
        </w:rPr>
        <w:t>按照9.4.4.2干燥的评估结果。</w:t>
      </w:r>
    </w:p>
    <w:p w:rsidR="009C08F6" w:rsidRDefault="009C08F6" w:rsidP="009C08F6">
      <w:pPr>
        <w:pStyle w:val="affff6"/>
        <w:ind w:firstLine="420"/>
      </w:pPr>
      <w:r>
        <w:rPr>
          <w:rFonts w:hint="eastAsia"/>
        </w:rPr>
        <w:t>应审核产品（负载）组合产生的记录和过程产生的记录的可接受性。应记录每种组合可接受的理由。</w:t>
      </w:r>
    </w:p>
    <w:p w:rsidR="009C08F6" w:rsidRDefault="009C08F6" w:rsidP="009F6922">
      <w:pPr>
        <w:pStyle w:val="affffffffa"/>
      </w:pPr>
      <w:r>
        <w:rPr>
          <w:rFonts w:hint="eastAsia"/>
        </w:rPr>
        <w:t>应按9.5.2和9.5.3要求生成确认报告，并按4.1和4.2批准和签字。报告内容应包括确认活动中的数据、注意事项和决策。</w:t>
      </w:r>
    </w:p>
    <w:p w:rsidR="009C08F6" w:rsidRDefault="009C08F6" w:rsidP="009F6922">
      <w:pPr>
        <w:pStyle w:val="affc"/>
        <w:spacing w:before="240" w:after="240"/>
      </w:pPr>
      <w:bookmarkStart w:id="76" w:name="_Toc71205607"/>
      <w:r>
        <w:rPr>
          <w:rFonts w:hint="eastAsia"/>
        </w:rPr>
        <w:t>过程监测和控制</w:t>
      </w:r>
      <w:bookmarkEnd w:id="76"/>
    </w:p>
    <w:p w:rsidR="009C08F6" w:rsidRDefault="009C08F6" w:rsidP="009F6922">
      <w:pPr>
        <w:pStyle w:val="affd"/>
        <w:spacing w:before="120" w:after="120"/>
      </w:pPr>
      <w:bookmarkStart w:id="77" w:name="_Toc71205608"/>
      <w:r>
        <w:rPr>
          <w:rFonts w:hint="eastAsia"/>
        </w:rPr>
        <w:t>概述</w:t>
      </w:r>
      <w:bookmarkEnd w:id="77"/>
    </w:p>
    <w:p w:rsidR="009C08F6" w:rsidRDefault="009C08F6" w:rsidP="009F6922">
      <w:pPr>
        <w:pStyle w:val="affffffffa"/>
      </w:pPr>
      <w:r>
        <w:rPr>
          <w:rFonts w:hint="eastAsia"/>
        </w:rPr>
        <w:t>过程监测和控制的目的是证明经确认和规定的灭菌过程已经实现。</w:t>
      </w:r>
    </w:p>
    <w:p w:rsidR="009C08F6" w:rsidRDefault="009C08F6" w:rsidP="009F6922">
      <w:pPr>
        <w:pStyle w:val="affffffffa"/>
      </w:pPr>
      <w:r>
        <w:rPr>
          <w:rFonts w:hint="eastAsia"/>
        </w:rPr>
        <w:t>应有证据表明，低温蒸汽甲醛灭菌过程中的物理测量结果、残留结果（必要时）、生物和/或化学指示物测试结果均在规定的范围内。</w:t>
      </w:r>
    </w:p>
    <w:p w:rsidR="009C08F6" w:rsidRDefault="009C08F6" w:rsidP="009C08F6">
      <w:pPr>
        <w:pStyle w:val="affff6"/>
        <w:ind w:firstLine="420"/>
      </w:pPr>
      <w:r>
        <w:rPr>
          <w:rFonts w:hint="eastAsia"/>
        </w:rPr>
        <w:t>测试频率应根据过程的再现性来确定。</w:t>
      </w:r>
    </w:p>
    <w:p w:rsidR="009C08F6" w:rsidRDefault="009C08F6" w:rsidP="009F6922">
      <w:pPr>
        <w:pStyle w:val="affffffffa"/>
      </w:pPr>
      <w:r>
        <w:rPr>
          <w:rFonts w:hint="eastAsia"/>
        </w:rPr>
        <w:t>常规灭菌应按照性能鉴定中建立的限制条件进行，如产品和包装的形式。</w:t>
      </w:r>
    </w:p>
    <w:p w:rsidR="009C08F6" w:rsidRDefault="009C08F6" w:rsidP="009F6922">
      <w:pPr>
        <w:pStyle w:val="affffffffa"/>
      </w:pPr>
      <w:r>
        <w:rPr>
          <w:rFonts w:hint="eastAsia"/>
        </w:rPr>
        <w:t>应记录压力-温度-时间的关系图，应验</w:t>
      </w:r>
      <w:proofErr w:type="gramStart"/>
      <w:r>
        <w:rPr>
          <w:rFonts w:hint="eastAsia"/>
        </w:rPr>
        <w:t>证所有</w:t>
      </w:r>
      <w:proofErr w:type="gramEnd"/>
      <w:r>
        <w:rPr>
          <w:rFonts w:hint="eastAsia"/>
        </w:rPr>
        <w:t>的过程变量在规定限值内。</w:t>
      </w:r>
    </w:p>
    <w:p w:rsidR="009C08F6" w:rsidRDefault="009C08F6" w:rsidP="009F6922">
      <w:pPr>
        <w:pStyle w:val="affd"/>
        <w:spacing w:before="120" w:after="120"/>
      </w:pPr>
      <w:bookmarkStart w:id="78" w:name="_Toc71205609"/>
      <w:r>
        <w:rPr>
          <w:rFonts w:hint="eastAsia"/>
        </w:rPr>
        <w:t>生物指示物</w:t>
      </w:r>
      <w:bookmarkEnd w:id="78"/>
    </w:p>
    <w:p w:rsidR="009C08F6" w:rsidRDefault="009C08F6" w:rsidP="009C08F6">
      <w:pPr>
        <w:pStyle w:val="affff6"/>
        <w:ind w:firstLine="420"/>
      </w:pPr>
      <w:r>
        <w:rPr>
          <w:rFonts w:hint="eastAsia"/>
        </w:rPr>
        <w:t>若生物指示物用于过程监测，则指示物恢复培养基和使用的培养条件应符合ISO 11138-5:2017, 条款 5 和 9的要求。指示物的数量和PCDs的使用应合理并被记录。应记录测试结果。</w:t>
      </w:r>
    </w:p>
    <w:p w:rsidR="009C08F6" w:rsidRDefault="009C08F6" w:rsidP="00C22549">
      <w:pPr>
        <w:pStyle w:val="a5"/>
        <w:numPr>
          <w:ilvl w:val="0"/>
          <w:numId w:val="46"/>
        </w:numPr>
      </w:pPr>
      <w:r>
        <w:rPr>
          <w:rFonts w:hint="eastAsia"/>
        </w:rPr>
        <w:t>根据EN867-5的要求规定中空负载PCD。</w:t>
      </w:r>
    </w:p>
    <w:p w:rsidR="009C08F6" w:rsidRDefault="009C08F6" w:rsidP="009F6922">
      <w:pPr>
        <w:pStyle w:val="a5"/>
      </w:pPr>
      <w:r>
        <w:rPr>
          <w:rFonts w:hint="eastAsia"/>
        </w:rPr>
        <w:t>生物指示物的处理按照制造商提供的说明书。</w:t>
      </w:r>
    </w:p>
    <w:p w:rsidR="009C08F6" w:rsidRDefault="009C08F6" w:rsidP="009F6922">
      <w:pPr>
        <w:pStyle w:val="affd"/>
        <w:spacing w:before="120" w:after="120"/>
      </w:pPr>
      <w:bookmarkStart w:id="79" w:name="_Toc71205610"/>
      <w:r>
        <w:rPr>
          <w:rFonts w:hint="eastAsia"/>
        </w:rPr>
        <w:t>化学指示物</w:t>
      </w:r>
      <w:bookmarkEnd w:id="79"/>
    </w:p>
    <w:p w:rsidR="009C08F6" w:rsidRDefault="009C08F6" w:rsidP="009C08F6">
      <w:pPr>
        <w:pStyle w:val="affff6"/>
        <w:ind w:firstLine="420"/>
      </w:pPr>
      <w:r>
        <w:rPr>
          <w:rFonts w:hint="eastAsia"/>
        </w:rPr>
        <w:t>若化学指示物被用于过程监测，化学指示物应符合GB 18282.1的要求。应记录测试结果。</w:t>
      </w:r>
    </w:p>
    <w:p w:rsidR="009C08F6" w:rsidRDefault="009C08F6" w:rsidP="00C22549">
      <w:pPr>
        <w:pStyle w:val="a5"/>
        <w:numPr>
          <w:ilvl w:val="0"/>
          <w:numId w:val="47"/>
        </w:numPr>
      </w:pPr>
      <w:r>
        <w:rPr>
          <w:rFonts w:hint="eastAsia"/>
        </w:rPr>
        <w:t>解吸附失效会影响化学指示物的性能。</w:t>
      </w:r>
    </w:p>
    <w:p w:rsidR="009C08F6" w:rsidRDefault="009C08F6" w:rsidP="009F6922">
      <w:pPr>
        <w:pStyle w:val="a5"/>
      </w:pPr>
      <w:r>
        <w:rPr>
          <w:rFonts w:hint="eastAsia"/>
        </w:rPr>
        <w:t>化学指示物的处理按照制造商提供的说明书</w:t>
      </w:r>
    </w:p>
    <w:p w:rsidR="009C08F6" w:rsidRDefault="009C08F6" w:rsidP="009F6922">
      <w:pPr>
        <w:pStyle w:val="affd"/>
        <w:spacing w:before="120" w:after="120"/>
      </w:pPr>
      <w:bookmarkStart w:id="80" w:name="_Toc71205611"/>
      <w:r>
        <w:rPr>
          <w:rFonts w:hint="eastAsia"/>
        </w:rPr>
        <w:t>记录</w:t>
      </w:r>
      <w:bookmarkEnd w:id="80"/>
    </w:p>
    <w:p w:rsidR="009C08F6" w:rsidRDefault="009C08F6" w:rsidP="009F6922">
      <w:pPr>
        <w:pStyle w:val="affffffffa"/>
      </w:pPr>
      <w:r>
        <w:rPr>
          <w:rFonts w:hint="eastAsia"/>
        </w:rPr>
        <w:t>根据条款4.1，应保留所有常规监测和控制的记录。</w:t>
      </w:r>
    </w:p>
    <w:p w:rsidR="009C08F6" w:rsidRDefault="009C08F6" w:rsidP="009F6922">
      <w:pPr>
        <w:pStyle w:val="affffffffa"/>
      </w:pPr>
      <w:r>
        <w:rPr>
          <w:rFonts w:hint="eastAsia"/>
        </w:rPr>
        <w:t>应保留每一灭菌周期的数据，以证明灭菌过程达到规定要求。这些数据至少包括以下内容：</w:t>
      </w:r>
    </w:p>
    <w:p w:rsidR="009C08F6" w:rsidRDefault="009C08F6" w:rsidP="00C22549">
      <w:pPr>
        <w:pStyle w:val="af5"/>
        <w:numPr>
          <w:ilvl w:val="0"/>
          <w:numId w:val="48"/>
        </w:numPr>
      </w:pPr>
      <w:r>
        <w:rPr>
          <w:rFonts w:hint="eastAsia"/>
        </w:rPr>
        <w:t>整个灭菌周期中灭菌室内具有代表性位置的温度和压力测量记录；</w:t>
      </w:r>
    </w:p>
    <w:p w:rsidR="009C08F6" w:rsidRDefault="009C08F6" w:rsidP="009F6922">
      <w:pPr>
        <w:pStyle w:val="af5"/>
      </w:pPr>
      <w:r>
        <w:rPr>
          <w:rFonts w:hint="eastAsia"/>
        </w:rPr>
        <w:t>灭菌因子的供给或灭菌剂消耗量的相关数据记录。</w:t>
      </w:r>
    </w:p>
    <w:p w:rsidR="009C08F6" w:rsidRDefault="009C08F6" w:rsidP="009F6922">
      <w:pPr>
        <w:pStyle w:val="affc"/>
        <w:spacing w:before="240" w:after="240"/>
      </w:pPr>
      <w:bookmarkStart w:id="81" w:name="_Toc71205612"/>
      <w:r>
        <w:rPr>
          <w:rFonts w:hint="eastAsia"/>
        </w:rPr>
        <w:t>灭菌产品放行</w:t>
      </w:r>
      <w:bookmarkEnd w:id="81"/>
    </w:p>
    <w:p w:rsidR="009C08F6" w:rsidRDefault="009C08F6" w:rsidP="009F6922">
      <w:pPr>
        <w:pStyle w:val="affffffff7"/>
      </w:pPr>
      <w:r>
        <w:rPr>
          <w:rFonts w:hint="eastAsia"/>
        </w:rPr>
        <w:t>应记录用于特定灭菌装载的灭菌过程达到规定技术参数的准则。准则应包括：</w:t>
      </w:r>
    </w:p>
    <w:p w:rsidR="009C08F6" w:rsidRDefault="009C08F6" w:rsidP="00C22549">
      <w:pPr>
        <w:pStyle w:val="af5"/>
        <w:numPr>
          <w:ilvl w:val="0"/>
          <w:numId w:val="49"/>
        </w:numPr>
      </w:pPr>
      <w:r>
        <w:rPr>
          <w:rFonts w:hint="eastAsia"/>
        </w:rPr>
        <w:t>过程变量和建立规定的灭菌过程参数的一致性（见6.2和8.8）；</w:t>
      </w:r>
    </w:p>
    <w:p w:rsidR="009C08F6" w:rsidRDefault="009C08F6" w:rsidP="009F6922">
      <w:pPr>
        <w:pStyle w:val="af5"/>
      </w:pPr>
      <w:r>
        <w:rPr>
          <w:rFonts w:hint="eastAsia"/>
        </w:rPr>
        <w:t>若化学指示物用于产品放行的要求之一，颜色应完全改变（见8.4和10.3）；</w:t>
      </w:r>
    </w:p>
    <w:p w:rsidR="009C08F6" w:rsidRDefault="009C08F6" w:rsidP="009F6922">
      <w:pPr>
        <w:pStyle w:val="af5"/>
      </w:pPr>
      <w:r>
        <w:rPr>
          <w:rFonts w:hint="eastAsia"/>
        </w:rPr>
        <w:t>若生物指示物用于产品放行的要求之一，应达到可接受的培养结果（见8.2和10.3）；和</w:t>
      </w:r>
    </w:p>
    <w:p w:rsidR="009C08F6" w:rsidRDefault="009C08F6" w:rsidP="009F6922">
      <w:pPr>
        <w:pStyle w:val="af5"/>
      </w:pPr>
      <w:proofErr w:type="gramStart"/>
      <w:r>
        <w:rPr>
          <w:rFonts w:hint="eastAsia"/>
        </w:rPr>
        <w:t>菌器制造商</w:t>
      </w:r>
      <w:proofErr w:type="gramEnd"/>
      <w:r>
        <w:rPr>
          <w:rFonts w:hint="eastAsia"/>
        </w:rPr>
        <w:t>规定的其他任何指示物（见6.2、6.3、8.2和8.4）。</w:t>
      </w:r>
    </w:p>
    <w:p w:rsidR="009C08F6" w:rsidRDefault="009C08F6" w:rsidP="009215FF">
      <w:pPr>
        <w:pStyle w:val="afff2"/>
      </w:pPr>
      <w:r>
        <w:rPr>
          <w:rFonts w:hint="eastAsia"/>
        </w:rPr>
        <w:t>符合YY/T 0679的灭菌器被认为允许参数放行。</w:t>
      </w:r>
    </w:p>
    <w:p w:rsidR="009C08F6" w:rsidRDefault="009C08F6" w:rsidP="009F6922">
      <w:pPr>
        <w:pStyle w:val="affffffff7"/>
      </w:pPr>
      <w:r>
        <w:rPr>
          <w:rFonts w:hint="eastAsia"/>
        </w:rPr>
        <w:t>如不满足11.1的准则，产品应视作不合格，并按照4.5的程序文件进行处理。</w:t>
      </w:r>
    </w:p>
    <w:p w:rsidR="009C08F6" w:rsidRDefault="009C08F6" w:rsidP="009F6922">
      <w:pPr>
        <w:pStyle w:val="affc"/>
        <w:spacing w:before="240" w:after="240"/>
      </w:pPr>
      <w:bookmarkStart w:id="82" w:name="_Toc71205613"/>
      <w:r>
        <w:rPr>
          <w:rFonts w:hint="eastAsia"/>
        </w:rPr>
        <w:t>保持过程有效性</w:t>
      </w:r>
      <w:bookmarkEnd w:id="82"/>
    </w:p>
    <w:p w:rsidR="009C08F6" w:rsidRDefault="009C08F6" w:rsidP="009F6922">
      <w:pPr>
        <w:pStyle w:val="affd"/>
        <w:spacing w:before="120" w:after="120"/>
      </w:pPr>
      <w:bookmarkStart w:id="83" w:name="_Toc71205614"/>
      <w:r>
        <w:rPr>
          <w:rFonts w:hint="eastAsia"/>
        </w:rPr>
        <w:t>概述</w:t>
      </w:r>
      <w:bookmarkEnd w:id="83"/>
    </w:p>
    <w:p w:rsidR="009C08F6" w:rsidRDefault="009C08F6" w:rsidP="009F6922">
      <w:pPr>
        <w:pStyle w:val="affffffffa"/>
      </w:pPr>
      <w:r>
        <w:rPr>
          <w:rFonts w:hint="eastAsia"/>
        </w:rPr>
        <w:t>应证明体系的持续有效性，以确保产品达到灭菌的条件（见7.6）。</w:t>
      </w:r>
    </w:p>
    <w:p w:rsidR="009C08F6" w:rsidRDefault="009C08F6" w:rsidP="009F6922">
      <w:pPr>
        <w:pStyle w:val="affffffffa"/>
      </w:pPr>
      <w:r>
        <w:rPr>
          <w:rFonts w:hint="eastAsia"/>
        </w:rPr>
        <w:lastRenderedPageBreak/>
        <w:t xml:space="preserve">为保证用于控制、监测和记录灭菌过程的仪器准确性和可靠性，应按4.3.3定期进行验证。 </w:t>
      </w:r>
    </w:p>
    <w:p w:rsidR="009C08F6" w:rsidRDefault="009C08F6" w:rsidP="009F6922">
      <w:pPr>
        <w:pStyle w:val="affd"/>
        <w:spacing w:before="120" w:after="120"/>
      </w:pPr>
      <w:bookmarkStart w:id="84" w:name="_Toc71205615"/>
      <w:r>
        <w:rPr>
          <w:rFonts w:hint="eastAsia"/>
        </w:rPr>
        <w:t>设备维护</w:t>
      </w:r>
      <w:bookmarkEnd w:id="84"/>
    </w:p>
    <w:p w:rsidR="009C08F6" w:rsidRDefault="009C08F6" w:rsidP="009F6922">
      <w:pPr>
        <w:pStyle w:val="affffffffa"/>
      </w:pPr>
      <w:r>
        <w:rPr>
          <w:rFonts w:hint="eastAsia"/>
        </w:rPr>
        <w:t>定期维护应按照程序文件进行计划和执行。</w:t>
      </w:r>
    </w:p>
    <w:p w:rsidR="009C08F6" w:rsidRDefault="009C08F6" w:rsidP="009F6922">
      <w:pPr>
        <w:pStyle w:val="afff2"/>
      </w:pPr>
      <w:r>
        <w:rPr>
          <w:rFonts w:hint="eastAsia"/>
        </w:rPr>
        <w:t xml:space="preserve">在计划维修时应保证EN14180：2014中9.2和9.5规定的要求。 </w:t>
      </w:r>
    </w:p>
    <w:p w:rsidR="009C08F6" w:rsidRDefault="009C08F6" w:rsidP="009F6922">
      <w:pPr>
        <w:pStyle w:val="affffffffa"/>
      </w:pPr>
      <w:r>
        <w:rPr>
          <w:rFonts w:hint="eastAsia"/>
        </w:rPr>
        <w:t>直到规定的设备维护任务圆满完成并记录，方可使用设备进行产品处理。</w:t>
      </w:r>
    </w:p>
    <w:p w:rsidR="009C08F6" w:rsidRDefault="009C08F6" w:rsidP="009F6922">
      <w:pPr>
        <w:pStyle w:val="affffffffa"/>
      </w:pPr>
      <w:r>
        <w:rPr>
          <w:rFonts w:hint="eastAsia"/>
        </w:rPr>
        <w:t>应保留维护记录（见4.1.2）。</w:t>
      </w:r>
    </w:p>
    <w:p w:rsidR="009C08F6" w:rsidRDefault="009C08F6" w:rsidP="009F6922">
      <w:pPr>
        <w:pStyle w:val="affffffffa"/>
      </w:pPr>
      <w:r>
        <w:rPr>
          <w:rFonts w:hint="eastAsia"/>
        </w:rPr>
        <w:t xml:space="preserve">维护计划、维护规程和维护记录应由专人定期审核，并记录审核结果。 </w:t>
      </w:r>
    </w:p>
    <w:p w:rsidR="009C08F6" w:rsidRDefault="009C08F6" w:rsidP="009F6922">
      <w:pPr>
        <w:pStyle w:val="affd"/>
        <w:spacing w:before="120" w:after="120"/>
      </w:pPr>
      <w:bookmarkStart w:id="85" w:name="_Toc71205616"/>
      <w:r>
        <w:rPr>
          <w:rFonts w:hint="eastAsia"/>
        </w:rPr>
        <w:t>再鉴定</w:t>
      </w:r>
      <w:bookmarkEnd w:id="85"/>
    </w:p>
    <w:p w:rsidR="009C08F6" w:rsidRDefault="009C08F6" w:rsidP="009F6922">
      <w:pPr>
        <w:pStyle w:val="affffffffa"/>
      </w:pPr>
      <w:r>
        <w:rPr>
          <w:rFonts w:hint="eastAsia"/>
        </w:rPr>
        <w:t>应根据每个变化的评估结果，在规定的时间间隔里对指定的设备和产品进行灭菌过程的再鉴定（见12.4）。再鉴定的时间间隔和范围</w:t>
      </w:r>
      <w:proofErr w:type="gramStart"/>
      <w:r>
        <w:rPr>
          <w:rFonts w:hint="eastAsia"/>
        </w:rPr>
        <w:t>应合理并被</w:t>
      </w:r>
      <w:proofErr w:type="gramEnd"/>
      <w:r>
        <w:rPr>
          <w:rFonts w:hint="eastAsia"/>
        </w:rPr>
        <w:t>记录。</w:t>
      </w:r>
    </w:p>
    <w:p w:rsidR="009C08F6" w:rsidRDefault="009C08F6" w:rsidP="009F6922">
      <w:pPr>
        <w:pStyle w:val="afff2"/>
      </w:pPr>
      <w:r>
        <w:rPr>
          <w:rFonts w:hint="eastAsia"/>
        </w:rPr>
        <w:t>国家法规可能对再鉴定的范围和时间间隔有详细规定。</w:t>
      </w:r>
    </w:p>
    <w:p w:rsidR="009C08F6" w:rsidRDefault="009C08F6" w:rsidP="009F6922">
      <w:pPr>
        <w:pStyle w:val="affffffffa"/>
      </w:pPr>
      <w:r>
        <w:rPr>
          <w:rFonts w:hint="eastAsia"/>
        </w:rPr>
        <w:t>应规定再鉴定程序并保留其记录（见4.2.2）。</w:t>
      </w:r>
    </w:p>
    <w:p w:rsidR="009C08F6" w:rsidRDefault="009C08F6" w:rsidP="009F6922">
      <w:pPr>
        <w:pStyle w:val="affffffffa"/>
      </w:pPr>
      <w:r>
        <w:rPr>
          <w:rFonts w:hint="eastAsia"/>
        </w:rPr>
        <w:t>再鉴定数据应按指定的验收标准进行审查，并保留再鉴定数据的审查记录，如果不满足指定的验收标准，也应保留采取的审核和更正措施记录（见4.2.2）</w:t>
      </w:r>
    </w:p>
    <w:p w:rsidR="009C08F6" w:rsidRDefault="009C08F6" w:rsidP="009F6922">
      <w:pPr>
        <w:pStyle w:val="affd"/>
        <w:spacing w:before="120" w:after="120"/>
      </w:pPr>
      <w:bookmarkStart w:id="86" w:name="_Toc71205617"/>
      <w:r>
        <w:rPr>
          <w:rFonts w:hint="eastAsia"/>
        </w:rPr>
        <w:t>变更评估</w:t>
      </w:r>
      <w:bookmarkEnd w:id="86"/>
    </w:p>
    <w:p w:rsidR="001D212F" w:rsidRDefault="009C08F6" w:rsidP="009C08F6">
      <w:pPr>
        <w:pStyle w:val="affff6"/>
        <w:ind w:firstLine="420"/>
      </w:pPr>
      <w:r>
        <w:rPr>
          <w:rFonts w:hint="eastAsia"/>
        </w:rPr>
        <w:t>应评估设备、产品、产品包装或形态的变更对灭菌过程有效性的影响。应确定必要的鉴定范围。应记录评估结果，包括做出决定的依据。</w:t>
      </w:r>
    </w:p>
    <w:p w:rsidR="002F74B9" w:rsidRDefault="002F74B9" w:rsidP="002F74B9">
      <w:pPr>
        <w:pStyle w:val="af8"/>
        <w:rPr>
          <w:vanish w:val="0"/>
        </w:rPr>
      </w:pPr>
    </w:p>
    <w:p w:rsidR="00442741" w:rsidRDefault="00442741" w:rsidP="002F74B9">
      <w:pPr>
        <w:pStyle w:val="afe"/>
        <w:rPr>
          <w:vanish w:val="0"/>
        </w:rPr>
        <w:sectPr w:rsidR="00442741" w:rsidSect="002F74B9">
          <w:pgSz w:w="11906" w:h="16838" w:code="9"/>
          <w:pgMar w:top="567" w:right="1134" w:bottom="1134" w:left="1134" w:header="1418" w:footer="1134" w:gutter="284"/>
          <w:cols w:space="425"/>
          <w:formProt w:val="0"/>
          <w:docGrid w:linePitch="312"/>
        </w:sectPr>
      </w:pPr>
    </w:p>
    <w:p w:rsidR="002F74B9" w:rsidRDefault="002F74B9" w:rsidP="00442741">
      <w:pPr>
        <w:pStyle w:val="af8"/>
        <w:rPr>
          <w:vanish w:val="0"/>
        </w:rPr>
      </w:pPr>
      <w:bookmarkStart w:id="87" w:name="BookMark5"/>
      <w:bookmarkEnd w:id="30"/>
    </w:p>
    <w:p w:rsidR="00442741" w:rsidRDefault="00442741" w:rsidP="00442741">
      <w:pPr>
        <w:pStyle w:val="afe"/>
        <w:rPr>
          <w:vanish w:val="0"/>
        </w:rPr>
      </w:pPr>
    </w:p>
    <w:p w:rsidR="00442741" w:rsidRDefault="00442741" w:rsidP="00442741">
      <w:pPr>
        <w:pStyle w:val="aff3"/>
        <w:spacing w:before="60" w:after="120"/>
      </w:pPr>
      <w:r>
        <w:br/>
      </w:r>
      <w:bookmarkStart w:id="88" w:name="_Toc71205618"/>
      <w:r>
        <w:rPr>
          <w:rFonts w:hint="eastAsia"/>
        </w:rPr>
        <w:t>（规范性）</w:t>
      </w:r>
      <w:r>
        <w:br/>
      </w:r>
      <w:r w:rsidRPr="00442741">
        <w:rPr>
          <w:rFonts w:hint="eastAsia"/>
        </w:rPr>
        <w:t>基于参考微生物的灭活和待灭菌产品生物负载信息的过程定义</w:t>
      </w:r>
      <w:bookmarkEnd w:id="88"/>
    </w:p>
    <w:p w:rsidR="00442741" w:rsidRDefault="00442741" w:rsidP="00442741">
      <w:pPr>
        <w:pStyle w:val="aff4"/>
        <w:spacing w:before="120" w:after="120"/>
      </w:pPr>
      <w:bookmarkStart w:id="89" w:name="_Toc71205619"/>
      <w:r>
        <w:rPr>
          <w:rFonts w:hint="eastAsia"/>
        </w:rPr>
        <w:t>概述</w:t>
      </w:r>
      <w:bookmarkEnd w:id="89"/>
    </w:p>
    <w:p w:rsidR="00442741" w:rsidRDefault="00442741" w:rsidP="00442741">
      <w:pPr>
        <w:pStyle w:val="affff6"/>
        <w:ind w:firstLine="420"/>
      </w:pPr>
      <w:r>
        <w:rPr>
          <w:rFonts w:hint="eastAsia"/>
        </w:rPr>
        <w:t>这种方法称为“生物指示物/生物负载组合法”。 此方法的指南可从GB/T 19972中获得。由于医疗保健产品中生物负载的可变性，产品的可变性和微生物测试的有效性限制，这种方法是不可能被用于医疗保健产品的。</w:t>
      </w:r>
    </w:p>
    <w:p w:rsidR="00442741" w:rsidRDefault="00442741" w:rsidP="00442741">
      <w:pPr>
        <w:pStyle w:val="aff4"/>
        <w:spacing w:before="120" w:after="120"/>
      </w:pPr>
      <w:bookmarkStart w:id="90" w:name="_Toc71205620"/>
      <w:r>
        <w:rPr>
          <w:rFonts w:hint="eastAsia"/>
        </w:rPr>
        <w:t>程序</w:t>
      </w:r>
      <w:bookmarkEnd w:id="90"/>
    </w:p>
    <w:p w:rsidR="00442741" w:rsidRDefault="00442741" w:rsidP="00442741">
      <w:pPr>
        <w:pStyle w:val="affff6"/>
        <w:ind w:firstLine="420"/>
      </w:pPr>
      <w:r>
        <w:rPr>
          <w:rFonts w:hint="eastAsia"/>
        </w:rPr>
        <w:t>应确定产品最难灭菌的位置。通过以下其中一种方法，采用已知数量和抗力的微生物设计一个灭菌过程挑战：</w:t>
      </w:r>
    </w:p>
    <w:p w:rsidR="00442741" w:rsidRDefault="00442741" w:rsidP="00C22549">
      <w:pPr>
        <w:pStyle w:val="af5"/>
        <w:numPr>
          <w:ilvl w:val="0"/>
          <w:numId w:val="50"/>
        </w:numPr>
      </w:pPr>
      <w:r>
        <w:rPr>
          <w:rFonts w:hint="eastAsia"/>
        </w:rPr>
        <w:t>将生物指示物放置于产品中灭菌条件最难达到的位置；</w:t>
      </w:r>
    </w:p>
    <w:p w:rsidR="00442741" w:rsidRDefault="00442741" w:rsidP="00442741">
      <w:pPr>
        <w:pStyle w:val="af5"/>
      </w:pPr>
      <w:r>
        <w:rPr>
          <w:rFonts w:hint="eastAsia"/>
        </w:rPr>
        <w:t>将染菌载体放置于灭菌条件最难达到的位置；</w:t>
      </w:r>
    </w:p>
    <w:p w:rsidR="00442741" w:rsidRDefault="00442741" w:rsidP="00442741">
      <w:pPr>
        <w:pStyle w:val="af5"/>
      </w:pPr>
      <w:r>
        <w:rPr>
          <w:rFonts w:hint="eastAsia"/>
        </w:rPr>
        <w:t>将参考微生物接种在产品中灭菌条件最难达到的位置。当产品使用这种方式接种时，产品可看作染菌载体，因为该包装产品满足生物指示物的定义。条款8.3要求该接种的包装产品应符合GB 18281.1。</w:t>
      </w:r>
    </w:p>
    <w:p w:rsidR="00442741" w:rsidRDefault="00442741" w:rsidP="00C22549">
      <w:pPr>
        <w:pStyle w:val="a5"/>
        <w:numPr>
          <w:ilvl w:val="0"/>
          <w:numId w:val="51"/>
        </w:numPr>
      </w:pPr>
      <w:r>
        <w:rPr>
          <w:rFonts w:hint="eastAsia"/>
        </w:rPr>
        <w:t>注意生物测试材料的处理可参照制造商提供的说明进行。</w:t>
      </w:r>
    </w:p>
    <w:p w:rsidR="00442741" w:rsidRDefault="00442741" w:rsidP="00442741">
      <w:pPr>
        <w:pStyle w:val="affff6"/>
        <w:ind w:firstLine="420"/>
      </w:pPr>
      <w:r>
        <w:rPr>
          <w:rFonts w:hint="eastAsia"/>
        </w:rPr>
        <w:t>对按上述要求创建的挑战装置进行包装，包装方式与常规生产的产品包装方式一致，并放置于灭菌负载中。将灭菌负载暴露在比常规条件杀灭能力低的灭菌因子中（非所有的参考微生物均可杀灭）。采用最大然数法或直接计数法，来确定存活微生物的数量。</w:t>
      </w:r>
    </w:p>
    <w:p w:rsidR="00442741" w:rsidRDefault="00442741" w:rsidP="00825D23">
      <w:pPr>
        <w:pStyle w:val="a5"/>
      </w:pPr>
      <w:r>
        <w:rPr>
          <w:rFonts w:hint="eastAsia"/>
        </w:rPr>
        <w:t>仅当灭菌过程中甲醛的浓度可预测的情况下，可以采用GB18281.1中描述的存活曲线测试方法。</w:t>
      </w:r>
    </w:p>
    <w:p w:rsidR="00442741" w:rsidRDefault="00442741" w:rsidP="00442741">
      <w:pPr>
        <w:pStyle w:val="affff6"/>
        <w:ind w:firstLine="420"/>
      </w:pPr>
      <w:r>
        <w:rPr>
          <w:rFonts w:hint="eastAsia"/>
        </w:rPr>
        <w:t>计算参考微生物灭活的速率。</w:t>
      </w:r>
    </w:p>
    <w:p w:rsidR="00442741" w:rsidRDefault="00442741" w:rsidP="00442741">
      <w:pPr>
        <w:pStyle w:val="affff6"/>
        <w:ind w:firstLine="420"/>
      </w:pPr>
      <w:r>
        <w:rPr>
          <w:rFonts w:hint="eastAsia"/>
        </w:rPr>
        <w:t>根据GB/T19973.1的内容和参考微生物灭活的速率，确定达到无菌要求所需的处理程度。</w:t>
      </w:r>
    </w:p>
    <w:p w:rsidR="00442741" w:rsidRDefault="00442741" w:rsidP="00442741">
      <w:pPr>
        <w:pStyle w:val="affff6"/>
        <w:ind w:firstLine="420"/>
      </w:pPr>
    </w:p>
    <w:p w:rsidR="00442741" w:rsidRPr="00442741" w:rsidRDefault="00442741" w:rsidP="00442741">
      <w:pPr>
        <w:pStyle w:val="affff6"/>
        <w:ind w:firstLine="420"/>
      </w:pPr>
    </w:p>
    <w:p w:rsidR="00825D23" w:rsidRDefault="00825D23" w:rsidP="00442741">
      <w:pPr>
        <w:pStyle w:val="affff6"/>
        <w:ind w:firstLine="420"/>
        <w:sectPr w:rsidR="00825D23" w:rsidSect="002F74B9">
          <w:pgSz w:w="11906" w:h="16838" w:code="9"/>
          <w:pgMar w:top="567" w:right="1134" w:bottom="1134" w:left="1134" w:header="1418" w:footer="1134" w:gutter="284"/>
          <w:cols w:space="425"/>
          <w:formProt w:val="0"/>
          <w:docGrid w:linePitch="312"/>
        </w:sectPr>
      </w:pPr>
    </w:p>
    <w:p w:rsidR="00442741" w:rsidRDefault="00442741" w:rsidP="00825D23">
      <w:pPr>
        <w:pStyle w:val="af8"/>
        <w:rPr>
          <w:vanish w:val="0"/>
        </w:rPr>
      </w:pPr>
    </w:p>
    <w:p w:rsidR="00825D23" w:rsidRDefault="00825D23" w:rsidP="00825D23">
      <w:pPr>
        <w:pStyle w:val="afe"/>
        <w:rPr>
          <w:vanish w:val="0"/>
        </w:rPr>
      </w:pPr>
    </w:p>
    <w:p w:rsidR="00825D23" w:rsidRDefault="00825D23" w:rsidP="00825D23">
      <w:pPr>
        <w:pStyle w:val="aff3"/>
        <w:spacing w:before="60" w:after="120"/>
      </w:pPr>
      <w:r>
        <w:br/>
      </w:r>
      <w:bookmarkStart w:id="91" w:name="_Toc71205621"/>
      <w:r>
        <w:rPr>
          <w:rFonts w:hint="eastAsia"/>
        </w:rPr>
        <w:t>（规范性）</w:t>
      </w:r>
      <w:r>
        <w:br/>
      </w:r>
      <w:r w:rsidRPr="00825D23">
        <w:rPr>
          <w:rFonts w:hint="eastAsia"/>
        </w:rPr>
        <w:t>基于参考微生物灭活的过程定义</w:t>
      </w:r>
      <w:bookmarkEnd w:id="91"/>
    </w:p>
    <w:p w:rsidR="00825D23" w:rsidRDefault="00825D23" w:rsidP="00825D23">
      <w:pPr>
        <w:pStyle w:val="aff4"/>
        <w:spacing w:before="120" w:after="120"/>
      </w:pPr>
      <w:bookmarkStart w:id="92" w:name="_Toc71205622"/>
      <w:r>
        <w:rPr>
          <w:rFonts w:hint="eastAsia"/>
        </w:rPr>
        <w:t>概述</w:t>
      </w:r>
      <w:bookmarkEnd w:id="92"/>
    </w:p>
    <w:p w:rsidR="00825D23" w:rsidRDefault="00825D23" w:rsidP="00825D23">
      <w:pPr>
        <w:pStyle w:val="aff5"/>
        <w:spacing w:before="120" w:after="120"/>
      </w:pPr>
      <w:r>
        <w:rPr>
          <w:rFonts w:hint="eastAsia"/>
        </w:rPr>
        <w:t>过度杀灭法</w:t>
      </w:r>
    </w:p>
    <w:p w:rsidR="00825D23" w:rsidRDefault="00825D23" w:rsidP="00825D23">
      <w:pPr>
        <w:pStyle w:val="affff6"/>
        <w:ind w:firstLine="420"/>
      </w:pPr>
      <w:r>
        <w:rPr>
          <w:rFonts w:hint="eastAsia"/>
        </w:rPr>
        <w:t>这种过程定义的方法得到广泛使用，尤其应用于可重复使用的医疗保健产品。为此类产品确立灭菌过程的方法与大部分未经开发的产品的方法不同，因为灭菌过程的挑战很难定义，并且灭菌预处理（如清洁过程）很难确认和控制。在这情况下的灭菌过程是保守的，应采用超过最低要求的方法来实现灭菌。该方法称为“过度杀灭法”，该方法的指南可见GB/T 19972。</w:t>
      </w:r>
    </w:p>
    <w:p w:rsidR="00825D23" w:rsidRDefault="00825D23" w:rsidP="00825D23">
      <w:pPr>
        <w:pStyle w:val="aff5"/>
        <w:spacing w:before="120" w:after="120"/>
      </w:pPr>
      <w:r>
        <w:rPr>
          <w:rFonts w:hint="eastAsia"/>
        </w:rPr>
        <w:t>对医疗器械的穿透特性</w:t>
      </w:r>
    </w:p>
    <w:p w:rsidR="00825D23" w:rsidRDefault="00825D23" w:rsidP="00825D23">
      <w:pPr>
        <w:pStyle w:val="affff6"/>
        <w:ind w:firstLine="420"/>
      </w:pPr>
      <w:r>
        <w:rPr>
          <w:rFonts w:hint="eastAsia"/>
        </w:rPr>
        <w:t>采用低温蒸汽甲醛灭菌的医疗器械有着不同的复杂性结构设计。应考虑几种医疗器械的设计特征，以证明通过穿透性挑战试验。应包括但不限于以下几种设计特征：</w:t>
      </w:r>
    </w:p>
    <w:p w:rsidR="00825D23" w:rsidRDefault="00825D23" w:rsidP="00C22549">
      <w:pPr>
        <w:pStyle w:val="af5"/>
        <w:numPr>
          <w:ilvl w:val="0"/>
          <w:numId w:val="52"/>
        </w:numPr>
      </w:pPr>
      <w:r>
        <w:rPr>
          <w:rFonts w:hint="eastAsia"/>
        </w:rPr>
        <w:t>接触的光滑表面；</w:t>
      </w:r>
    </w:p>
    <w:p w:rsidR="00825D23" w:rsidRDefault="00825D23" w:rsidP="00825D23">
      <w:pPr>
        <w:pStyle w:val="af5"/>
      </w:pPr>
      <w:r>
        <w:rPr>
          <w:rFonts w:hint="eastAsia"/>
        </w:rPr>
        <w:t>配接表面；</w:t>
      </w:r>
    </w:p>
    <w:p w:rsidR="00825D23" w:rsidRDefault="00825D23" w:rsidP="00825D23">
      <w:pPr>
        <w:pStyle w:val="af5"/>
      </w:pPr>
      <w:r>
        <w:rPr>
          <w:rFonts w:hint="eastAsia"/>
        </w:rPr>
        <w:t>螺纹；</w:t>
      </w:r>
    </w:p>
    <w:p w:rsidR="00825D23" w:rsidRDefault="00825D23" w:rsidP="00825D23">
      <w:pPr>
        <w:pStyle w:val="af5"/>
      </w:pPr>
      <w:r>
        <w:rPr>
          <w:rFonts w:hint="eastAsia"/>
        </w:rPr>
        <w:t>长管腔，例如中空器械；</w:t>
      </w:r>
    </w:p>
    <w:p w:rsidR="00825D23" w:rsidRDefault="00825D23" w:rsidP="00825D23">
      <w:pPr>
        <w:pStyle w:val="af5"/>
      </w:pPr>
      <w:r>
        <w:rPr>
          <w:rFonts w:hint="eastAsia"/>
        </w:rPr>
        <w:t>润滑部位。</w:t>
      </w:r>
    </w:p>
    <w:p w:rsidR="00825D23" w:rsidRDefault="00825D23" w:rsidP="00825D23">
      <w:pPr>
        <w:pStyle w:val="affff6"/>
        <w:ind w:firstLine="420"/>
      </w:pPr>
      <w:r>
        <w:rPr>
          <w:rFonts w:hint="eastAsia"/>
        </w:rPr>
        <w:t>特别注意验证这些设计中灭菌因子在最不利位置的存在情况。</w:t>
      </w:r>
    </w:p>
    <w:p w:rsidR="00825D23" w:rsidRDefault="00825D23" w:rsidP="00825D23">
      <w:pPr>
        <w:pStyle w:val="affff6"/>
        <w:ind w:firstLine="420"/>
      </w:pPr>
      <w:r>
        <w:rPr>
          <w:rFonts w:hint="eastAsia"/>
        </w:rPr>
        <w:t>医疗产品中的狭长管腔器械通常需要重复灭菌，因此很合适选作最困难的穿透性挑战。这些管腔内表面积大，内容量小，灭菌剂容易被冷凝水稀释或被入口表面吸附。最不利的位置通常是在两端开口的管腔的中部或在一端开口管腔的底部。</w:t>
      </w:r>
    </w:p>
    <w:p w:rsidR="00825D23" w:rsidRDefault="00825D23" w:rsidP="00825D23">
      <w:pPr>
        <w:pStyle w:val="affff6"/>
        <w:ind w:firstLine="420"/>
      </w:pPr>
      <w:r>
        <w:rPr>
          <w:rFonts w:hint="eastAsia"/>
        </w:rPr>
        <w:t>如果生物指示物不能被放置在最坏情况的位置上，则需要将参考微生物悬液接种于这些位置（见B.2.2），此时需要对生物指示物和参考微生物的提取和复苏过程进行验证。另外,为避免昂贵和耗时的接种流程，可按照B.2.2使用一个带有生物指示物的PCD。若使用，PCD应能提供目标器械最低的穿透挑战。PCD应提供一个对灭菌过程的挑战，该挑战应等于或大于在产品内最难灭菌位置处的自然生物负载所提出的挑战。此外，还应考虑无菌屏障系统情况,因为无菌屏障系统可能会阻碍灭菌因子的穿透，尤其是潮湿的情况下。</w:t>
      </w:r>
    </w:p>
    <w:p w:rsidR="00825D23" w:rsidRDefault="00825D23" w:rsidP="00825D23">
      <w:pPr>
        <w:pStyle w:val="aff4"/>
        <w:spacing w:before="120" w:after="120"/>
      </w:pPr>
      <w:bookmarkStart w:id="93" w:name="_Toc71205623"/>
      <w:r>
        <w:rPr>
          <w:rFonts w:hint="eastAsia"/>
        </w:rPr>
        <w:t>测试程序</w:t>
      </w:r>
      <w:bookmarkEnd w:id="93"/>
    </w:p>
    <w:p w:rsidR="00825D23" w:rsidRDefault="00825D23" w:rsidP="00825D23">
      <w:pPr>
        <w:pStyle w:val="aff5"/>
        <w:spacing w:before="120" w:after="120"/>
      </w:pPr>
      <w:r>
        <w:rPr>
          <w:rFonts w:hint="eastAsia"/>
        </w:rPr>
        <w:t>概述</w:t>
      </w:r>
    </w:p>
    <w:p w:rsidR="00825D23" w:rsidRDefault="00825D23" w:rsidP="00825D23">
      <w:pPr>
        <w:pStyle w:val="affff6"/>
        <w:ind w:firstLine="420"/>
      </w:pPr>
      <w:r>
        <w:rPr>
          <w:rFonts w:hint="eastAsia"/>
        </w:rPr>
        <w:t>低温蒸汽甲醛灭菌过程通常包括空气排除和调节（阶段1），随后进入维持时间（阶段2），这两个阶段结合有助于微生物灭活。而在解吸附过程中，微生物灭活仍在进行，因此很难定义和执行一个简化的周期。</w:t>
      </w:r>
    </w:p>
    <w:p w:rsidR="00825D23" w:rsidRDefault="00825D23" w:rsidP="00825D23">
      <w:pPr>
        <w:pStyle w:val="aff5"/>
        <w:spacing w:before="120" w:after="120"/>
      </w:pPr>
      <w:r>
        <w:rPr>
          <w:rFonts w:hint="eastAsia"/>
        </w:rPr>
        <w:t>生物指示物</w:t>
      </w:r>
    </w:p>
    <w:p w:rsidR="00825D23" w:rsidRDefault="00825D23" w:rsidP="00825D23">
      <w:pPr>
        <w:pStyle w:val="affff6"/>
        <w:ind w:firstLine="420"/>
      </w:pPr>
      <w:r>
        <w:rPr>
          <w:rFonts w:hint="eastAsia"/>
        </w:rPr>
        <w:t>性能鉴定和过程定义中，生物指示物的Fbio值达到(33 ± 3) min、60°C，则认为全过程达到过度杀灭。</w:t>
      </w:r>
    </w:p>
    <w:p w:rsidR="00825D23" w:rsidRDefault="00825D23" w:rsidP="00825D23">
      <w:pPr>
        <w:pStyle w:val="afff2"/>
      </w:pPr>
      <w:r>
        <w:rPr>
          <w:rFonts w:hint="eastAsia"/>
        </w:rPr>
        <w:t>最小值应根据GB 18281.5要求给出。</w:t>
      </w:r>
    </w:p>
    <w:p w:rsidR="00825D23" w:rsidRDefault="00825D23" w:rsidP="00825D23">
      <w:pPr>
        <w:pStyle w:val="aff5"/>
        <w:spacing w:before="120" w:after="120"/>
      </w:pPr>
      <w:r>
        <w:rPr>
          <w:rFonts w:hint="eastAsia"/>
        </w:rPr>
        <w:t>测试系统</w:t>
      </w:r>
    </w:p>
    <w:p w:rsidR="00825D23" w:rsidRDefault="00825D23" w:rsidP="00825D23">
      <w:pPr>
        <w:pStyle w:val="affff6"/>
        <w:ind w:firstLine="420"/>
      </w:pPr>
      <w:r>
        <w:rPr>
          <w:rFonts w:hint="eastAsia"/>
        </w:rPr>
        <w:t>按照B.1定义最难穿透位置；</w:t>
      </w:r>
    </w:p>
    <w:p w:rsidR="00825D23" w:rsidRDefault="00825D23" w:rsidP="00C22549">
      <w:pPr>
        <w:pStyle w:val="af5"/>
        <w:numPr>
          <w:ilvl w:val="0"/>
          <w:numId w:val="53"/>
        </w:numPr>
      </w:pPr>
      <w:r>
        <w:rPr>
          <w:rFonts w:hint="eastAsia"/>
        </w:rPr>
        <w:t>若可行，将生物指示物放置于此位置，或</w:t>
      </w:r>
    </w:p>
    <w:p w:rsidR="00825D23" w:rsidRDefault="00825D23" w:rsidP="00825D23">
      <w:pPr>
        <w:pStyle w:val="af5"/>
      </w:pPr>
      <w:r>
        <w:rPr>
          <w:rFonts w:hint="eastAsia"/>
        </w:rPr>
        <w:t>将生物指示物放置于PCD（B.1.2），或</w:t>
      </w:r>
    </w:p>
    <w:p w:rsidR="00825D23" w:rsidRDefault="00825D23" w:rsidP="00825D23">
      <w:pPr>
        <w:pStyle w:val="afff2"/>
      </w:pPr>
      <w:r>
        <w:rPr>
          <w:rFonts w:hint="eastAsia"/>
        </w:rPr>
        <w:t>符合EN 867 – 5的中空负载PCD认为适合用作穿透挑战装置。</w:t>
      </w:r>
    </w:p>
    <w:p w:rsidR="00825D23" w:rsidRDefault="00825D23" w:rsidP="00825D23">
      <w:pPr>
        <w:pStyle w:val="af5"/>
      </w:pPr>
      <w:r>
        <w:rPr>
          <w:rFonts w:hint="eastAsia"/>
        </w:rPr>
        <w:t>在医疗器械最不利的位置直接接种，并确保符合B.2.2。</w:t>
      </w:r>
    </w:p>
    <w:p w:rsidR="00825D23" w:rsidRDefault="00825D23" w:rsidP="00825D23">
      <w:pPr>
        <w:pStyle w:val="affff6"/>
        <w:ind w:firstLine="420"/>
      </w:pPr>
      <w:r>
        <w:rPr>
          <w:rFonts w:hint="eastAsia"/>
        </w:rPr>
        <w:t xml:space="preserve">包装方式与常规灭菌产品一致，并将其放置于灭菌负载中。 </w:t>
      </w:r>
    </w:p>
    <w:p w:rsidR="00825D23" w:rsidRDefault="00825D23" w:rsidP="00825D23">
      <w:pPr>
        <w:pStyle w:val="aff5"/>
        <w:spacing w:before="120" w:after="120"/>
      </w:pPr>
      <w:r>
        <w:rPr>
          <w:rFonts w:hint="eastAsia"/>
        </w:rPr>
        <w:t>负载配置</w:t>
      </w:r>
    </w:p>
    <w:p w:rsidR="00825D23" w:rsidRDefault="00825D23" w:rsidP="00825D23">
      <w:pPr>
        <w:pStyle w:val="affff6"/>
        <w:ind w:firstLine="420"/>
      </w:pPr>
      <w:r>
        <w:rPr>
          <w:rFonts w:hint="eastAsia"/>
        </w:rPr>
        <w:lastRenderedPageBreak/>
        <w:t>应根据使用说明规定最具挑战性的负载配置。</w:t>
      </w:r>
    </w:p>
    <w:p w:rsidR="00825D23" w:rsidRDefault="00825D23" w:rsidP="00825D23">
      <w:pPr>
        <w:pStyle w:val="affff6"/>
        <w:ind w:firstLine="420"/>
      </w:pPr>
      <w:r>
        <w:rPr>
          <w:rFonts w:hint="eastAsia"/>
        </w:rPr>
        <w:t>应考虑但不限于以下因素：</w:t>
      </w:r>
    </w:p>
    <w:p w:rsidR="00825D23" w:rsidRDefault="00825D23" w:rsidP="00C22549">
      <w:pPr>
        <w:pStyle w:val="af5"/>
        <w:numPr>
          <w:ilvl w:val="0"/>
          <w:numId w:val="54"/>
        </w:numPr>
      </w:pPr>
      <w:r>
        <w:rPr>
          <w:rFonts w:hint="eastAsia"/>
        </w:rPr>
        <w:t>用于产生灭菌因子的灭菌剂的使用量；</w:t>
      </w:r>
    </w:p>
    <w:p w:rsidR="00825D23" w:rsidRDefault="00825D23" w:rsidP="00825D23">
      <w:pPr>
        <w:pStyle w:val="af5"/>
      </w:pPr>
      <w:r>
        <w:rPr>
          <w:rFonts w:hint="eastAsia"/>
        </w:rPr>
        <w:t>空气排除；</w:t>
      </w:r>
    </w:p>
    <w:p w:rsidR="00825D23" w:rsidRDefault="00825D23" w:rsidP="00825D23">
      <w:pPr>
        <w:pStyle w:val="af5"/>
      </w:pPr>
      <w:r>
        <w:rPr>
          <w:rFonts w:hint="eastAsia"/>
        </w:rPr>
        <w:t>无菌屏障系统；和</w:t>
      </w:r>
    </w:p>
    <w:p w:rsidR="00825D23" w:rsidRDefault="00825D23" w:rsidP="00825D23">
      <w:pPr>
        <w:pStyle w:val="af5"/>
      </w:pPr>
      <w:r>
        <w:rPr>
          <w:rFonts w:hint="eastAsia"/>
        </w:rPr>
        <w:t>产品的热特性，如需缓慢升温的情况。</w:t>
      </w:r>
    </w:p>
    <w:p w:rsidR="00825D23" w:rsidRDefault="00825D23" w:rsidP="00825D23">
      <w:pPr>
        <w:pStyle w:val="aff5"/>
        <w:spacing w:before="120" w:after="120"/>
      </w:pPr>
      <w:r>
        <w:rPr>
          <w:rFonts w:hint="eastAsia"/>
        </w:rPr>
        <w:t>测试</w:t>
      </w:r>
    </w:p>
    <w:p w:rsidR="00825D23" w:rsidRDefault="00825D23" w:rsidP="00825D23">
      <w:pPr>
        <w:pStyle w:val="affffffffff4"/>
      </w:pPr>
      <w:r>
        <w:rPr>
          <w:rFonts w:hint="eastAsia"/>
        </w:rPr>
        <w:t>测试使用的负载配置应符合B.2.4规定和生物指示物应符合B.2.2规定，并根据B.2.3进行放置。应分布足够数量的生物指示物以获得充分的相关数据，并证明负载已达到充分的灭菌效果。</w:t>
      </w:r>
    </w:p>
    <w:p w:rsidR="00825D23" w:rsidRDefault="00825D23" w:rsidP="00825D23">
      <w:pPr>
        <w:pStyle w:val="afff2"/>
      </w:pPr>
      <w:r>
        <w:rPr>
          <w:rFonts w:hint="eastAsia"/>
        </w:rPr>
        <w:t>100L最少用10个指示物，每增加50L应增加5个指示物。</w:t>
      </w:r>
    </w:p>
    <w:p w:rsidR="00825D23" w:rsidRDefault="00825D23" w:rsidP="00825D23">
      <w:pPr>
        <w:pStyle w:val="affffffffff4"/>
      </w:pPr>
      <w:r>
        <w:rPr>
          <w:rFonts w:hint="eastAsia"/>
        </w:rPr>
        <w:t>运行灭菌程序或简化的程序（若适用），然后检查生物指示物的生长情况。按照GB 18281.5规定的程序培养生物指示物，培养结果应无存活的生物指示物。</w:t>
      </w:r>
    </w:p>
    <w:p w:rsidR="00825D23" w:rsidRDefault="00825D23" w:rsidP="00825D23">
      <w:pPr>
        <w:pStyle w:val="afff2"/>
      </w:pPr>
      <w:r>
        <w:rPr>
          <w:rFonts w:hint="eastAsia"/>
        </w:rPr>
        <w:t>注意生物指示物的处理应按照制造商提供的说明书进行。</w:t>
      </w:r>
    </w:p>
    <w:p w:rsidR="00825D23" w:rsidRDefault="00825D23" w:rsidP="00825D23">
      <w:pPr>
        <w:pStyle w:val="affffffffff4"/>
      </w:pPr>
      <w:r>
        <w:rPr>
          <w:rFonts w:hint="eastAsia"/>
        </w:rPr>
        <w:t>重复灭菌程序，3个周期中至少两次到达灭菌要求，才能证明过程的再现性。</w:t>
      </w:r>
    </w:p>
    <w:p w:rsidR="00825D23" w:rsidRDefault="00825D23" w:rsidP="00825D23">
      <w:pPr>
        <w:pStyle w:val="affff6"/>
        <w:ind w:firstLine="420"/>
      </w:pPr>
    </w:p>
    <w:p w:rsidR="00825D23" w:rsidRPr="00825D23" w:rsidRDefault="00825D23" w:rsidP="00825D23">
      <w:pPr>
        <w:pStyle w:val="affff6"/>
        <w:ind w:firstLine="420"/>
      </w:pPr>
    </w:p>
    <w:p w:rsidR="006C2F7A" w:rsidRDefault="006C2F7A" w:rsidP="00825D23">
      <w:pPr>
        <w:pStyle w:val="affff6"/>
        <w:ind w:firstLine="420"/>
        <w:sectPr w:rsidR="006C2F7A" w:rsidSect="002F74B9">
          <w:pgSz w:w="11906" w:h="16838" w:code="9"/>
          <w:pgMar w:top="567" w:right="1134" w:bottom="1134" w:left="1134" w:header="1418" w:footer="1134" w:gutter="284"/>
          <w:cols w:space="425"/>
          <w:formProt w:val="0"/>
          <w:docGrid w:linePitch="312"/>
        </w:sectPr>
      </w:pPr>
    </w:p>
    <w:p w:rsidR="00825D23" w:rsidRDefault="00825D23" w:rsidP="006C2F7A">
      <w:pPr>
        <w:pStyle w:val="af8"/>
        <w:rPr>
          <w:vanish w:val="0"/>
        </w:rPr>
      </w:pPr>
    </w:p>
    <w:p w:rsidR="006C2F7A" w:rsidRDefault="006C2F7A" w:rsidP="006C2F7A">
      <w:pPr>
        <w:pStyle w:val="afe"/>
        <w:rPr>
          <w:vanish w:val="0"/>
        </w:rPr>
      </w:pPr>
    </w:p>
    <w:p w:rsidR="006C2F7A" w:rsidRDefault="006C2F7A" w:rsidP="00821878">
      <w:pPr>
        <w:pStyle w:val="aff3"/>
        <w:spacing w:before="60" w:after="120"/>
      </w:pPr>
      <w:r>
        <w:br/>
      </w:r>
      <w:bookmarkStart w:id="94" w:name="_Toc71205624"/>
      <w:r>
        <w:rPr>
          <w:rFonts w:hint="eastAsia"/>
        </w:rPr>
        <w:t>（资料性）</w:t>
      </w:r>
      <w:r>
        <w:br/>
      </w:r>
      <w:r w:rsidR="00821878" w:rsidRPr="00821878">
        <w:rPr>
          <w:rFonts w:hint="eastAsia"/>
        </w:rPr>
        <w:t>标准的应用指南</w:t>
      </w:r>
      <w:bookmarkEnd w:id="94"/>
    </w:p>
    <w:p w:rsidR="00821878" w:rsidRDefault="00821878" w:rsidP="00821878">
      <w:pPr>
        <w:pStyle w:val="affff6"/>
        <w:ind w:firstLine="420"/>
      </w:pPr>
      <w:r>
        <w:rPr>
          <w:rFonts w:hint="eastAsia"/>
        </w:rPr>
        <w:t>本附录中所列出的指南不能作为评估符合本标准的清单。指南的目的是通过提供解释，以及为符合规定要求可采用的方法，以帮助统一对标准的理解和执行。该指南指出了本标准重要的内容，并给出相应的例子。本指南以外的其它方法也可以采用，但需证明所选方法是符合本标准的。</w:t>
      </w:r>
    </w:p>
    <w:p w:rsidR="00821878" w:rsidRDefault="00821878" w:rsidP="00821878">
      <w:pPr>
        <w:pStyle w:val="affff6"/>
        <w:ind w:firstLine="420"/>
      </w:pPr>
      <w:r>
        <w:rPr>
          <w:rFonts w:hint="eastAsia"/>
        </w:rPr>
        <w:t>本附录中的主标题与标准正文中的章节标题和编号相对应，但子标题及其编号并不与标准正文的编号对应。</w:t>
      </w:r>
    </w:p>
    <w:p w:rsidR="00821878" w:rsidRDefault="00821878" w:rsidP="00975DB5">
      <w:pPr>
        <w:pStyle w:val="aff4"/>
        <w:spacing w:before="120" w:after="120"/>
      </w:pPr>
      <w:bookmarkStart w:id="95" w:name="_Toc71205625"/>
      <w:r>
        <w:rPr>
          <w:rFonts w:hint="eastAsia"/>
        </w:rPr>
        <w:t>范围</w:t>
      </w:r>
      <w:bookmarkEnd w:id="95"/>
    </w:p>
    <w:p w:rsidR="00821878" w:rsidRDefault="00821878" w:rsidP="00821878">
      <w:pPr>
        <w:pStyle w:val="affff6"/>
        <w:ind w:firstLine="420"/>
      </w:pPr>
      <w:r>
        <w:rPr>
          <w:rFonts w:hint="eastAsia"/>
        </w:rPr>
        <w:t>无指南提供。</w:t>
      </w:r>
    </w:p>
    <w:p w:rsidR="00821878" w:rsidRDefault="00821878" w:rsidP="00975DB5">
      <w:pPr>
        <w:pStyle w:val="aff4"/>
        <w:spacing w:before="120" w:after="120"/>
      </w:pPr>
      <w:bookmarkStart w:id="96" w:name="_Toc71205626"/>
      <w:r>
        <w:rPr>
          <w:rFonts w:hint="eastAsia"/>
        </w:rPr>
        <w:t>规范性引用文件</w:t>
      </w:r>
      <w:bookmarkEnd w:id="96"/>
    </w:p>
    <w:p w:rsidR="00821878" w:rsidRDefault="00821878" w:rsidP="00821878">
      <w:pPr>
        <w:pStyle w:val="affff6"/>
        <w:ind w:firstLine="420"/>
      </w:pPr>
      <w:r>
        <w:rPr>
          <w:rFonts w:hint="eastAsia"/>
        </w:rPr>
        <w:t>无指南提供。</w:t>
      </w:r>
    </w:p>
    <w:p w:rsidR="00821878" w:rsidRDefault="00821878" w:rsidP="00975DB5">
      <w:pPr>
        <w:pStyle w:val="aff4"/>
        <w:spacing w:before="120" w:after="120"/>
      </w:pPr>
      <w:bookmarkStart w:id="97" w:name="_Toc71205627"/>
      <w:r>
        <w:rPr>
          <w:rFonts w:hint="eastAsia"/>
        </w:rPr>
        <w:t>术语和定义</w:t>
      </w:r>
      <w:bookmarkEnd w:id="97"/>
    </w:p>
    <w:p w:rsidR="00821878" w:rsidRDefault="00821878" w:rsidP="00821878">
      <w:pPr>
        <w:pStyle w:val="affff6"/>
        <w:ind w:firstLine="420"/>
      </w:pPr>
      <w:r>
        <w:rPr>
          <w:rFonts w:hint="eastAsia"/>
        </w:rPr>
        <w:t>无指南提供。</w:t>
      </w:r>
    </w:p>
    <w:p w:rsidR="00821878" w:rsidRDefault="00821878" w:rsidP="00975DB5">
      <w:pPr>
        <w:pStyle w:val="aff4"/>
        <w:spacing w:before="120" w:after="120"/>
      </w:pPr>
      <w:bookmarkStart w:id="98" w:name="_Toc71205628"/>
      <w:r>
        <w:rPr>
          <w:rFonts w:hint="eastAsia"/>
        </w:rPr>
        <w:t>质量管理体系要素</w:t>
      </w:r>
      <w:bookmarkEnd w:id="98"/>
    </w:p>
    <w:p w:rsidR="00821878" w:rsidRDefault="00821878" w:rsidP="00821878">
      <w:pPr>
        <w:pStyle w:val="affff6"/>
        <w:ind w:firstLine="420"/>
      </w:pPr>
      <w:r>
        <w:rPr>
          <w:rFonts w:hint="eastAsia"/>
        </w:rPr>
        <w:t>见GB/T 19974中E.4。</w:t>
      </w:r>
    </w:p>
    <w:p w:rsidR="00821878" w:rsidRDefault="00821878" w:rsidP="00975DB5">
      <w:pPr>
        <w:pStyle w:val="aff4"/>
        <w:spacing w:before="120" w:after="120"/>
      </w:pPr>
      <w:bookmarkStart w:id="99" w:name="_Toc71205629"/>
      <w:r>
        <w:rPr>
          <w:rFonts w:hint="eastAsia"/>
        </w:rPr>
        <w:t>灭菌因子的特征描述</w:t>
      </w:r>
      <w:bookmarkEnd w:id="99"/>
    </w:p>
    <w:p w:rsidR="00821878" w:rsidRDefault="00821878" w:rsidP="00975DB5">
      <w:pPr>
        <w:pStyle w:val="aff5"/>
        <w:spacing w:before="120" w:after="120"/>
      </w:pPr>
      <w:r>
        <w:rPr>
          <w:rFonts w:hint="eastAsia"/>
        </w:rPr>
        <w:t>概述</w:t>
      </w:r>
    </w:p>
    <w:p w:rsidR="00821878" w:rsidRDefault="00821878" w:rsidP="00821878">
      <w:pPr>
        <w:pStyle w:val="affff6"/>
        <w:ind w:firstLine="420"/>
      </w:pPr>
      <w:r>
        <w:rPr>
          <w:rFonts w:hint="eastAsia"/>
        </w:rPr>
        <w:t>无指南提供。</w:t>
      </w:r>
    </w:p>
    <w:p w:rsidR="00821878" w:rsidRDefault="00821878" w:rsidP="00975DB5">
      <w:pPr>
        <w:pStyle w:val="aff5"/>
        <w:spacing w:before="120" w:after="120"/>
      </w:pPr>
      <w:r>
        <w:rPr>
          <w:rFonts w:hint="eastAsia"/>
        </w:rPr>
        <w:t>灭菌因子</w:t>
      </w:r>
    </w:p>
    <w:p w:rsidR="00821878" w:rsidRDefault="00821878" w:rsidP="00821878">
      <w:pPr>
        <w:pStyle w:val="affff6"/>
        <w:ind w:firstLine="420"/>
      </w:pPr>
      <w:r>
        <w:rPr>
          <w:rFonts w:hint="eastAsia"/>
        </w:rPr>
        <w:t>甲醛水溶液具有较高水平的抗菌性。在低温蒸汽甲醛灭菌器中的甲醛溶液（灭菌剂溶液）挥发成的含有水蒸汽和甲醛气体的混合物。此方法已经有效使用30多年。通过在灭菌医疗器械表面上形成冷凝膜来实现灭菌。在维持时间开始前，气态和液态已经达到平衡状态，而灭菌可能已经开始。一般应用中灭菌温度介于48℃和80℃，甲醛浓度介于2％和35％，甚至更高。不同的低温蒸汽甲醛灭菌过程可达到不同所需的灭活率。</w:t>
      </w:r>
    </w:p>
    <w:p w:rsidR="00821878" w:rsidRDefault="00821878" w:rsidP="00975DB5">
      <w:pPr>
        <w:pStyle w:val="aff5"/>
        <w:spacing w:before="120" w:after="120"/>
      </w:pPr>
      <w:r>
        <w:rPr>
          <w:rFonts w:hint="eastAsia"/>
        </w:rPr>
        <w:t>灭菌因子的灭菌效果</w:t>
      </w:r>
    </w:p>
    <w:p w:rsidR="00821878" w:rsidRDefault="00821878" w:rsidP="00821878">
      <w:pPr>
        <w:pStyle w:val="affff6"/>
        <w:ind w:firstLine="420"/>
      </w:pPr>
      <w:r>
        <w:rPr>
          <w:rFonts w:hint="eastAsia"/>
        </w:rPr>
        <w:t>研究发现嗜热脂肪杆菌芽孢对低温蒸汽甲醛灭菌过程有很高的抗力，因此适合于灭菌效果的研究，也适合用作过程验证和日常监测的生物指示物。灭菌时进行适当排除空气，使灭菌因子有效穿透待灭菌产品。在恒定的温度和甲醛浓度下，微生物数量与暴露时间是线性的半对数关系，这将能确定微生物失活动力学，并计算出存活微生物的理论概率。</w:t>
      </w:r>
    </w:p>
    <w:p w:rsidR="00821878" w:rsidRDefault="00821878" w:rsidP="00821878">
      <w:pPr>
        <w:pStyle w:val="affff6"/>
        <w:ind w:firstLine="420"/>
      </w:pPr>
      <w:r>
        <w:rPr>
          <w:rFonts w:hint="eastAsia"/>
        </w:rPr>
        <w:t>在调查研究微生物灭活之前，应确保调查结果不会因残留的灭菌剂或进入回收系统的残留物的灭菌或抑菌作用而产生不良影响。</w:t>
      </w:r>
    </w:p>
    <w:p w:rsidR="00821878" w:rsidRDefault="00821878" w:rsidP="00821878">
      <w:pPr>
        <w:pStyle w:val="affff6"/>
        <w:ind w:firstLine="420"/>
      </w:pPr>
      <w:r>
        <w:rPr>
          <w:rFonts w:hint="eastAsia"/>
        </w:rPr>
        <w:t>根据EN 14180的规定，通过灭菌周期的解吸附阶段能将甲醛有效稀释（见EN 14180:2014中6.2）。培养前需要通过化学试剂中和，并按照ISO 11138-5:2017中A.3程序来进一步减少残留。</w:t>
      </w:r>
    </w:p>
    <w:p w:rsidR="00821878" w:rsidRDefault="00821878" w:rsidP="00821878">
      <w:pPr>
        <w:pStyle w:val="affff6"/>
        <w:ind w:firstLine="420"/>
      </w:pPr>
      <w:r>
        <w:rPr>
          <w:rFonts w:hint="eastAsia"/>
        </w:rPr>
        <w:t>可使用实验室设备、雏形或常规生产型设备对可重现的灭菌剂和灭菌因子的特性进行研究，并对过程的详细内容和相关设备进行规定。此外还需要识别出可能影响灭菌效果的全部参数。</w:t>
      </w:r>
    </w:p>
    <w:p w:rsidR="00821878" w:rsidRDefault="00821878" w:rsidP="00821878">
      <w:pPr>
        <w:pStyle w:val="affff6"/>
        <w:ind w:firstLine="420"/>
      </w:pPr>
      <w:r>
        <w:rPr>
          <w:rFonts w:hint="eastAsia"/>
        </w:rPr>
        <w:t>应考虑设备设置和操作的再现性以及所有相关变量的监控。在操作设备和研究性能前，应准备书面程序文件。</w:t>
      </w:r>
    </w:p>
    <w:p w:rsidR="00821878" w:rsidRDefault="00821878" w:rsidP="00821878">
      <w:pPr>
        <w:pStyle w:val="affff6"/>
        <w:ind w:firstLine="420"/>
      </w:pPr>
      <w:r>
        <w:rPr>
          <w:rFonts w:hint="eastAsia"/>
        </w:rPr>
        <w:t>每次研究的设置和结果应形成文件并保留以重新评估。</w:t>
      </w:r>
    </w:p>
    <w:p w:rsidR="00821878" w:rsidRDefault="00821878" w:rsidP="00821878">
      <w:pPr>
        <w:pStyle w:val="affff6"/>
        <w:ind w:firstLine="420"/>
      </w:pPr>
      <w:r>
        <w:rPr>
          <w:rFonts w:hint="eastAsia"/>
        </w:rPr>
        <w:t>若每次研究中任何设置的改变对灭菌效果有影响，则该影响应该被评估和记录。</w:t>
      </w:r>
    </w:p>
    <w:p w:rsidR="00821878" w:rsidRDefault="00821878" w:rsidP="00821878">
      <w:pPr>
        <w:pStyle w:val="affff6"/>
        <w:ind w:firstLine="420"/>
      </w:pPr>
      <w:r>
        <w:rPr>
          <w:rFonts w:hint="eastAsia"/>
        </w:rPr>
        <w:t>低温蒸汽甲醛灭菌使用的生物指示物可参考GB 18281.1和B.2.2。</w:t>
      </w:r>
    </w:p>
    <w:p w:rsidR="00821878" w:rsidRDefault="00821878" w:rsidP="00821878">
      <w:pPr>
        <w:pStyle w:val="affff6"/>
        <w:ind w:firstLine="420"/>
      </w:pPr>
      <w:r>
        <w:rPr>
          <w:rFonts w:hint="eastAsia"/>
        </w:rPr>
        <w:t>微生物测试方法的开发及其验证指南可见</w:t>
      </w:r>
      <w:r>
        <w:t xml:space="preserve">ISO 11737-1 </w:t>
      </w:r>
      <w:r>
        <w:rPr>
          <w:rFonts w:hint="eastAsia"/>
        </w:rPr>
        <w:t>和</w:t>
      </w:r>
      <w:r>
        <w:t xml:space="preserve"> ISO 11737</w:t>
      </w:r>
      <w:r>
        <w:t>−</w:t>
      </w:r>
      <w:r>
        <w:t>2</w:t>
      </w:r>
      <w:r>
        <w:rPr>
          <w:rFonts w:hint="eastAsia"/>
        </w:rPr>
        <w:t>。</w:t>
      </w:r>
    </w:p>
    <w:p w:rsidR="00821878" w:rsidRDefault="00821878" w:rsidP="00975DB5">
      <w:pPr>
        <w:pStyle w:val="aff5"/>
        <w:spacing w:before="120" w:after="120"/>
      </w:pPr>
      <w:r>
        <w:rPr>
          <w:rFonts w:hint="eastAsia"/>
        </w:rPr>
        <w:lastRenderedPageBreak/>
        <w:t>材料影响</w:t>
      </w:r>
    </w:p>
    <w:p w:rsidR="00821878" w:rsidRDefault="00821878" w:rsidP="00821878">
      <w:pPr>
        <w:pStyle w:val="affff6"/>
        <w:ind w:firstLine="420"/>
      </w:pPr>
      <w:r>
        <w:rPr>
          <w:rFonts w:hint="eastAsia"/>
        </w:rPr>
        <w:t>无指南提供。</w:t>
      </w:r>
    </w:p>
    <w:p w:rsidR="00821878" w:rsidRDefault="00821878" w:rsidP="00975DB5">
      <w:pPr>
        <w:pStyle w:val="aff5"/>
        <w:spacing w:before="120" w:after="120"/>
      </w:pPr>
      <w:r>
        <w:rPr>
          <w:rFonts w:hint="eastAsia"/>
        </w:rPr>
        <w:t>环境考虑事项</w:t>
      </w:r>
    </w:p>
    <w:p w:rsidR="00821878" w:rsidRDefault="00821878" w:rsidP="00821878">
      <w:pPr>
        <w:pStyle w:val="affff6"/>
        <w:ind w:firstLine="420"/>
      </w:pPr>
      <w:r>
        <w:rPr>
          <w:rFonts w:hint="eastAsia"/>
        </w:rPr>
        <w:t>无指南提供。</w:t>
      </w:r>
    </w:p>
    <w:p w:rsidR="00821878" w:rsidRDefault="00821878" w:rsidP="00975DB5">
      <w:pPr>
        <w:pStyle w:val="aff4"/>
        <w:spacing w:before="120" w:after="120"/>
      </w:pPr>
      <w:bookmarkStart w:id="100" w:name="_Toc71205630"/>
      <w:r>
        <w:rPr>
          <w:rFonts w:hint="eastAsia"/>
        </w:rPr>
        <w:t>过程和设备特征</w:t>
      </w:r>
      <w:bookmarkEnd w:id="100"/>
    </w:p>
    <w:p w:rsidR="00821878" w:rsidRDefault="00821878" w:rsidP="00821878">
      <w:pPr>
        <w:pStyle w:val="affff6"/>
        <w:ind w:firstLine="420"/>
      </w:pPr>
      <w:r>
        <w:rPr>
          <w:rFonts w:hint="eastAsia"/>
        </w:rPr>
        <w:t>无指南提供。</w:t>
      </w:r>
    </w:p>
    <w:p w:rsidR="00821878" w:rsidRDefault="00821878" w:rsidP="00975DB5">
      <w:pPr>
        <w:pStyle w:val="aff4"/>
        <w:spacing w:before="120" w:after="120"/>
      </w:pPr>
      <w:bookmarkStart w:id="101" w:name="_Toc71205631"/>
      <w:r>
        <w:rPr>
          <w:rFonts w:hint="eastAsia"/>
        </w:rPr>
        <w:t>产品定义</w:t>
      </w:r>
      <w:bookmarkEnd w:id="101"/>
    </w:p>
    <w:p w:rsidR="00821878" w:rsidRDefault="00821878" w:rsidP="00975DB5">
      <w:pPr>
        <w:pStyle w:val="affffffffff3"/>
      </w:pPr>
      <w:r>
        <w:rPr>
          <w:rFonts w:hint="eastAsia"/>
        </w:rPr>
        <w:t>低温蒸汽甲醛灭菌过程可能对医疗器械及其包装的完整性产生不利影响，应对这些影响进行评估。</w:t>
      </w:r>
    </w:p>
    <w:p w:rsidR="00821878" w:rsidRDefault="00821878" w:rsidP="00821878">
      <w:pPr>
        <w:pStyle w:val="affff6"/>
        <w:ind w:firstLine="420"/>
      </w:pPr>
      <w:r>
        <w:rPr>
          <w:rFonts w:hint="eastAsia"/>
        </w:rPr>
        <w:t>产品的某些设计特征可能会抑制空气的排除和灭菌因子的穿透，还有某些包装材料和设备可能会妨碍灭菌过程或甲醛的解吸，因此产品的制造商需要提供合适的包装和灭菌过程的信息（YY/T 0802）。</w:t>
      </w:r>
    </w:p>
    <w:p w:rsidR="00821878" w:rsidRDefault="00821878" w:rsidP="00821878">
      <w:pPr>
        <w:pStyle w:val="affff6"/>
        <w:ind w:firstLine="420"/>
      </w:pPr>
      <w:r>
        <w:rPr>
          <w:rFonts w:hint="eastAsia"/>
        </w:rPr>
        <w:t>在低温蒸汽甲醛灭菌过程中，产品会承受多种环境的影响，例如压力、温度和相对湿度，也可能与灭菌因子发生化学反应，因此产品设计须确保其功能性和安全性都不会受到预期范围内过程变量的影响。在对产品（含包装）设计最严峻的挑战时，应考虑过程变量的最小值、最大值及其变化率。应评估多次灭菌的影响。</w:t>
      </w:r>
    </w:p>
    <w:p w:rsidR="00821878" w:rsidRDefault="00821878" w:rsidP="00975DB5">
      <w:pPr>
        <w:pStyle w:val="affffffffff4"/>
      </w:pPr>
      <w:r>
        <w:rPr>
          <w:rFonts w:hint="eastAsia"/>
        </w:rPr>
        <w:t>配置和公差的设计对于空气排除、灭菌因子的传递、穿透及其在灭菌表面的分布非常重要。设计时需确保杀菌因子能有效解吸附，如果设备预期保持无菌，则灭菌表面应能防止意外污染。</w:t>
      </w:r>
    </w:p>
    <w:p w:rsidR="00821878" w:rsidRDefault="00821878" w:rsidP="00975DB5">
      <w:pPr>
        <w:pStyle w:val="affffffffff3"/>
      </w:pPr>
      <w:r>
        <w:rPr>
          <w:rFonts w:hint="eastAsia"/>
        </w:rPr>
        <w:t>无指南提供。</w:t>
      </w:r>
    </w:p>
    <w:p w:rsidR="00821878" w:rsidRDefault="00821878" w:rsidP="00975DB5">
      <w:pPr>
        <w:pStyle w:val="affffffffff3"/>
      </w:pPr>
      <w:r>
        <w:rPr>
          <w:rFonts w:hint="eastAsia"/>
        </w:rPr>
        <w:t>医疗器械包装的主要功能是确保产品使用前保持无菌状态。在灭菌过程中，包装应能承受灭菌条件，并且不会对产品的整体质量产生不良影响（如吸收和/或发生化学反应）。</w:t>
      </w:r>
    </w:p>
    <w:p w:rsidR="00821878" w:rsidRDefault="00821878" w:rsidP="00821878">
      <w:pPr>
        <w:pStyle w:val="affff6"/>
        <w:ind w:firstLine="420"/>
      </w:pPr>
      <w:r>
        <w:rPr>
          <w:rFonts w:hint="eastAsia"/>
        </w:rPr>
        <w:t>更多包装内容见GB/T 19633和EN 868。</w:t>
      </w:r>
    </w:p>
    <w:p w:rsidR="00821878" w:rsidRDefault="00821878" w:rsidP="00975DB5">
      <w:pPr>
        <w:pStyle w:val="affffffffff3"/>
      </w:pPr>
      <w:r>
        <w:rPr>
          <w:rFonts w:hint="eastAsia"/>
        </w:rPr>
        <w:t>在预期的过程变量范围内，灭菌因子可能会导致化学和物理的变化，因此选用具有足够抗力的材料非常重要。应评估灭菌后的物理强度、透气性、尺寸和韧性等特性，以确保材料适用。应确定由于灭菌过程导致的退化效应，如破裂、脆化和断裂。</w:t>
      </w:r>
    </w:p>
    <w:p w:rsidR="00821878" w:rsidRDefault="00821878" w:rsidP="00975DB5">
      <w:pPr>
        <w:pStyle w:val="affffffffff3"/>
      </w:pPr>
      <w:r>
        <w:rPr>
          <w:rFonts w:hint="eastAsia"/>
        </w:rPr>
        <w:t>应研究和评估重复灭菌的影响，必要时，还应声</w:t>
      </w:r>
      <w:proofErr w:type="gramStart"/>
      <w:r>
        <w:rPr>
          <w:rFonts w:hint="eastAsia"/>
        </w:rPr>
        <w:t>明最多</w:t>
      </w:r>
      <w:proofErr w:type="gramEnd"/>
      <w:r>
        <w:rPr>
          <w:rFonts w:hint="eastAsia"/>
        </w:rPr>
        <w:t>可重复灭菌的次数。</w:t>
      </w:r>
    </w:p>
    <w:p w:rsidR="00821878" w:rsidRDefault="00821878" w:rsidP="00975DB5">
      <w:pPr>
        <w:pStyle w:val="affffffffff3"/>
      </w:pPr>
      <w:r>
        <w:rPr>
          <w:rFonts w:hint="eastAsia"/>
        </w:rPr>
        <w:t>无指南提供。</w:t>
      </w:r>
    </w:p>
    <w:p w:rsidR="00821878" w:rsidRDefault="00821878" w:rsidP="00975DB5">
      <w:pPr>
        <w:pStyle w:val="affffffffff3"/>
      </w:pPr>
      <w:r>
        <w:rPr>
          <w:rFonts w:hint="eastAsia"/>
        </w:rPr>
        <w:t>无指南提供。</w:t>
      </w:r>
    </w:p>
    <w:p w:rsidR="00821878" w:rsidRDefault="00821878" w:rsidP="00975DB5">
      <w:pPr>
        <w:pStyle w:val="affffffffff3"/>
      </w:pPr>
      <w:r>
        <w:rPr>
          <w:rFonts w:hint="eastAsia"/>
        </w:rPr>
        <w:t>如果实际产品的残留特性低于解吸效果指示物，则该指示物可</w:t>
      </w:r>
      <w:proofErr w:type="gramStart"/>
      <w:r>
        <w:rPr>
          <w:rFonts w:hint="eastAsia"/>
        </w:rPr>
        <w:t>看做</w:t>
      </w:r>
      <w:proofErr w:type="gramEnd"/>
      <w:r>
        <w:rPr>
          <w:rFonts w:hint="eastAsia"/>
        </w:rPr>
        <w:t>能够接受的挑战装置。如果产品残留特性高于解吸效果指示物，则应直接使用产品或重新选择解吸挑战设备来进行测试。</w:t>
      </w:r>
    </w:p>
    <w:p w:rsidR="00821878" w:rsidRDefault="00821878" w:rsidP="00821878">
      <w:pPr>
        <w:pStyle w:val="affff6"/>
        <w:ind w:firstLine="420"/>
      </w:pPr>
      <w:r>
        <w:rPr>
          <w:rFonts w:hint="eastAsia"/>
        </w:rPr>
        <w:t>应评估经灭菌过程后材料的生物相容性。</w:t>
      </w:r>
    </w:p>
    <w:p w:rsidR="00821878" w:rsidRDefault="00821878" w:rsidP="00975DB5">
      <w:pPr>
        <w:pStyle w:val="aff4"/>
        <w:spacing w:before="120" w:after="120"/>
      </w:pPr>
      <w:bookmarkStart w:id="102" w:name="_Toc71205632"/>
      <w:r>
        <w:rPr>
          <w:rFonts w:hint="eastAsia"/>
        </w:rPr>
        <w:t>过程定义</w:t>
      </w:r>
      <w:bookmarkEnd w:id="102"/>
    </w:p>
    <w:p w:rsidR="00821878" w:rsidRDefault="00821878" w:rsidP="00975DB5">
      <w:pPr>
        <w:pStyle w:val="affffffffff3"/>
      </w:pPr>
      <w:r>
        <w:rPr>
          <w:rFonts w:hint="eastAsia"/>
        </w:rPr>
        <w:t>过程定义是对过程参数及其公差进行定义。过程定义至少包括两部分内容，一是评估候选过程参数范围对产品和包装的影响，二是定义这些过程参数，使产品达到规定的无菌要求。</w:t>
      </w:r>
    </w:p>
    <w:p w:rsidR="00821878" w:rsidRDefault="00821878" w:rsidP="00975DB5">
      <w:pPr>
        <w:pStyle w:val="affffffffff3"/>
      </w:pPr>
      <w:r>
        <w:rPr>
          <w:rFonts w:hint="eastAsia"/>
        </w:rPr>
        <w:t>从8.2中研究的一系列过程参数变量时，通常除了时间这个过程参数不定义外，应定义所有过程变量的单值和</w:t>
      </w:r>
      <w:proofErr w:type="gramStart"/>
      <w:r>
        <w:rPr>
          <w:rFonts w:hint="eastAsia"/>
        </w:rPr>
        <w:t>允差</w:t>
      </w:r>
      <w:proofErr w:type="gramEnd"/>
      <w:r>
        <w:rPr>
          <w:rFonts w:hint="eastAsia"/>
        </w:rPr>
        <w:t>。一系列的实验结果可以描绘出一个存活曲线，根据这个曲线能够推断该过程是否完全符合要求。存活曲线的形式可能与之前特征描述研究中观察到的曲线不同，如在特征描述中观察到的曲线可能有直线。这种现象可能是由于过程开始阶段过程参数已完全达到要求，并且在过程结束阶段完全耗尽。当测量最难灭菌位置时，过程参数可能在过程开始阶段未完全达到要求，或者在结束阶段未完全耗尽。在这种情况下，灭菌因子的灭菌效果会随着时间增长而增加；相反，过程参数随着时间推移减弱，则灭菌因子的灭菌效果降低。此时，预测灭菌结束点有较大风险，建议应评估过程参数变量的其他值。</w:t>
      </w:r>
    </w:p>
    <w:p w:rsidR="00821878" w:rsidRDefault="00821878" w:rsidP="00821878">
      <w:pPr>
        <w:pStyle w:val="affff6"/>
        <w:ind w:firstLine="420"/>
      </w:pPr>
      <w:r>
        <w:rPr>
          <w:rFonts w:hint="eastAsia"/>
        </w:rPr>
        <w:lastRenderedPageBreak/>
        <w:t>因为灭菌会影响到产品性能，所以过程定义中对每个过程参数及其公差的选择尤其要谨慎。在过程定义阶段，若某些参数在增大时显著增强灭菌性能同时又不会影响产品性能，则该参数应设置为最大；相反地，若某些参数在增大时不能显著增强灭菌性能而且对产品性能有影响，则该参数应设置为最小。此外，如果在研究期间观察到显著影响产品或包装的阈值，应对此阈值进行记录。为了提高过程安全系数，相关参数应该足够低于此阈值。</w:t>
      </w:r>
    </w:p>
    <w:p w:rsidR="00821878" w:rsidRDefault="00821878" w:rsidP="00821878">
      <w:pPr>
        <w:pStyle w:val="affff6"/>
        <w:ind w:firstLine="420"/>
      </w:pPr>
      <w:r>
        <w:rPr>
          <w:rFonts w:hint="eastAsia"/>
        </w:rPr>
        <w:t>应根据微生物的灭活情况定义灭菌过程。这些微生物可以是产品自身的污染物，也可以是抗力不低于产品自身污染物的参考微生物。应该进行一系列活动对灭菌效果进行测定，以确保所选的过程参数可达到要求。当采用生物指示物的时候，这些活动包括：</w:t>
      </w:r>
    </w:p>
    <w:p w:rsidR="00821878" w:rsidRDefault="00821878" w:rsidP="00C22549">
      <w:pPr>
        <w:pStyle w:val="af5"/>
        <w:numPr>
          <w:ilvl w:val="0"/>
          <w:numId w:val="55"/>
        </w:numPr>
      </w:pPr>
      <w:r>
        <w:rPr>
          <w:rFonts w:hint="eastAsia"/>
        </w:rPr>
        <w:t>生物指示物的选择，</w:t>
      </w:r>
    </w:p>
    <w:p w:rsidR="00821878" w:rsidRDefault="00821878" w:rsidP="00975DB5">
      <w:pPr>
        <w:pStyle w:val="af5"/>
      </w:pPr>
      <w:r>
        <w:rPr>
          <w:rFonts w:hint="eastAsia"/>
        </w:rPr>
        <w:t>最难灭菌位置的确定，</w:t>
      </w:r>
    </w:p>
    <w:p w:rsidR="00821878" w:rsidRDefault="00821878" w:rsidP="00975DB5">
      <w:pPr>
        <w:pStyle w:val="af5"/>
      </w:pPr>
      <w:r>
        <w:rPr>
          <w:rFonts w:hint="eastAsia"/>
        </w:rPr>
        <w:t xml:space="preserve">对最难灭菌位置的灭菌评估， </w:t>
      </w:r>
    </w:p>
    <w:p w:rsidR="00821878" w:rsidRPr="00E6127E" w:rsidRDefault="00821878" w:rsidP="00975DB5">
      <w:pPr>
        <w:pStyle w:val="af5"/>
      </w:pPr>
      <w:r w:rsidRPr="00E6127E">
        <w:rPr>
          <w:rFonts w:hint="eastAsia"/>
        </w:rPr>
        <w:t>包装和负载配置影响的评估。</w:t>
      </w:r>
    </w:p>
    <w:p w:rsidR="00821878" w:rsidRDefault="00821878" w:rsidP="00975DB5">
      <w:pPr>
        <w:pStyle w:val="affffffffff3"/>
      </w:pPr>
      <w:r>
        <w:rPr>
          <w:rFonts w:hint="eastAsia"/>
        </w:rPr>
        <w:t>嗜热脂肪杆菌芽孢已经被确定适合用于测试低温蒸汽甲醛灭菌器（GB 18281.5）。如果基于实际的生物负载进行过程开发（工业上），则生物指示物对灭菌过程的抗力应相对比其他被评估微生物的抗力高。生物指示物挑战应当与产品的生物负载进行对比，如果生物指示物的挑战要比产品的生物负载严格，则认为该生物指示物用于过程定义和随后的确认研究是适合的。由于没必要对每个生物负载确定D值，所以评估一部分生物负载数量的抗力较为重要。相对灭活率可通过对灭菌因子分级暴露来评估。</w:t>
      </w:r>
    </w:p>
    <w:p w:rsidR="00821878" w:rsidRDefault="00821878" w:rsidP="00821878">
      <w:pPr>
        <w:pStyle w:val="affff6"/>
        <w:ind w:firstLine="420"/>
      </w:pPr>
      <w:r>
        <w:rPr>
          <w:rFonts w:hint="eastAsia"/>
        </w:rPr>
        <w:t>选定生物指示物后应当在产品中选择合适的布点位置。布点位置的选定可以根据专家对灭菌过程的认识和文件化的论据，该论据应能表明所选位置是最难灭菌的原因。如果不能确定，则应该对可能难以灭菌的地方进行评估，在产品中可能难以灭菌的位置均放上生物指示物，并且对灭菌过程分步进行。试验过程中微生物存活数量最多的位置即认为是最难灭菌的位置。</w:t>
      </w:r>
    </w:p>
    <w:p w:rsidR="00821878" w:rsidRDefault="00821878" w:rsidP="00975DB5">
      <w:pPr>
        <w:pStyle w:val="affffffffff3"/>
      </w:pPr>
      <w:r>
        <w:rPr>
          <w:rFonts w:hint="eastAsia"/>
        </w:rPr>
        <w:t>无指南提供。</w:t>
      </w:r>
    </w:p>
    <w:p w:rsidR="00821878" w:rsidRDefault="00821878" w:rsidP="00975DB5">
      <w:pPr>
        <w:pStyle w:val="affffffffff3"/>
      </w:pPr>
      <w:r>
        <w:rPr>
          <w:rFonts w:hint="eastAsia"/>
        </w:rPr>
        <w:t>无指南提供。</w:t>
      </w:r>
    </w:p>
    <w:p w:rsidR="00821878" w:rsidRDefault="00821878" w:rsidP="00975DB5">
      <w:pPr>
        <w:pStyle w:val="affffffffff3"/>
      </w:pPr>
      <w:r>
        <w:rPr>
          <w:rFonts w:hint="eastAsia"/>
        </w:rPr>
        <w:t>由经验可知，经过低温蒸汽甲醛灭菌的产品会有甲醛残留，因此解吸附阶段是低温蒸汽甲醛灭菌过程必备的阶段。YY/T 0679-2016规定了一种残留甲醛的检测方法。</w:t>
      </w:r>
    </w:p>
    <w:p w:rsidR="00821878" w:rsidRDefault="00821878" w:rsidP="00975DB5">
      <w:pPr>
        <w:pStyle w:val="affffffffff3"/>
      </w:pPr>
      <w:r>
        <w:rPr>
          <w:rFonts w:hint="eastAsia"/>
        </w:rPr>
        <w:t>无指南提供。</w:t>
      </w:r>
    </w:p>
    <w:p w:rsidR="00821878" w:rsidRDefault="00821878" w:rsidP="00975DB5">
      <w:pPr>
        <w:pStyle w:val="affffffffff3"/>
      </w:pPr>
      <w:r>
        <w:rPr>
          <w:rFonts w:hint="eastAsia"/>
        </w:rPr>
        <w:t>无指南提供。</w:t>
      </w:r>
    </w:p>
    <w:p w:rsidR="00821878" w:rsidRDefault="00821878" w:rsidP="00975DB5">
      <w:pPr>
        <w:pStyle w:val="aff4"/>
        <w:spacing w:before="120" w:after="120"/>
      </w:pPr>
      <w:bookmarkStart w:id="103" w:name="_Toc71205633"/>
      <w:r>
        <w:rPr>
          <w:rFonts w:hint="eastAsia"/>
        </w:rPr>
        <w:t>确认</w:t>
      </w:r>
      <w:bookmarkEnd w:id="103"/>
    </w:p>
    <w:p w:rsidR="00821878" w:rsidRDefault="00821878" w:rsidP="00975DB5">
      <w:pPr>
        <w:pStyle w:val="aff5"/>
        <w:spacing w:before="120" w:after="120"/>
      </w:pPr>
      <w:r>
        <w:rPr>
          <w:rFonts w:hint="eastAsia"/>
        </w:rPr>
        <w:t>概述</w:t>
      </w:r>
    </w:p>
    <w:p w:rsidR="00821878" w:rsidRDefault="00821878" w:rsidP="00975DB5">
      <w:pPr>
        <w:pStyle w:val="affffffffff4"/>
      </w:pPr>
      <w:r>
        <w:rPr>
          <w:rFonts w:hint="eastAsia"/>
        </w:rPr>
        <w:t>确认过程至少包括C.9.2到C.9.5中描述的四个主要要素。</w:t>
      </w:r>
    </w:p>
    <w:p w:rsidR="00821878" w:rsidRDefault="00821878" w:rsidP="00821878">
      <w:pPr>
        <w:pStyle w:val="affff6"/>
        <w:ind w:firstLine="420"/>
      </w:pPr>
      <w:r>
        <w:rPr>
          <w:rFonts w:hint="eastAsia"/>
        </w:rPr>
        <w:t>型式检验和出厂检验（依据EN 14180）的记录结果可以作为赋予资格的附加数据，前提是这些记录结果是在规定的质量体系下获得的。</w:t>
      </w:r>
    </w:p>
    <w:p w:rsidR="00821878" w:rsidRDefault="00821878" w:rsidP="00975DB5">
      <w:pPr>
        <w:pStyle w:val="affffffffff4"/>
      </w:pPr>
      <w:r>
        <w:rPr>
          <w:rFonts w:hint="eastAsia"/>
        </w:rPr>
        <w:t>用来检测物理参数的所有设备需要校准到要求的精度。该精度应通过有效的校准文件确认，并符合相应的要求（见EN 14180:2014，附录 C）。</w:t>
      </w:r>
    </w:p>
    <w:p w:rsidR="00821878" w:rsidRDefault="00821878" w:rsidP="00975DB5">
      <w:pPr>
        <w:pStyle w:val="affffffffff4"/>
      </w:pPr>
      <w:r>
        <w:rPr>
          <w:rFonts w:hint="eastAsia"/>
        </w:rPr>
        <w:t>无指南提供。</w:t>
      </w:r>
    </w:p>
    <w:p w:rsidR="00821878" w:rsidRDefault="00821878" w:rsidP="00975DB5">
      <w:pPr>
        <w:pStyle w:val="affffffffff4"/>
      </w:pPr>
      <w:r>
        <w:rPr>
          <w:rFonts w:hint="eastAsia"/>
        </w:rPr>
        <w:t>无指南提供。</w:t>
      </w:r>
    </w:p>
    <w:p w:rsidR="00821878" w:rsidRDefault="00821878" w:rsidP="00975DB5">
      <w:pPr>
        <w:pStyle w:val="aff5"/>
        <w:spacing w:before="120" w:after="120"/>
      </w:pPr>
      <w:r>
        <w:rPr>
          <w:rFonts w:hint="eastAsia"/>
        </w:rPr>
        <w:t>安装鉴定（IQ）</w:t>
      </w:r>
    </w:p>
    <w:p w:rsidR="00821878" w:rsidRDefault="00821878" w:rsidP="00975DB5">
      <w:pPr>
        <w:pStyle w:val="affffffffff4"/>
      </w:pPr>
      <w:r>
        <w:rPr>
          <w:rFonts w:hint="eastAsia"/>
        </w:rPr>
        <w:t>安装鉴定应基于书面要求和有效证明。新设备第一步是建立和记录购买、设计和安装的要求。一旦安装许可，应该对已建立的构造和装置进行评估，以确认它能满足书面要求。</w:t>
      </w:r>
    </w:p>
    <w:p w:rsidR="00821878" w:rsidRDefault="00821878" w:rsidP="00821878">
      <w:pPr>
        <w:pStyle w:val="affff6"/>
        <w:ind w:firstLine="420"/>
      </w:pPr>
      <w:r>
        <w:rPr>
          <w:rFonts w:hint="eastAsia"/>
        </w:rPr>
        <w:t>应对安装鉴定进行记录。安装鉴定应该在设备运行鉴定之前由指定人员审核和通过。</w:t>
      </w:r>
    </w:p>
    <w:p w:rsidR="00821878" w:rsidRDefault="00821878" w:rsidP="00975DB5">
      <w:pPr>
        <w:pStyle w:val="affffffffff4"/>
      </w:pPr>
      <w:r>
        <w:rPr>
          <w:rFonts w:hint="eastAsia"/>
        </w:rPr>
        <w:t>该确认过程应着重于不正确生产、运输和安装会影响到的相关性能），至少包括：</w:t>
      </w:r>
    </w:p>
    <w:p w:rsidR="00821878" w:rsidRDefault="00821878" w:rsidP="00C22549">
      <w:pPr>
        <w:pStyle w:val="af5"/>
        <w:numPr>
          <w:ilvl w:val="0"/>
          <w:numId w:val="56"/>
        </w:numPr>
      </w:pPr>
      <w:r>
        <w:rPr>
          <w:rFonts w:hint="eastAsia"/>
        </w:rPr>
        <w:t>设备的唯一识别和完整的标签；</w:t>
      </w:r>
    </w:p>
    <w:p w:rsidR="00821878" w:rsidRDefault="00821878" w:rsidP="00975DB5">
      <w:pPr>
        <w:pStyle w:val="af5"/>
      </w:pPr>
      <w:r>
        <w:rPr>
          <w:rFonts w:hint="eastAsia"/>
        </w:rPr>
        <w:t>供应商提供的程序说明书；</w:t>
      </w:r>
    </w:p>
    <w:p w:rsidR="00821878" w:rsidRDefault="00821878" w:rsidP="00975DB5">
      <w:pPr>
        <w:pStyle w:val="af5"/>
      </w:pPr>
      <w:r>
        <w:rPr>
          <w:rFonts w:hint="eastAsia"/>
        </w:rPr>
        <w:t>包括所有功能构成部分和辅助部件的完整安装；</w:t>
      </w:r>
    </w:p>
    <w:p w:rsidR="00821878" w:rsidRDefault="00821878" w:rsidP="00975DB5">
      <w:pPr>
        <w:pStyle w:val="af5"/>
      </w:pPr>
      <w:r>
        <w:rPr>
          <w:rFonts w:hint="eastAsia"/>
        </w:rPr>
        <w:t>所有服务和供应。尤其应注意提供的水和灭菌剂溶液的质量；</w:t>
      </w:r>
    </w:p>
    <w:p w:rsidR="00821878" w:rsidRDefault="00821878" w:rsidP="00975DB5">
      <w:pPr>
        <w:pStyle w:val="af5"/>
      </w:pPr>
      <w:r>
        <w:rPr>
          <w:rFonts w:hint="eastAsia"/>
        </w:rPr>
        <w:lastRenderedPageBreak/>
        <w:t>安装的场地设施和准备物品应符合相关安全和环境方面的规定。</w:t>
      </w:r>
    </w:p>
    <w:p w:rsidR="00821878" w:rsidRDefault="00821878" w:rsidP="00975DB5">
      <w:pPr>
        <w:pStyle w:val="afff2"/>
      </w:pPr>
      <w:r>
        <w:rPr>
          <w:rFonts w:hint="eastAsia"/>
        </w:rPr>
        <w:t>EN 14180:2014的条款8,9和10提供了可用于验证上述项目的规定。</w:t>
      </w:r>
    </w:p>
    <w:p w:rsidR="00821878" w:rsidRDefault="00821878" w:rsidP="00975DB5">
      <w:pPr>
        <w:pStyle w:val="affffffffff4"/>
      </w:pPr>
      <w:r>
        <w:rPr>
          <w:rFonts w:hint="eastAsia"/>
        </w:rPr>
        <w:t>无指南提供。</w:t>
      </w:r>
    </w:p>
    <w:p w:rsidR="00821878" w:rsidRDefault="00821878" w:rsidP="00975DB5">
      <w:pPr>
        <w:pStyle w:val="aff5"/>
        <w:spacing w:before="120" w:after="120"/>
      </w:pPr>
      <w:r>
        <w:rPr>
          <w:rFonts w:hint="eastAsia"/>
        </w:rPr>
        <w:t>运行鉴定（OQ）</w:t>
      </w:r>
    </w:p>
    <w:p w:rsidR="00821878" w:rsidRDefault="00821878" w:rsidP="00975DB5">
      <w:pPr>
        <w:pStyle w:val="affffffffff4"/>
      </w:pPr>
      <w:r>
        <w:rPr>
          <w:rFonts w:hint="eastAsia"/>
        </w:rPr>
        <w:t>运行鉴定包</w:t>
      </w:r>
      <w:proofErr w:type="gramStart"/>
      <w:r>
        <w:rPr>
          <w:rFonts w:hint="eastAsia"/>
        </w:rPr>
        <w:t>扩设备</w:t>
      </w:r>
      <w:proofErr w:type="gramEnd"/>
      <w:r>
        <w:rPr>
          <w:rFonts w:hint="eastAsia"/>
        </w:rPr>
        <w:t>规定的所有测试和安装后运行的范围，以确认运行的一致性。应使用标准化的测试步骤、测试设备、测试负载、指示器和测试周期来进行运行鉴定（见EN 14180:2014的附录A、附录C和表2）。</w:t>
      </w:r>
    </w:p>
    <w:p w:rsidR="00821878" w:rsidRDefault="00821878" w:rsidP="00821878">
      <w:pPr>
        <w:pStyle w:val="affff6"/>
        <w:ind w:firstLine="420"/>
      </w:pPr>
      <w:r>
        <w:rPr>
          <w:rFonts w:hint="eastAsia"/>
        </w:rPr>
        <w:t>运行鉴定还应该包括对过程监控系统正常工作的验证和功能检查。</w:t>
      </w:r>
    </w:p>
    <w:p w:rsidR="00821878" w:rsidRDefault="00821878" w:rsidP="00821878">
      <w:pPr>
        <w:pStyle w:val="affff6"/>
        <w:ind w:firstLine="420"/>
      </w:pPr>
      <w:r>
        <w:rPr>
          <w:rFonts w:hint="eastAsia"/>
        </w:rPr>
        <w:t>应验证内置的报警装置和其他安全功能。</w:t>
      </w:r>
    </w:p>
    <w:p w:rsidR="00821878" w:rsidRDefault="00821878" w:rsidP="00821878">
      <w:pPr>
        <w:pStyle w:val="affff6"/>
        <w:ind w:firstLine="420"/>
      </w:pPr>
      <w:r>
        <w:rPr>
          <w:rFonts w:hint="eastAsia"/>
        </w:rPr>
        <w:t>应在性能鉴定前由指定人员对运行鉴定进行记录、审查和批核和批准。</w:t>
      </w:r>
    </w:p>
    <w:p w:rsidR="00821878" w:rsidRDefault="00821878" w:rsidP="00975DB5">
      <w:pPr>
        <w:pStyle w:val="affffffffff4"/>
      </w:pPr>
      <w:r>
        <w:rPr>
          <w:rFonts w:hint="eastAsia"/>
        </w:rPr>
        <w:t>在运行鉴定之前，应该对被用以过程控制、监控、指示和记录的仪器校准到规定的范围内。如果设备在近期（在合理的时间间隔之内）校准过并且有适当的证明（如在最终产品测试或者日常维护），则完整的校准可以用抽样检查代替。</w:t>
      </w:r>
    </w:p>
    <w:p w:rsidR="00821878" w:rsidRDefault="00821878" w:rsidP="00975DB5">
      <w:pPr>
        <w:pStyle w:val="affffffffff4"/>
      </w:pPr>
      <w:r>
        <w:rPr>
          <w:rFonts w:hint="eastAsia"/>
        </w:rPr>
        <w:t>运行鉴定中应至少包括以下内容：</w:t>
      </w:r>
    </w:p>
    <w:p w:rsidR="00821878" w:rsidRDefault="00821878" w:rsidP="00C22549">
      <w:pPr>
        <w:pStyle w:val="af5"/>
        <w:numPr>
          <w:ilvl w:val="0"/>
          <w:numId w:val="57"/>
        </w:numPr>
      </w:pPr>
      <w:r>
        <w:rPr>
          <w:rFonts w:hint="eastAsia"/>
        </w:rPr>
        <w:t>真空泄漏测试；</w:t>
      </w:r>
    </w:p>
    <w:p w:rsidR="00821878" w:rsidRDefault="00821878" w:rsidP="00975DB5">
      <w:pPr>
        <w:pStyle w:val="af5"/>
      </w:pPr>
      <w:r>
        <w:rPr>
          <w:rFonts w:hint="eastAsia"/>
        </w:rPr>
        <w:t>灭菌器所有关键功能的测试；</w:t>
      </w:r>
    </w:p>
    <w:p w:rsidR="00821878" w:rsidRDefault="00821878" w:rsidP="00975DB5">
      <w:pPr>
        <w:pStyle w:val="af5"/>
      </w:pPr>
      <w:r>
        <w:rPr>
          <w:rFonts w:hint="eastAsia"/>
        </w:rPr>
        <w:t>空载时对温度测量的预热测试；</w:t>
      </w:r>
    </w:p>
    <w:p w:rsidR="00821878" w:rsidRDefault="00821878" w:rsidP="00975DB5">
      <w:pPr>
        <w:pStyle w:val="af5"/>
      </w:pPr>
      <w:r>
        <w:rPr>
          <w:rFonts w:hint="eastAsia"/>
        </w:rPr>
        <w:t xml:space="preserve">包括参考测量点在内的可用空间的压力和温度测试（小负载或满负载）； </w:t>
      </w:r>
    </w:p>
    <w:p w:rsidR="00821878" w:rsidRDefault="00821878" w:rsidP="00975DB5">
      <w:pPr>
        <w:pStyle w:val="af5"/>
      </w:pPr>
      <w:r>
        <w:rPr>
          <w:rFonts w:hint="eastAsia"/>
        </w:rPr>
        <w:t>通过使用合适的过程挑战装置和规定的指示物作为负载的一部分来确认空气的排除和灭菌剂的穿透；</w:t>
      </w:r>
    </w:p>
    <w:p w:rsidR="00821878" w:rsidRDefault="00821878" w:rsidP="00975DB5">
      <w:pPr>
        <w:pStyle w:val="af5"/>
      </w:pPr>
      <w:r>
        <w:rPr>
          <w:rFonts w:hint="eastAsia"/>
        </w:rPr>
        <w:t>微生物测试（小负载或满负载）；</w:t>
      </w:r>
    </w:p>
    <w:p w:rsidR="00821878" w:rsidRDefault="00821878" w:rsidP="00975DB5">
      <w:pPr>
        <w:pStyle w:val="af5"/>
      </w:pPr>
      <w:r>
        <w:rPr>
          <w:rFonts w:hint="eastAsia"/>
        </w:rPr>
        <w:t>解吸附作用测试（小负载）；</w:t>
      </w:r>
    </w:p>
    <w:p w:rsidR="00821878" w:rsidRDefault="00821878" w:rsidP="00975DB5">
      <w:pPr>
        <w:pStyle w:val="af5"/>
      </w:pPr>
      <w:r>
        <w:rPr>
          <w:rFonts w:hint="eastAsia"/>
        </w:rPr>
        <w:t xml:space="preserve">干燥测试（小负载或满负载）。 </w:t>
      </w:r>
    </w:p>
    <w:p w:rsidR="00821878" w:rsidRDefault="00821878" w:rsidP="00821878">
      <w:pPr>
        <w:pStyle w:val="affff6"/>
        <w:ind w:firstLine="420"/>
      </w:pPr>
      <w:r>
        <w:rPr>
          <w:rFonts w:hint="eastAsia"/>
        </w:rPr>
        <w:t>测试结果的评估应证明相关的过程参数和过程控制开关点在制造商规定的范围之内。</w:t>
      </w:r>
    </w:p>
    <w:p w:rsidR="00821878" w:rsidRDefault="00821878" w:rsidP="00821878">
      <w:pPr>
        <w:pStyle w:val="affff6"/>
        <w:ind w:firstLine="420"/>
      </w:pPr>
      <w:r>
        <w:rPr>
          <w:rFonts w:hint="eastAsia"/>
        </w:rPr>
        <w:t>为了节省时间、精力和减少环境负担，这些测试应当在一起进行。</w:t>
      </w:r>
    </w:p>
    <w:p w:rsidR="00821878" w:rsidRDefault="00821878" w:rsidP="00975DB5">
      <w:pPr>
        <w:pStyle w:val="affffffffff4"/>
      </w:pPr>
      <w:r>
        <w:rPr>
          <w:rFonts w:hint="eastAsia"/>
        </w:rPr>
        <w:t>应对灭菌过程中提供的蒸汽质量和灭菌剂充分供应的重复性予以验证。为达到此目的可利用以下信息，但不限于：</w:t>
      </w:r>
    </w:p>
    <w:p w:rsidR="00821878" w:rsidRDefault="00821878" w:rsidP="00C22549">
      <w:pPr>
        <w:pStyle w:val="af5"/>
        <w:numPr>
          <w:ilvl w:val="0"/>
          <w:numId w:val="58"/>
        </w:numPr>
      </w:pPr>
      <w:r>
        <w:rPr>
          <w:rFonts w:hint="eastAsia"/>
        </w:rPr>
        <w:t>温度和压力特性，</w:t>
      </w:r>
    </w:p>
    <w:p w:rsidR="00821878" w:rsidRDefault="00821878" w:rsidP="00975DB5">
      <w:pPr>
        <w:pStyle w:val="af5"/>
      </w:pPr>
      <w:r>
        <w:rPr>
          <w:rFonts w:hint="eastAsia"/>
        </w:rPr>
        <w:t>灭菌过程中控制和监控系统提供的信息，</w:t>
      </w:r>
      <w:proofErr w:type="gramStart"/>
      <w:r>
        <w:rPr>
          <w:rFonts w:hint="eastAsia"/>
        </w:rPr>
        <w:t>和</w:t>
      </w:r>
      <w:proofErr w:type="gramEnd"/>
    </w:p>
    <w:p w:rsidR="00821878" w:rsidRDefault="00821878" w:rsidP="00975DB5">
      <w:pPr>
        <w:pStyle w:val="af5"/>
      </w:pPr>
      <w:r>
        <w:rPr>
          <w:rFonts w:hint="eastAsia"/>
        </w:rPr>
        <w:t>灭菌溶液的用量。</w:t>
      </w:r>
    </w:p>
    <w:p w:rsidR="00821878" w:rsidRDefault="00821878" w:rsidP="00975DB5">
      <w:pPr>
        <w:pStyle w:val="aff5"/>
        <w:spacing w:before="120" w:after="120"/>
      </w:pPr>
      <w:r>
        <w:rPr>
          <w:rFonts w:hint="eastAsia"/>
        </w:rPr>
        <w:t>性能鉴定（PQ）</w:t>
      </w:r>
    </w:p>
    <w:p w:rsidR="00821878" w:rsidRDefault="00821878" w:rsidP="00975DB5">
      <w:pPr>
        <w:pStyle w:val="aff6"/>
        <w:spacing w:before="120" w:after="120"/>
      </w:pPr>
      <w:r>
        <w:rPr>
          <w:rFonts w:hint="eastAsia"/>
        </w:rPr>
        <w:t>概述</w:t>
      </w:r>
    </w:p>
    <w:p w:rsidR="00821878" w:rsidRDefault="00821878" w:rsidP="00821878">
      <w:pPr>
        <w:pStyle w:val="affff6"/>
        <w:ind w:firstLine="420"/>
      </w:pPr>
      <w:r>
        <w:rPr>
          <w:rFonts w:hint="eastAsia"/>
        </w:rPr>
        <w:t>当使用产品进行性能鉴定时，产品应根据使用说明，以最具挑战性的负载配置的包装方式进行灭菌，那么较低挑战性的负载配置也可通过验证。（见B.2.4）。</w:t>
      </w:r>
    </w:p>
    <w:p w:rsidR="00821878" w:rsidRDefault="00821878" w:rsidP="00821878">
      <w:pPr>
        <w:pStyle w:val="affff6"/>
        <w:ind w:firstLine="420"/>
      </w:pPr>
      <w:r>
        <w:rPr>
          <w:rFonts w:hint="eastAsia"/>
        </w:rPr>
        <w:t>性能鉴定应最少包括以下内容：</w:t>
      </w:r>
    </w:p>
    <w:p w:rsidR="00821878" w:rsidRDefault="00821878" w:rsidP="00C22549">
      <w:pPr>
        <w:pStyle w:val="af5"/>
        <w:numPr>
          <w:ilvl w:val="0"/>
          <w:numId w:val="59"/>
        </w:numPr>
      </w:pPr>
      <w:r>
        <w:rPr>
          <w:rFonts w:hint="eastAsia"/>
        </w:rPr>
        <w:t>压力和温度测试；</w:t>
      </w:r>
    </w:p>
    <w:p w:rsidR="00821878" w:rsidRDefault="00821878" w:rsidP="00975DB5">
      <w:pPr>
        <w:pStyle w:val="af5"/>
      </w:pPr>
      <w:r>
        <w:rPr>
          <w:rFonts w:hint="eastAsia"/>
        </w:rPr>
        <w:t>空气排除和灭菌剂穿透能力的确认测试，如通过合适的带有规定指示物的过程挑战装置。</w:t>
      </w:r>
    </w:p>
    <w:p w:rsidR="00821878" w:rsidRDefault="00821878" w:rsidP="00975DB5">
      <w:pPr>
        <w:pStyle w:val="af5"/>
      </w:pPr>
      <w:r>
        <w:rPr>
          <w:rFonts w:hint="eastAsia"/>
        </w:rPr>
        <w:t>微生物测试；</w:t>
      </w:r>
    </w:p>
    <w:p w:rsidR="00821878" w:rsidRDefault="00821878" w:rsidP="00975DB5">
      <w:pPr>
        <w:pStyle w:val="af5"/>
      </w:pPr>
      <w:r>
        <w:rPr>
          <w:rFonts w:hint="eastAsia"/>
        </w:rPr>
        <w:t>干燥测试；</w:t>
      </w:r>
    </w:p>
    <w:p w:rsidR="00821878" w:rsidRDefault="00821878" w:rsidP="00975DB5">
      <w:pPr>
        <w:pStyle w:val="af5"/>
      </w:pPr>
      <w:r>
        <w:rPr>
          <w:rFonts w:hint="eastAsia"/>
        </w:rPr>
        <w:t>解吸附测试。</w:t>
      </w:r>
    </w:p>
    <w:p w:rsidR="00821878" w:rsidRDefault="00821878" w:rsidP="00821878">
      <w:pPr>
        <w:pStyle w:val="affff6"/>
        <w:ind w:firstLine="420"/>
      </w:pPr>
      <w:r>
        <w:rPr>
          <w:rFonts w:hint="eastAsia"/>
        </w:rPr>
        <w:t>为了节省时间、精力和减少环境负担，这些测试应当在一起进行。</w:t>
      </w:r>
    </w:p>
    <w:p w:rsidR="00821878" w:rsidRDefault="00821878" w:rsidP="00975DB5">
      <w:pPr>
        <w:pStyle w:val="affffffffff4"/>
      </w:pPr>
      <w:r>
        <w:rPr>
          <w:rFonts w:hint="eastAsia"/>
        </w:rPr>
        <w:t>性能鉴定——物理</w:t>
      </w:r>
    </w:p>
    <w:p w:rsidR="00821878" w:rsidRDefault="00821878" w:rsidP="00821878">
      <w:pPr>
        <w:pStyle w:val="affff6"/>
        <w:ind w:firstLine="420"/>
      </w:pPr>
      <w:r>
        <w:rPr>
          <w:rFonts w:hint="eastAsia"/>
        </w:rPr>
        <w:t>在性能鉴定中规定最具挑战的条件时，应考虑可预见的产品或日常生产过程变化。否则应实施变化控制（见C.12.1）。</w:t>
      </w:r>
    </w:p>
    <w:p w:rsidR="00821878" w:rsidRDefault="00821878" w:rsidP="00821878">
      <w:pPr>
        <w:pStyle w:val="affff6"/>
        <w:ind w:firstLine="420"/>
      </w:pPr>
      <w:r>
        <w:rPr>
          <w:rFonts w:hint="eastAsia"/>
        </w:rPr>
        <w:lastRenderedPageBreak/>
        <w:t>为证明规定的灭菌周期的重复性，应至少执行3次以产品作负载的灭菌周期。在这些测试中使用不同的负载尺寸和负载配置可能更好地保障重复性。在每轮测试中，应对所有的过程参数进行测量，并证明均在规定的允差内。在三次测试期间可运行其他的灭菌周期，但不对此周期进行研究。</w:t>
      </w:r>
    </w:p>
    <w:p w:rsidR="00821878" w:rsidRDefault="00821878" w:rsidP="00975DB5">
      <w:pPr>
        <w:pStyle w:val="aff6"/>
        <w:spacing w:before="120" w:after="120"/>
      </w:pPr>
      <w:r>
        <w:rPr>
          <w:rFonts w:hint="eastAsia"/>
        </w:rPr>
        <w:t>性能鉴定测试——微生物</w:t>
      </w:r>
    </w:p>
    <w:p w:rsidR="00821878" w:rsidRDefault="00821878" w:rsidP="00821878">
      <w:pPr>
        <w:pStyle w:val="affff6"/>
        <w:ind w:firstLine="420"/>
      </w:pPr>
      <w:r>
        <w:rPr>
          <w:rFonts w:hint="eastAsia"/>
        </w:rPr>
        <w:t>无指南提供。</w:t>
      </w:r>
    </w:p>
    <w:p w:rsidR="00821878" w:rsidRDefault="00821878" w:rsidP="00975DB5">
      <w:pPr>
        <w:pStyle w:val="aff6"/>
        <w:spacing w:before="120" w:after="120"/>
      </w:pPr>
      <w:r>
        <w:rPr>
          <w:rFonts w:hint="eastAsia"/>
        </w:rPr>
        <w:t>性能鉴定测试——解吸附和干燥</w:t>
      </w:r>
    </w:p>
    <w:p w:rsidR="00821878" w:rsidRDefault="00821878" w:rsidP="00821878">
      <w:pPr>
        <w:pStyle w:val="affff6"/>
        <w:ind w:firstLine="420"/>
      </w:pPr>
      <w:r>
        <w:rPr>
          <w:rFonts w:hint="eastAsia"/>
        </w:rPr>
        <w:t>在正常使用中出现差异比较大的负载可能给评估每个负载的残留带来困难。可采用以下方法之一进行评估：</w:t>
      </w:r>
    </w:p>
    <w:p w:rsidR="00821878" w:rsidRDefault="00821878" w:rsidP="00C22549">
      <w:pPr>
        <w:pStyle w:val="af5"/>
        <w:numPr>
          <w:ilvl w:val="0"/>
          <w:numId w:val="60"/>
        </w:numPr>
      </w:pPr>
      <w:r>
        <w:rPr>
          <w:rFonts w:hint="eastAsia"/>
        </w:rPr>
        <w:t>识别与解吸附相关的最坏情况的负载；</w:t>
      </w:r>
    </w:p>
    <w:p w:rsidR="00821878" w:rsidRDefault="00821878" w:rsidP="00821878">
      <w:pPr>
        <w:pStyle w:val="affff6"/>
        <w:ind w:firstLine="420"/>
      </w:pPr>
      <w:r>
        <w:rPr>
          <w:rFonts w:hint="eastAsia"/>
        </w:rPr>
        <w:t>产品材料的类型、无菌屏障系统材料类型以及无菌屏障系统材料的层数均影响穿透效果。</w:t>
      </w:r>
    </w:p>
    <w:p w:rsidR="00821878" w:rsidRDefault="00821878" w:rsidP="00975DB5">
      <w:pPr>
        <w:pStyle w:val="af5"/>
      </w:pPr>
      <w:r>
        <w:rPr>
          <w:rFonts w:hint="eastAsia"/>
        </w:rPr>
        <w:t>选择一个残留挑战装置，并确保此装置的残留特性至少与最不利的负载一样高（见7.8）。</w:t>
      </w:r>
    </w:p>
    <w:p w:rsidR="00821878" w:rsidRDefault="00821878" w:rsidP="00821878">
      <w:pPr>
        <w:pStyle w:val="affff6"/>
        <w:ind w:firstLine="420"/>
      </w:pPr>
      <w:r>
        <w:rPr>
          <w:rFonts w:hint="eastAsia"/>
        </w:rPr>
        <w:t>这可以通过参考现有数据/信息或进行对比试验来完成。</w:t>
      </w:r>
    </w:p>
    <w:p w:rsidR="00821878" w:rsidRDefault="00821878" w:rsidP="00821878">
      <w:pPr>
        <w:pStyle w:val="affff6"/>
        <w:ind w:firstLine="420"/>
      </w:pPr>
      <w:r>
        <w:rPr>
          <w:rFonts w:hint="eastAsia"/>
        </w:rPr>
        <w:t>医学器械本身可以作为残留挑战装置。</w:t>
      </w:r>
    </w:p>
    <w:p w:rsidR="00821878" w:rsidRDefault="00821878" w:rsidP="00821878">
      <w:pPr>
        <w:pStyle w:val="affff6"/>
        <w:ind w:firstLine="420"/>
      </w:pPr>
      <w:r>
        <w:rPr>
          <w:rFonts w:hint="eastAsia"/>
        </w:rPr>
        <w:t>应考虑灭菌过程中使用的化学物质和指示物的分解和处理。</w:t>
      </w:r>
    </w:p>
    <w:p w:rsidR="00821878" w:rsidRDefault="00821878" w:rsidP="00975DB5">
      <w:pPr>
        <w:pStyle w:val="aff5"/>
        <w:spacing w:before="120" w:after="120"/>
      </w:pPr>
      <w:r>
        <w:rPr>
          <w:rFonts w:hint="eastAsia"/>
        </w:rPr>
        <w:t>确认文件和批准</w:t>
      </w:r>
    </w:p>
    <w:p w:rsidR="00821878" w:rsidRDefault="00821878" w:rsidP="00975DB5">
      <w:pPr>
        <w:pStyle w:val="affffffffff4"/>
      </w:pPr>
      <w:r>
        <w:rPr>
          <w:rFonts w:hint="eastAsia"/>
        </w:rPr>
        <w:t>确认报告概括了安装鉴定、运行鉴定和性能鉴定的结果。报告对结果进行审核，并且提供可接受性的证据。</w:t>
      </w:r>
    </w:p>
    <w:p w:rsidR="00821878" w:rsidRDefault="00821878" w:rsidP="00975DB5">
      <w:pPr>
        <w:pStyle w:val="affffffffff4"/>
      </w:pPr>
      <w:r>
        <w:rPr>
          <w:rFonts w:hint="eastAsia"/>
        </w:rPr>
        <w:t>报告应至少确认以下内容：</w:t>
      </w:r>
    </w:p>
    <w:p w:rsidR="00821878" w:rsidRDefault="00821878" w:rsidP="00C22549">
      <w:pPr>
        <w:pStyle w:val="af5"/>
        <w:numPr>
          <w:ilvl w:val="0"/>
          <w:numId w:val="61"/>
        </w:numPr>
      </w:pPr>
      <w:r>
        <w:rPr>
          <w:rFonts w:hint="eastAsia"/>
        </w:rPr>
        <w:t>日常生产的灭菌器应根据规定进行定义、安装和服务供给，通过校准，测试，按规定的灭菌过程交付灭菌以及灭菌后灭菌因子残留水平降至低于规定的水平；</w:t>
      </w:r>
    </w:p>
    <w:p w:rsidR="00821878" w:rsidRDefault="00821878" w:rsidP="000907A4">
      <w:pPr>
        <w:pStyle w:val="af5"/>
      </w:pPr>
      <w:r>
        <w:rPr>
          <w:rFonts w:hint="eastAsia"/>
        </w:rPr>
        <w:t>使用的产品范围、负载配置、装载设备和无菌屏障系统的材料和方法经认可，并阐述灭菌过程是合适的；</w:t>
      </w:r>
    </w:p>
    <w:p w:rsidR="00821878" w:rsidRDefault="00821878" w:rsidP="000907A4">
      <w:pPr>
        <w:pStyle w:val="af5"/>
      </w:pPr>
      <w:r>
        <w:rPr>
          <w:rFonts w:hint="eastAsia"/>
        </w:rPr>
        <w:t>产品或测试负载达到规定的灭菌条件；</w:t>
      </w:r>
    </w:p>
    <w:p w:rsidR="00821878" w:rsidRDefault="00821878" w:rsidP="000907A4">
      <w:pPr>
        <w:pStyle w:val="af5"/>
      </w:pPr>
      <w:r>
        <w:rPr>
          <w:rFonts w:hint="eastAsia"/>
        </w:rPr>
        <w:t>灭菌过程参数（及其允差）和控制灭菌因子供应的参数符合要求，确保产品按规定的灭菌条件到达最低的灭菌效果。</w:t>
      </w:r>
    </w:p>
    <w:p w:rsidR="00821878" w:rsidRDefault="00821878" w:rsidP="000907A4">
      <w:pPr>
        <w:pStyle w:val="affffffffff4"/>
      </w:pPr>
      <w:r>
        <w:rPr>
          <w:rFonts w:hint="eastAsia"/>
        </w:rPr>
        <w:t>报告应该进一步提供或者参考以下内容的要求或描述：</w:t>
      </w:r>
    </w:p>
    <w:p w:rsidR="00821878" w:rsidRDefault="00821878" w:rsidP="00C22549">
      <w:pPr>
        <w:pStyle w:val="af5"/>
        <w:numPr>
          <w:ilvl w:val="0"/>
          <w:numId w:val="62"/>
        </w:numPr>
      </w:pPr>
      <w:r>
        <w:rPr>
          <w:rFonts w:hint="eastAsia"/>
        </w:rPr>
        <w:t>记录日常监测和过程控制参数的规定；</w:t>
      </w:r>
    </w:p>
    <w:p w:rsidR="00821878" w:rsidRDefault="00821878" w:rsidP="000907A4">
      <w:pPr>
        <w:pStyle w:val="af5"/>
      </w:pPr>
      <w:r>
        <w:rPr>
          <w:rFonts w:hint="eastAsia"/>
        </w:rPr>
        <w:t>判定产品放行的标准或参数（及其偏差）；</w:t>
      </w:r>
    </w:p>
    <w:p w:rsidR="00821878" w:rsidRDefault="00821878" w:rsidP="000907A4">
      <w:pPr>
        <w:pStyle w:val="af5"/>
      </w:pPr>
      <w:r>
        <w:rPr>
          <w:rFonts w:hint="eastAsia"/>
        </w:rPr>
        <w:t>使用物理、化学或者生物指示物的日常测试或建立可连续重复实现灭菌过程的步骤；和</w:t>
      </w:r>
    </w:p>
    <w:p w:rsidR="00821878" w:rsidRDefault="00821878" w:rsidP="000907A4">
      <w:pPr>
        <w:pStyle w:val="af5"/>
      </w:pPr>
      <w:r>
        <w:rPr>
          <w:rFonts w:hint="eastAsia"/>
        </w:rPr>
        <w:t>重新进行安装鉴定、运行鉴定、性能鉴定的条款或再鉴定的部分条款。</w:t>
      </w:r>
    </w:p>
    <w:p w:rsidR="00821878" w:rsidRDefault="00821878" w:rsidP="000907A4">
      <w:pPr>
        <w:pStyle w:val="affffffffff4"/>
      </w:pPr>
      <w:r>
        <w:rPr>
          <w:rFonts w:hint="eastAsia"/>
        </w:rPr>
        <w:t>该确认报告应当由负责确认项目实施和出具该报告的人签字，还应该由产品制造商/医院质量体系下规定的质量人审核和签字。这份报告应该受制于制造商公告机构和政府授权机构的监察和合格评定。</w:t>
      </w:r>
    </w:p>
    <w:p w:rsidR="00821878" w:rsidRDefault="00821878" w:rsidP="000907A4">
      <w:pPr>
        <w:pStyle w:val="aff4"/>
        <w:spacing w:before="120" w:after="120"/>
      </w:pPr>
      <w:bookmarkStart w:id="104" w:name="_Toc71205634"/>
      <w:r>
        <w:rPr>
          <w:rFonts w:hint="eastAsia"/>
        </w:rPr>
        <w:t>日常监测和控制</w:t>
      </w:r>
      <w:bookmarkEnd w:id="104"/>
    </w:p>
    <w:p w:rsidR="00821878" w:rsidRDefault="00821878" w:rsidP="000907A4">
      <w:pPr>
        <w:pStyle w:val="aff5"/>
        <w:spacing w:before="120" w:after="120"/>
      </w:pPr>
      <w:r>
        <w:rPr>
          <w:rFonts w:hint="eastAsia"/>
        </w:rPr>
        <w:t>概述</w:t>
      </w:r>
    </w:p>
    <w:p w:rsidR="00821878" w:rsidRDefault="00821878" w:rsidP="00821878">
      <w:pPr>
        <w:pStyle w:val="affff6"/>
        <w:ind w:firstLine="420"/>
      </w:pPr>
      <w:r>
        <w:rPr>
          <w:rFonts w:hint="eastAsia"/>
        </w:rPr>
        <w:t>低温蒸汽甲醛灭菌过程的日常监测和控制主要对时间、温度、压力和灭菌因子的供应条件进行测量。EN 14180 给出了低温蒸汽甲醛灭菌器最简单的监测和控制系统的足够信息。如果不能充分控制和监测灭菌过程的所有关键过程参数，则可能需要补充生物或者化学指示物检测。</w:t>
      </w:r>
    </w:p>
    <w:p w:rsidR="00821878" w:rsidRDefault="00821878" w:rsidP="00821878">
      <w:pPr>
        <w:pStyle w:val="affff6"/>
        <w:ind w:firstLine="420"/>
      </w:pPr>
      <w:r>
        <w:rPr>
          <w:rFonts w:hint="eastAsia"/>
        </w:rPr>
        <w:t>需要通过日常监控程序来确保灭菌周期的过程参数在制造商规定的范围之内，并在性能鉴定中得以验证。这些程序应该包括测试和检查（如泄漏测试），及其实施的频率。所有使用的过程挑战设备的适用性及其布点位置应进行验证。</w:t>
      </w:r>
    </w:p>
    <w:p w:rsidR="00821878" w:rsidRDefault="00821878" w:rsidP="000907A4">
      <w:pPr>
        <w:pStyle w:val="aff5"/>
        <w:spacing w:before="120" w:after="120"/>
      </w:pPr>
      <w:r>
        <w:rPr>
          <w:rFonts w:hint="eastAsia"/>
        </w:rPr>
        <w:t>生物指示物</w:t>
      </w:r>
    </w:p>
    <w:p w:rsidR="00821878" w:rsidRDefault="00821878" w:rsidP="00821878">
      <w:pPr>
        <w:pStyle w:val="affff6"/>
        <w:ind w:firstLine="420"/>
      </w:pPr>
      <w:r>
        <w:rPr>
          <w:rFonts w:hint="eastAsia"/>
        </w:rPr>
        <w:t>无指南提供。</w:t>
      </w:r>
    </w:p>
    <w:p w:rsidR="00821878" w:rsidRDefault="00821878" w:rsidP="000907A4">
      <w:pPr>
        <w:pStyle w:val="aff5"/>
        <w:spacing w:before="120" w:after="120"/>
      </w:pPr>
      <w:r>
        <w:rPr>
          <w:rFonts w:hint="eastAsia"/>
        </w:rPr>
        <w:lastRenderedPageBreak/>
        <w:t>化学指示物</w:t>
      </w:r>
    </w:p>
    <w:p w:rsidR="00821878" w:rsidRDefault="00821878" w:rsidP="00821878">
      <w:pPr>
        <w:pStyle w:val="affff6"/>
        <w:ind w:firstLine="420"/>
      </w:pPr>
      <w:r>
        <w:rPr>
          <w:rFonts w:hint="eastAsia"/>
        </w:rPr>
        <w:t>无指南提供。</w:t>
      </w:r>
    </w:p>
    <w:p w:rsidR="00821878" w:rsidRDefault="00821878" w:rsidP="000907A4">
      <w:pPr>
        <w:pStyle w:val="aff5"/>
        <w:spacing w:before="120" w:after="120"/>
      </w:pPr>
      <w:r>
        <w:rPr>
          <w:rFonts w:hint="eastAsia"/>
        </w:rPr>
        <w:t>记录</w:t>
      </w:r>
    </w:p>
    <w:p w:rsidR="00821878" w:rsidRDefault="00821878" w:rsidP="00821878">
      <w:pPr>
        <w:pStyle w:val="affff6"/>
        <w:ind w:firstLine="420"/>
      </w:pPr>
      <w:r>
        <w:rPr>
          <w:rFonts w:hint="eastAsia"/>
        </w:rPr>
        <w:t>无指南提供。</w:t>
      </w:r>
    </w:p>
    <w:p w:rsidR="00821878" w:rsidRDefault="00821878" w:rsidP="000907A4">
      <w:pPr>
        <w:pStyle w:val="aff4"/>
        <w:spacing w:before="120" w:after="120"/>
      </w:pPr>
      <w:bookmarkStart w:id="105" w:name="_Toc71205635"/>
      <w:r>
        <w:rPr>
          <w:rFonts w:hint="eastAsia"/>
        </w:rPr>
        <w:t>产品的灭菌放行</w:t>
      </w:r>
      <w:bookmarkEnd w:id="105"/>
    </w:p>
    <w:p w:rsidR="00821878" w:rsidRDefault="00821878" w:rsidP="000907A4">
      <w:pPr>
        <w:pStyle w:val="affffffffff3"/>
      </w:pPr>
    </w:p>
    <w:p w:rsidR="00821878" w:rsidRDefault="00821878" w:rsidP="00821878">
      <w:pPr>
        <w:pStyle w:val="affff6"/>
        <w:ind w:firstLine="420"/>
      </w:pPr>
      <w:r>
        <w:rPr>
          <w:rFonts w:hint="eastAsia"/>
        </w:rPr>
        <w:t>应提供产品及包装可重复灭菌的适用性和重复灭菌对产品性能影响的信息（见ISO 17664）。若产品因初始灭菌未按规定进行而需要再次灭菌，则初始灭菌的相关记录应在灭菌文档中提到。</w:t>
      </w:r>
    </w:p>
    <w:p w:rsidR="00821878" w:rsidRDefault="00821878" w:rsidP="00821878">
      <w:pPr>
        <w:pStyle w:val="affff6"/>
        <w:ind w:firstLine="420"/>
      </w:pPr>
      <w:r>
        <w:rPr>
          <w:rFonts w:hint="eastAsia"/>
        </w:rPr>
        <w:t>若使用生物指示物对产品实施放行，之前应对灭菌过程物理参数记录和指示物测试结果进行审核，以证明灭菌效果。因此，在生物指示物显示无微生物生长之后才能实施放行。关于生物指示物使用和结果分析的指南详见ISO 14161。</w:t>
      </w:r>
    </w:p>
    <w:p w:rsidR="00821878" w:rsidRDefault="00821878" w:rsidP="000907A4">
      <w:pPr>
        <w:pStyle w:val="affffffffff3"/>
      </w:pPr>
      <w:r>
        <w:rPr>
          <w:rFonts w:hint="eastAsia"/>
        </w:rPr>
        <w:t xml:space="preserve">　</w:t>
      </w:r>
    </w:p>
    <w:p w:rsidR="00821878" w:rsidRDefault="00821878" w:rsidP="00821878">
      <w:pPr>
        <w:pStyle w:val="affff6"/>
        <w:ind w:firstLine="420"/>
      </w:pPr>
      <w:r>
        <w:rPr>
          <w:rFonts w:hint="eastAsia"/>
        </w:rPr>
        <w:t>参数放行是仅通过对灭菌腔及灭菌负载的物理参数测量和评估，声明产品已充分灭菌的放行方法。参数放行被认为是可充分描述灭菌过程的设计特征。</w:t>
      </w:r>
    </w:p>
    <w:p w:rsidR="00821878" w:rsidRDefault="00821878" w:rsidP="00821878">
      <w:pPr>
        <w:pStyle w:val="affff6"/>
        <w:ind w:firstLine="420"/>
      </w:pPr>
      <w:r>
        <w:rPr>
          <w:rFonts w:hint="eastAsia"/>
        </w:rPr>
        <w:t>参数放行的适当性应当在灭菌的开发和确认阶段进行验证。为使参数放行具有适用性，所有的过程参数必须是被认可的，并且其值是已知的。参数放行应该由大量的灭菌试验支持。充分掌握和控制注入的蒸汽和甲醛混合气体浓度是低温蒸汽甲醛灭菌参数放行最重要的一个要求。</w:t>
      </w:r>
    </w:p>
    <w:p w:rsidR="00821878" w:rsidRDefault="00821878" w:rsidP="00821878">
      <w:pPr>
        <w:pStyle w:val="affff6"/>
        <w:ind w:firstLine="420"/>
      </w:pPr>
      <w:r>
        <w:rPr>
          <w:rFonts w:hint="eastAsia"/>
        </w:rPr>
        <w:t>如果一个规定允差的灭菌周期已在运行鉴定和性能鉴定期间验证了其有效性和重复性，则所有决定性过程参数符合规定限值，即可证明该周期的可靠性。</w:t>
      </w:r>
    </w:p>
    <w:p w:rsidR="00821878" w:rsidRDefault="00821878" w:rsidP="000907A4">
      <w:pPr>
        <w:pStyle w:val="affffffffff3"/>
      </w:pPr>
      <w:r>
        <w:rPr>
          <w:rFonts w:hint="eastAsia"/>
        </w:rPr>
        <w:t>灭菌过程未能达到规定的要求，或任何生物或化学指示物指示失败，则需将灭菌负载实施隔离，对灭菌判定为失败，并对结果进行记录。</w:t>
      </w:r>
    </w:p>
    <w:p w:rsidR="00821878" w:rsidRDefault="00821878" w:rsidP="00821878">
      <w:pPr>
        <w:pStyle w:val="affff6"/>
        <w:ind w:firstLine="420"/>
      </w:pPr>
      <w:r>
        <w:rPr>
          <w:rFonts w:hint="eastAsia"/>
        </w:rPr>
        <w:t>产品应根据不合格产品的处理程序进行处理，并对如何处理产品的决议进行记录。</w:t>
      </w:r>
    </w:p>
    <w:p w:rsidR="00821878" w:rsidRDefault="00821878" w:rsidP="000907A4">
      <w:pPr>
        <w:pStyle w:val="aff4"/>
        <w:spacing w:before="120" w:after="120"/>
      </w:pPr>
      <w:bookmarkStart w:id="106" w:name="_Toc71205636"/>
      <w:r>
        <w:rPr>
          <w:rFonts w:hint="eastAsia"/>
        </w:rPr>
        <w:t>维持过程有效性</w:t>
      </w:r>
      <w:bookmarkEnd w:id="106"/>
    </w:p>
    <w:p w:rsidR="00821878" w:rsidRDefault="00821878" w:rsidP="000907A4">
      <w:pPr>
        <w:pStyle w:val="aff5"/>
        <w:spacing w:before="120" w:after="120"/>
      </w:pPr>
      <w:r>
        <w:rPr>
          <w:rFonts w:hint="eastAsia"/>
        </w:rPr>
        <w:t>概述</w:t>
      </w:r>
    </w:p>
    <w:p w:rsidR="00821878" w:rsidRDefault="00821878" w:rsidP="00821878">
      <w:pPr>
        <w:pStyle w:val="affff6"/>
        <w:ind w:firstLine="420"/>
      </w:pPr>
      <w:r>
        <w:rPr>
          <w:rFonts w:hint="eastAsia"/>
        </w:rPr>
        <w:t>无指南提供。</w:t>
      </w:r>
    </w:p>
    <w:p w:rsidR="00821878" w:rsidRDefault="00821878" w:rsidP="000907A4">
      <w:pPr>
        <w:pStyle w:val="aff5"/>
        <w:spacing w:before="120" w:after="120"/>
      </w:pPr>
      <w:r>
        <w:rPr>
          <w:rFonts w:hint="eastAsia"/>
        </w:rPr>
        <w:t>设备维护</w:t>
      </w:r>
    </w:p>
    <w:p w:rsidR="00821878" w:rsidRDefault="00821878" w:rsidP="00821878">
      <w:pPr>
        <w:pStyle w:val="affff6"/>
        <w:ind w:firstLine="420"/>
      </w:pPr>
      <w:r>
        <w:rPr>
          <w:rFonts w:hint="eastAsia"/>
        </w:rPr>
        <w:t>无指南提供。</w:t>
      </w:r>
    </w:p>
    <w:p w:rsidR="00821878" w:rsidRDefault="00821878" w:rsidP="000907A4">
      <w:pPr>
        <w:pStyle w:val="aff5"/>
        <w:spacing w:before="120" w:after="120"/>
      </w:pPr>
      <w:r>
        <w:rPr>
          <w:rFonts w:hint="eastAsia"/>
        </w:rPr>
        <w:t>再鉴定</w:t>
      </w:r>
    </w:p>
    <w:p w:rsidR="00821878" w:rsidRDefault="00821878" w:rsidP="000907A4">
      <w:pPr>
        <w:pStyle w:val="affffffffff4"/>
      </w:pPr>
      <w:r>
        <w:rPr>
          <w:rFonts w:hint="eastAsia"/>
        </w:rPr>
        <w:t>为了防止未记录的或由于疏忽而造成的变化，应考虑定期实施安装鉴定、运行鉴定和性能鉴定的全项目或部分项目。再鉴定的间隔时间应当由灭菌过程的性质以及记录的过程数据量决定。可根据能够证明过程重复性和过程参数符合性的历史数据对间隔时间进行调整。实施再鉴定的决策是事件相关或时间相关的。通常认为医疗保健设备的合适再鉴定周期是一年。</w:t>
      </w:r>
    </w:p>
    <w:p w:rsidR="00821878" w:rsidRDefault="00821878" w:rsidP="000907A4">
      <w:pPr>
        <w:pStyle w:val="affffffffff4"/>
      </w:pPr>
      <w:r>
        <w:rPr>
          <w:rFonts w:hint="eastAsia"/>
        </w:rPr>
        <w:t>可以采用9.4.1.4中规定的最有挑战性的负载配置实施再鉴定。如果再鉴定与之前的性能鉴定结果有显著偏差，可能需对所有负载配置重新执行性能鉴定。</w:t>
      </w:r>
    </w:p>
    <w:p w:rsidR="00821878" w:rsidRDefault="00821878" w:rsidP="000907A4">
      <w:pPr>
        <w:pStyle w:val="affffffffff4"/>
      </w:pPr>
      <w:r>
        <w:rPr>
          <w:rFonts w:hint="eastAsia"/>
        </w:rPr>
        <w:t>应根据先前的确认和再鉴定的结果拟定再鉴定的方案。一般认为</w:t>
      </w:r>
      <w:proofErr w:type="gramStart"/>
      <w:r>
        <w:rPr>
          <w:rFonts w:hint="eastAsia"/>
        </w:rPr>
        <w:t>单个再</w:t>
      </w:r>
      <w:proofErr w:type="gramEnd"/>
      <w:r>
        <w:rPr>
          <w:rFonts w:hint="eastAsia"/>
        </w:rPr>
        <w:t>鉴定周期已足够。</w:t>
      </w:r>
    </w:p>
    <w:p w:rsidR="00821878" w:rsidRDefault="00821878" w:rsidP="000907A4">
      <w:pPr>
        <w:pStyle w:val="affffffffff4"/>
      </w:pPr>
      <w:r>
        <w:rPr>
          <w:rFonts w:hint="eastAsia"/>
        </w:rPr>
        <w:t>再鉴定获得的数据应与最初的确认（以及随后的再鉴定）数据进行比较，以确保规定性能的维持性。确认和再鉴定报告采用同样的格式将便于比较的进行。</w:t>
      </w:r>
    </w:p>
    <w:p w:rsidR="00821878" w:rsidRDefault="00821878" w:rsidP="000907A4">
      <w:pPr>
        <w:pStyle w:val="aff5"/>
        <w:spacing w:before="120" w:after="120"/>
      </w:pPr>
      <w:r>
        <w:rPr>
          <w:rFonts w:hint="eastAsia"/>
        </w:rPr>
        <w:t>变更评估</w:t>
      </w:r>
    </w:p>
    <w:p w:rsidR="00821878" w:rsidRDefault="00821878" w:rsidP="00821878">
      <w:pPr>
        <w:pStyle w:val="affff6"/>
        <w:ind w:firstLine="420"/>
      </w:pPr>
      <w:r>
        <w:rPr>
          <w:rFonts w:hint="eastAsia"/>
        </w:rPr>
        <w:t>当需要重新进行运行鉴定或性能鉴定的全部或部分测试时，应建立一个控制变更的系统。如果在灭菌设备（硬件或者软件）、过程、产品或包装等可能会影响灭菌效果等方面有重大修改，建议进行鉴定测试。除非有数据证明其等价性，否则以下的情况应进行性能鉴定（没必要全都包括）：</w:t>
      </w:r>
    </w:p>
    <w:p w:rsidR="00821878" w:rsidRDefault="00821878" w:rsidP="00C22549">
      <w:pPr>
        <w:pStyle w:val="af5"/>
        <w:numPr>
          <w:ilvl w:val="0"/>
          <w:numId w:val="63"/>
        </w:numPr>
      </w:pPr>
      <w:r>
        <w:rPr>
          <w:rFonts w:hint="eastAsia"/>
        </w:rPr>
        <w:lastRenderedPageBreak/>
        <w:t>产品偏差：产品材料、组装、结构或设计偏差的改变可能会影响灭菌条件。过程中使用的PCD应验证对变更的产品同样适用。</w:t>
      </w:r>
    </w:p>
    <w:p w:rsidR="00821878" w:rsidRDefault="00821878" w:rsidP="000907A4">
      <w:pPr>
        <w:pStyle w:val="af5"/>
      </w:pPr>
      <w:r>
        <w:rPr>
          <w:rFonts w:hint="eastAsia"/>
        </w:rPr>
        <w:t>产品设计：包括产品材料构成在内的产品设计的重大变更可能会影响灭菌过程的灭菌效果。</w:t>
      </w:r>
    </w:p>
    <w:p w:rsidR="00821878" w:rsidRDefault="00821878" w:rsidP="000907A4">
      <w:pPr>
        <w:pStyle w:val="af5"/>
      </w:pPr>
      <w:r>
        <w:rPr>
          <w:rFonts w:hint="eastAsia"/>
        </w:rPr>
        <w:t>包装：包装设计的变更可能会显著影响包装的特性和灭菌条件的达到。</w:t>
      </w:r>
    </w:p>
    <w:p w:rsidR="00821878" w:rsidRDefault="00821878" w:rsidP="000907A4">
      <w:pPr>
        <w:pStyle w:val="af5"/>
      </w:pPr>
      <w:r>
        <w:rPr>
          <w:rFonts w:hint="eastAsia"/>
        </w:rPr>
        <w:t>设备：设备的变更可能会影响规定的过程参数、灭菌因子加注和/或修正的维持性。</w:t>
      </w:r>
    </w:p>
    <w:p w:rsidR="00821878" w:rsidRDefault="00821878" w:rsidP="000907A4">
      <w:pPr>
        <w:pStyle w:val="af5"/>
      </w:pPr>
      <w:r>
        <w:rPr>
          <w:rFonts w:hint="eastAsia"/>
        </w:rPr>
        <w:t>过程：过程的变更可能会极大地改变过程参数实现和控制的方式（例如过程控制软件的变化）。</w:t>
      </w:r>
    </w:p>
    <w:p w:rsidR="00821878" w:rsidRDefault="00821878" w:rsidP="000907A4">
      <w:pPr>
        <w:pStyle w:val="af5"/>
      </w:pPr>
      <w:r>
        <w:rPr>
          <w:rFonts w:hint="eastAsia"/>
        </w:rPr>
        <w:t>产品负载：已验证过的负载配置的变更可能会影响灭菌因子在负载上的实现。</w:t>
      </w:r>
    </w:p>
    <w:p w:rsidR="006C2F7A" w:rsidRPr="00821878" w:rsidRDefault="006C2F7A" w:rsidP="006C2F7A">
      <w:pPr>
        <w:pStyle w:val="affff6"/>
        <w:ind w:firstLine="420"/>
      </w:pPr>
    </w:p>
    <w:p w:rsidR="006C2F7A" w:rsidRDefault="006C2F7A" w:rsidP="006C2F7A">
      <w:pPr>
        <w:pStyle w:val="affff6"/>
        <w:ind w:firstLine="420"/>
      </w:pPr>
    </w:p>
    <w:p w:rsidR="006C2F7A" w:rsidRPr="006C2F7A" w:rsidRDefault="006C2F7A" w:rsidP="006C2F7A">
      <w:pPr>
        <w:pStyle w:val="affff6"/>
        <w:ind w:firstLine="420"/>
      </w:pPr>
    </w:p>
    <w:p w:rsidR="006C2F7A" w:rsidRPr="006C2F7A" w:rsidRDefault="006C2F7A" w:rsidP="006C2F7A">
      <w:pPr>
        <w:pStyle w:val="affff6"/>
        <w:ind w:firstLine="420"/>
      </w:pPr>
    </w:p>
    <w:p w:rsidR="00821878" w:rsidRDefault="00821878" w:rsidP="00825D23">
      <w:pPr>
        <w:pStyle w:val="affff6"/>
        <w:ind w:firstLine="420"/>
        <w:sectPr w:rsidR="00821878" w:rsidSect="002F74B9">
          <w:pgSz w:w="11906" w:h="16838" w:code="9"/>
          <w:pgMar w:top="567" w:right="1134" w:bottom="1134" w:left="1134" w:header="1418" w:footer="1134" w:gutter="284"/>
          <w:cols w:space="425"/>
          <w:formProt w:val="0"/>
          <w:docGrid w:linePitch="312"/>
        </w:sectPr>
      </w:pPr>
    </w:p>
    <w:p w:rsidR="006C2F7A" w:rsidRDefault="006C2F7A" w:rsidP="00821878">
      <w:pPr>
        <w:pStyle w:val="af8"/>
        <w:rPr>
          <w:vanish w:val="0"/>
        </w:rPr>
      </w:pPr>
    </w:p>
    <w:p w:rsidR="00821878" w:rsidRDefault="00821878" w:rsidP="00821878">
      <w:pPr>
        <w:pStyle w:val="afe"/>
        <w:rPr>
          <w:vanish w:val="0"/>
        </w:rPr>
      </w:pPr>
    </w:p>
    <w:p w:rsidR="00821878" w:rsidRDefault="00821878" w:rsidP="00821878">
      <w:pPr>
        <w:pStyle w:val="aff3"/>
        <w:spacing w:before="60" w:after="120"/>
      </w:pPr>
      <w:r>
        <w:br/>
      </w:r>
      <w:bookmarkStart w:id="107" w:name="_Toc71205637"/>
      <w:r>
        <w:rPr>
          <w:rFonts w:hint="eastAsia"/>
        </w:rPr>
        <w:t>（资料性）</w:t>
      </w:r>
      <w:r>
        <w:br/>
      </w:r>
      <w:r>
        <w:rPr>
          <w:rFonts w:hint="eastAsia"/>
        </w:rPr>
        <w:t>低温蒸汽甲醛过程的开发、确认和常规控制的环境因素</w:t>
      </w:r>
      <w:bookmarkEnd w:id="107"/>
    </w:p>
    <w:p w:rsidR="000A0535" w:rsidRDefault="000A0535" w:rsidP="000907A4">
      <w:pPr>
        <w:pStyle w:val="aff4"/>
        <w:spacing w:before="120" w:after="120"/>
      </w:pPr>
      <w:bookmarkStart w:id="108" w:name="_Toc71205638"/>
      <w:r>
        <w:rPr>
          <w:rFonts w:hint="eastAsia"/>
        </w:rPr>
        <w:t>概述</w:t>
      </w:r>
      <w:bookmarkEnd w:id="108"/>
    </w:p>
    <w:p w:rsidR="000A0535" w:rsidRDefault="000A0535" w:rsidP="000A0535">
      <w:pPr>
        <w:pStyle w:val="affff6"/>
        <w:ind w:firstLine="420"/>
      </w:pPr>
      <w:r>
        <w:rPr>
          <w:rFonts w:hint="eastAsia"/>
        </w:rPr>
        <w:t>这个标准所涉及的环境因素在表D.1有所概括。</w:t>
      </w:r>
    </w:p>
    <w:p w:rsidR="000A0535" w:rsidRDefault="000A0535" w:rsidP="000907A4">
      <w:pPr>
        <w:pStyle w:val="aff4"/>
        <w:spacing w:before="120" w:after="120"/>
      </w:pPr>
      <w:bookmarkStart w:id="109" w:name="_Toc71205639"/>
      <w:r>
        <w:rPr>
          <w:rFonts w:hint="eastAsia"/>
        </w:rPr>
        <w:t>甲醛（简述）</w:t>
      </w:r>
      <w:bookmarkEnd w:id="109"/>
    </w:p>
    <w:p w:rsidR="000A0535" w:rsidRDefault="000A0535" w:rsidP="000A0535">
      <w:pPr>
        <w:pStyle w:val="affff6"/>
        <w:ind w:firstLine="420"/>
      </w:pPr>
      <w:r>
        <w:rPr>
          <w:rFonts w:hint="eastAsia"/>
        </w:rPr>
        <w:t>甲醛是一种无色、有毒的气体，高度易溶于水，商业中称35%的水溶液为福尔马林。福尔马林溶液是一种澄清、无色液体，具有强烈的刺鼻性气味和“烧焦”味道，对黏膜有刺激作用。</w:t>
      </w:r>
    </w:p>
    <w:p w:rsidR="000A0535" w:rsidRDefault="000A0535" w:rsidP="000A0535">
      <w:pPr>
        <w:pStyle w:val="affff6"/>
        <w:ind w:firstLine="420"/>
      </w:pPr>
      <w:r>
        <w:rPr>
          <w:rFonts w:hint="eastAsia"/>
        </w:rPr>
        <w:t>甲醛溶液除工业用途外，在医学方面，例如灭菌、解剖、外科和病理科、皮肤科以及放射科等亦有应用。</w:t>
      </w:r>
    </w:p>
    <w:p w:rsidR="000A0535" w:rsidRDefault="000A0535" w:rsidP="000A0535">
      <w:pPr>
        <w:pStyle w:val="affff6"/>
        <w:ind w:firstLine="420"/>
      </w:pPr>
      <w:r>
        <w:rPr>
          <w:rFonts w:hint="eastAsia"/>
        </w:rPr>
        <w:t>甲醛能高度溶于水这一性质使它能溶解于一定浓度的微生物溶液中，并作为一种有效的灭菌剂；在废弃处理前还能稀释溶液中残留的甲醛，从而减轻对环境的危害。</w:t>
      </w:r>
    </w:p>
    <w:p w:rsidR="000A0535" w:rsidRDefault="000A0535" w:rsidP="000907A4">
      <w:pPr>
        <w:pStyle w:val="aff4"/>
        <w:spacing w:before="120" w:after="120"/>
      </w:pPr>
      <w:bookmarkStart w:id="110" w:name="_Toc71205640"/>
      <w:r>
        <w:rPr>
          <w:rFonts w:hint="eastAsia"/>
        </w:rPr>
        <w:t>甲醛的环境影响</w:t>
      </w:r>
      <w:bookmarkEnd w:id="110"/>
    </w:p>
    <w:p w:rsidR="000A0535" w:rsidRDefault="000A0535" w:rsidP="000A0535">
      <w:pPr>
        <w:pStyle w:val="affff6"/>
        <w:ind w:firstLine="420"/>
      </w:pPr>
      <w:r>
        <w:rPr>
          <w:rFonts w:hint="eastAsia"/>
        </w:rPr>
        <w:t>甲醛是该标准描述的活动中对环境影响最主要的因素。尽管甲醛是一种不稳定化合物，也不会富集于人体内部或环境中，仍应当考虑采取预防措施来减少短期和长期接触带来的影响。</w:t>
      </w:r>
    </w:p>
    <w:p w:rsidR="000A0535" w:rsidRDefault="000A0535" w:rsidP="000A0535">
      <w:pPr>
        <w:pStyle w:val="affff6"/>
        <w:ind w:firstLine="420"/>
      </w:pPr>
      <w:r>
        <w:rPr>
          <w:rFonts w:hint="eastAsia"/>
        </w:rPr>
        <w:t>甲醛在多数生命体中都会产生并且它是我们生态中的重要组成部分。商业中甲醛广泛应用于不同的材料中。甲醛产自甲醇并且它可以通过以下的连锁反应进行自然降解：</w:t>
      </w:r>
    </w:p>
    <w:p w:rsidR="000A0535" w:rsidRDefault="000A0535" w:rsidP="000A0535">
      <w:pPr>
        <w:pStyle w:val="affff6"/>
        <w:ind w:firstLine="420"/>
      </w:pPr>
      <w:r>
        <w:t>CH</w:t>
      </w:r>
      <w:r w:rsidRPr="0031634E">
        <w:rPr>
          <w:vertAlign w:val="subscript"/>
        </w:rPr>
        <w:t>3</w:t>
      </w:r>
      <w:r>
        <w:t xml:space="preserve">OH (methanol) </w:t>
      </w:r>
      <w:r>
        <w:t>–</w:t>
      </w:r>
      <w:r>
        <w:t xml:space="preserve"> HCHO (formaldehyde) </w:t>
      </w:r>
      <w:r>
        <w:t>–</w:t>
      </w:r>
      <w:r>
        <w:t xml:space="preserve"> HCOOH ( fromic acid ) - CO</w:t>
      </w:r>
      <w:r w:rsidRPr="0031634E">
        <w:rPr>
          <w:vertAlign w:val="subscript"/>
        </w:rPr>
        <w:t>2</w:t>
      </w:r>
      <w:r>
        <w:t xml:space="preserve"> + H</w:t>
      </w:r>
      <w:r w:rsidRPr="0031634E">
        <w:rPr>
          <w:vertAlign w:val="subscript"/>
        </w:rPr>
        <w:t>2</w:t>
      </w:r>
      <w:r>
        <w:t>O ( carbon dioxide + water )</w:t>
      </w:r>
    </w:p>
    <w:p w:rsidR="000A0535" w:rsidRDefault="000A0535" w:rsidP="000A0535">
      <w:pPr>
        <w:pStyle w:val="affff6"/>
        <w:ind w:firstLine="420"/>
      </w:pPr>
      <w:r>
        <w:rPr>
          <w:rFonts w:hint="eastAsia"/>
        </w:rPr>
        <w:t>甲醛溶液有毒、有刺激性并且会引起不适反应。长期接触甲醛很有可能有致癌的危险。</w:t>
      </w:r>
    </w:p>
    <w:p w:rsidR="000A0535" w:rsidRDefault="000A0535" w:rsidP="000A0535">
      <w:pPr>
        <w:pStyle w:val="affff6"/>
        <w:ind w:firstLine="420"/>
      </w:pPr>
      <w:r>
        <w:rPr>
          <w:rFonts w:hint="eastAsia"/>
        </w:rPr>
        <w:t>正常呼吸时空气中检测到的低浓度甲醛不应使人在无意识地接触时产生危害。</w:t>
      </w:r>
    </w:p>
    <w:p w:rsidR="000A0535" w:rsidRDefault="000A0535" w:rsidP="000A0535">
      <w:pPr>
        <w:pStyle w:val="affff6"/>
        <w:ind w:firstLine="420"/>
      </w:pPr>
      <w:r>
        <w:rPr>
          <w:rFonts w:hint="eastAsia"/>
        </w:rPr>
        <w:t>例如：</w:t>
      </w:r>
    </w:p>
    <w:p w:rsidR="000A0535" w:rsidRDefault="000A0535" w:rsidP="00C22549">
      <w:pPr>
        <w:pStyle w:val="af5"/>
        <w:numPr>
          <w:ilvl w:val="0"/>
          <w:numId w:val="64"/>
        </w:numPr>
      </w:pPr>
      <w:r>
        <w:rPr>
          <w:rFonts w:hint="eastAsia"/>
        </w:rPr>
        <w:t>0.06mg/m</w:t>
      </w:r>
      <w:r w:rsidRPr="0031634E">
        <w:rPr>
          <w:rFonts w:hint="eastAsia"/>
          <w:vertAlign w:val="superscript"/>
        </w:rPr>
        <w:t>3</w:t>
      </w:r>
      <w:r>
        <w:rPr>
          <w:rFonts w:hint="eastAsia"/>
        </w:rPr>
        <w:t>能够被闻到；</w:t>
      </w:r>
    </w:p>
    <w:p w:rsidR="000A0535" w:rsidRDefault="000A0535" w:rsidP="000907A4">
      <w:pPr>
        <w:pStyle w:val="af5"/>
      </w:pPr>
      <w:r>
        <w:rPr>
          <w:rFonts w:hint="eastAsia"/>
        </w:rPr>
        <w:t>0.012mg/m</w:t>
      </w:r>
      <w:r w:rsidRPr="0031634E">
        <w:rPr>
          <w:rFonts w:hint="eastAsia"/>
          <w:vertAlign w:val="superscript"/>
        </w:rPr>
        <w:t>3</w:t>
      </w:r>
      <w:r>
        <w:rPr>
          <w:rFonts w:hint="eastAsia"/>
        </w:rPr>
        <w:t>到0.15mg/m3可能会刺激到眼睛；</w:t>
      </w:r>
    </w:p>
    <w:p w:rsidR="000A0535" w:rsidRDefault="000A0535" w:rsidP="000907A4">
      <w:pPr>
        <w:pStyle w:val="af5"/>
      </w:pPr>
      <w:r>
        <w:rPr>
          <w:rFonts w:hint="eastAsia"/>
        </w:rPr>
        <w:t>0.06mg/m</w:t>
      </w:r>
      <w:r w:rsidRPr="0031634E">
        <w:rPr>
          <w:rFonts w:hint="eastAsia"/>
          <w:vertAlign w:val="superscript"/>
        </w:rPr>
        <w:t>3</w:t>
      </w:r>
      <w:r>
        <w:rPr>
          <w:rFonts w:hint="eastAsia"/>
        </w:rPr>
        <w:t>到0.15mg/m3可能会刺激到鼻子；</w:t>
      </w:r>
    </w:p>
    <w:p w:rsidR="000A0535" w:rsidRDefault="000A0535" w:rsidP="000907A4">
      <w:pPr>
        <w:pStyle w:val="af5"/>
      </w:pPr>
      <w:r>
        <w:rPr>
          <w:rFonts w:hint="eastAsia"/>
        </w:rPr>
        <w:t>0.6mg/m</w:t>
      </w:r>
      <w:r w:rsidRPr="0031634E">
        <w:rPr>
          <w:rFonts w:hint="eastAsia"/>
          <w:vertAlign w:val="superscript"/>
        </w:rPr>
        <w:t>3</w:t>
      </w:r>
      <w:r>
        <w:rPr>
          <w:rFonts w:hint="eastAsia"/>
        </w:rPr>
        <w:t>在某些国家被认为是工作限值【即最高允许浓度（MAC）】；</w:t>
      </w:r>
    </w:p>
    <w:p w:rsidR="000A0535" w:rsidRDefault="000A0535" w:rsidP="000907A4">
      <w:pPr>
        <w:pStyle w:val="af5"/>
      </w:pPr>
      <w:r>
        <w:rPr>
          <w:rFonts w:hint="eastAsia"/>
        </w:rPr>
        <w:t>1.2mg/m</w:t>
      </w:r>
      <w:r w:rsidRPr="0031634E">
        <w:rPr>
          <w:rFonts w:hint="eastAsia"/>
          <w:vertAlign w:val="superscript"/>
        </w:rPr>
        <w:t>3</w:t>
      </w:r>
      <w:r>
        <w:rPr>
          <w:rFonts w:hint="eastAsia"/>
        </w:rPr>
        <w:t>在某些国家被认为只能待15分钟；</w:t>
      </w:r>
    </w:p>
    <w:p w:rsidR="000A0535" w:rsidRDefault="000A0535" w:rsidP="000907A4">
      <w:pPr>
        <w:pStyle w:val="af5"/>
      </w:pPr>
      <w:r>
        <w:rPr>
          <w:rFonts w:hint="eastAsia"/>
        </w:rPr>
        <w:t>4.8mg/m</w:t>
      </w:r>
      <w:r w:rsidRPr="0031634E">
        <w:rPr>
          <w:rFonts w:hint="eastAsia"/>
          <w:vertAlign w:val="superscript"/>
        </w:rPr>
        <w:t>3</w:t>
      </w:r>
      <w:r>
        <w:rPr>
          <w:rFonts w:hint="eastAsia"/>
        </w:rPr>
        <w:t>通常会引起流泪。</w:t>
      </w:r>
    </w:p>
    <w:p w:rsidR="000A0535" w:rsidRDefault="000A0535" w:rsidP="000A0535">
      <w:pPr>
        <w:pStyle w:val="affff6"/>
        <w:ind w:firstLine="420"/>
      </w:pPr>
      <w:r>
        <w:rPr>
          <w:rFonts w:hint="eastAsia"/>
        </w:rPr>
        <w:t>国家法规可能对人体直接暴露在空气中的甲醛浓度有限值要求。</w:t>
      </w:r>
    </w:p>
    <w:p w:rsidR="000A0535" w:rsidRDefault="000A0535" w:rsidP="000907A4">
      <w:pPr>
        <w:pStyle w:val="aff4"/>
        <w:spacing w:before="120" w:after="120"/>
      </w:pPr>
      <w:bookmarkStart w:id="111" w:name="_Toc71205641"/>
      <w:r>
        <w:rPr>
          <w:rFonts w:hint="eastAsia"/>
        </w:rPr>
        <w:t>其他环境影响</w:t>
      </w:r>
      <w:bookmarkEnd w:id="111"/>
    </w:p>
    <w:p w:rsidR="000A0535" w:rsidRDefault="000A0535" w:rsidP="000A0535">
      <w:pPr>
        <w:pStyle w:val="affff6"/>
        <w:ind w:firstLine="420"/>
      </w:pPr>
      <w:r>
        <w:rPr>
          <w:rFonts w:hint="eastAsia"/>
        </w:rPr>
        <w:t>本标准所涉及的活动可能造成的环境影响至少包括以下方面：</w:t>
      </w:r>
    </w:p>
    <w:p w:rsidR="000A0535" w:rsidRDefault="000A0535" w:rsidP="00C22549">
      <w:pPr>
        <w:pStyle w:val="af5"/>
        <w:numPr>
          <w:ilvl w:val="0"/>
          <w:numId w:val="65"/>
        </w:numPr>
      </w:pPr>
      <w:r>
        <w:rPr>
          <w:rFonts w:hint="eastAsia"/>
        </w:rPr>
        <w:t>对其他化学剂的使用和废弃处理，例如残留的测定；</w:t>
      </w:r>
    </w:p>
    <w:p w:rsidR="000A0535" w:rsidRDefault="000A0535" w:rsidP="000907A4">
      <w:pPr>
        <w:pStyle w:val="af5"/>
      </w:pPr>
      <w:r>
        <w:rPr>
          <w:rFonts w:hint="eastAsia"/>
        </w:rPr>
        <w:t>包装材料的使用和废弃处理；</w:t>
      </w:r>
    </w:p>
    <w:p w:rsidR="000A0535" w:rsidRDefault="000A0535" w:rsidP="000907A4">
      <w:pPr>
        <w:pStyle w:val="af5"/>
      </w:pPr>
      <w:r>
        <w:rPr>
          <w:rFonts w:hint="eastAsia"/>
        </w:rPr>
        <w:t>生物和化学指示物的使用和废弃处理，和；</w:t>
      </w:r>
    </w:p>
    <w:p w:rsidR="000A0535" w:rsidRDefault="000A0535" w:rsidP="000907A4">
      <w:pPr>
        <w:pStyle w:val="af5"/>
      </w:pPr>
      <w:r>
        <w:rPr>
          <w:rFonts w:hint="eastAsia"/>
        </w:rPr>
        <w:t>其他资源的使用，例如能源，水等；</w:t>
      </w:r>
    </w:p>
    <w:p w:rsidR="000A0535" w:rsidRDefault="000A0535" w:rsidP="000907A4">
      <w:pPr>
        <w:pStyle w:val="af5"/>
      </w:pPr>
      <w:r>
        <w:rPr>
          <w:rFonts w:hint="eastAsia"/>
        </w:rPr>
        <w:t>由于计划不完善引起的额外测试和资源浪费。</w:t>
      </w:r>
    </w:p>
    <w:p w:rsidR="00821878" w:rsidRPr="00821878" w:rsidRDefault="000A0535" w:rsidP="000A0535">
      <w:pPr>
        <w:pStyle w:val="affff6"/>
        <w:ind w:firstLine="420"/>
      </w:pPr>
      <w:r>
        <w:rPr>
          <w:rFonts w:hint="eastAsia"/>
        </w:rPr>
        <w:t>对在本标准中提到的活动进行适当计划，能减少对环境的危害。</w:t>
      </w:r>
    </w:p>
    <w:p w:rsidR="00821878" w:rsidRDefault="00821878" w:rsidP="00821878">
      <w:pPr>
        <w:pStyle w:val="affff6"/>
        <w:ind w:firstLine="420"/>
      </w:pPr>
    </w:p>
    <w:p w:rsidR="001A092D" w:rsidRPr="001A092D" w:rsidRDefault="001A092D" w:rsidP="001A092D">
      <w:pPr>
        <w:pStyle w:val="aff"/>
        <w:spacing w:before="120" w:after="120"/>
      </w:pPr>
      <w:r w:rsidRPr="001A092D">
        <w:rPr>
          <w:rFonts w:hint="eastAsia"/>
        </w:rPr>
        <w:t>该标准环境因素的对应条款</w:t>
      </w:r>
    </w:p>
    <w:tbl>
      <w:tblPr>
        <w:tblW w:w="0" w:type="auto"/>
        <w:tblInd w:w="4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04"/>
        <w:gridCol w:w="1752"/>
        <w:gridCol w:w="1508"/>
        <w:gridCol w:w="1276"/>
        <w:gridCol w:w="1255"/>
        <w:gridCol w:w="1347"/>
      </w:tblGrid>
      <w:tr w:rsidR="001A092D" w:rsidRPr="001A092D" w:rsidTr="001A092D">
        <w:trPr>
          <w:cantSplit/>
          <w:tblHeader/>
        </w:trPr>
        <w:tc>
          <w:tcPr>
            <w:tcW w:w="2656" w:type="dxa"/>
            <w:gridSpan w:val="2"/>
            <w:vMerge w:val="restart"/>
            <w:tcBorders>
              <w:top w:val="single" w:sz="12" w:space="0" w:color="auto"/>
              <w:left w:val="single" w:sz="12" w:space="0" w:color="auto"/>
              <w:bottom w:val="single" w:sz="12" w:space="0" w:color="auto"/>
              <w:right w:val="single" w:sz="4" w:space="0" w:color="000000"/>
            </w:tcBorders>
            <w:vAlign w:val="center"/>
            <w:hideMark/>
          </w:tcPr>
          <w:p w:rsidR="001A092D" w:rsidRPr="001A092D" w:rsidRDefault="001A092D" w:rsidP="001A092D">
            <w:pPr>
              <w:jc w:val="center"/>
            </w:pPr>
            <w:r w:rsidRPr="001A092D">
              <w:rPr>
                <w:rFonts w:hint="eastAsia"/>
              </w:rPr>
              <w:t>环境因素</w:t>
            </w:r>
          </w:p>
          <w:p w:rsidR="001A092D" w:rsidRPr="001A092D" w:rsidRDefault="001A092D" w:rsidP="001A092D">
            <w:pPr>
              <w:jc w:val="center"/>
            </w:pPr>
            <w:r w:rsidRPr="001A092D">
              <w:rPr>
                <w:rFonts w:hint="eastAsia"/>
              </w:rPr>
              <w:t>（输入和输出）</w:t>
            </w:r>
          </w:p>
        </w:tc>
        <w:tc>
          <w:tcPr>
            <w:tcW w:w="5386" w:type="dxa"/>
            <w:gridSpan w:val="4"/>
            <w:tcBorders>
              <w:top w:val="single" w:sz="12" w:space="0" w:color="auto"/>
              <w:left w:val="single" w:sz="4" w:space="0" w:color="000000"/>
              <w:bottom w:val="single" w:sz="4" w:space="0" w:color="000000"/>
              <w:right w:val="single" w:sz="12" w:space="0" w:color="auto"/>
            </w:tcBorders>
            <w:hideMark/>
          </w:tcPr>
          <w:p w:rsidR="001A092D" w:rsidRPr="001A092D" w:rsidRDefault="001A092D" w:rsidP="001A092D">
            <w:pPr>
              <w:jc w:val="center"/>
            </w:pPr>
            <w:r w:rsidRPr="001A092D">
              <w:rPr>
                <w:rFonts w:hint="eastAsia"/>
              </w:rPr>
              <w:t>产品生命</w:t>
            </w:r>
            <w:r w:rsidRPr="001A092D">
              <w:t>-</w:t>
            </w:r>
            <w:r w:rsidRPr="001A092D">
              <w:rPr>
                <w:rFonts w:hint="eastAsia"/>
              </w:rPr>
              <w:t>周期</w:t>
            </w:r>
          </w:p>
        </w:tc>
      </w:tr>
      <w:tr w:rsidR="001A092D" w:rsidRPr="001A092D" w:rsidTr="001A092D">
        <w:trPr>
          <w:cantSplit/>
          <w:trHeight w:val="946"/>
          <w:tblHeader/>
        </w:trPr>
        <w:tc>
          <w:tcPr>
            <w:tcW w:w="0" w:type="auto"/>
            <w:gridSpan w:val="2"/>
            <w:vMerge/>
            <w:tcBorders>
              <w:top w:val="single" w:sz="12" w:space="0" w:color="auto"/>
              <w:left w:val="single" w:sz="12" w:space="0" w:color="auto"/>
              <w:bottom w:val="single" w:sz="12" w:space="0" w:color="auto"/>
              <w:right w:val="single" w:sz="4" w:space="0" w:color="000000"/>
            </w:tcBorders>
            <w:vAlign w:val="center"/>
            <w:hideMark/>
          </w:tcPr>
          <w:p w:rsidR="001A092D" w:rsidRPr="001A092D" w:rsidRDefault="001A092D" w:rsidP="001A092D">
            <w:pPr>
              <w:widowControl/>
              <w:adjustRightInd/>
              <w:spacing w:line="240" w:lineRule="auto"/>
              <w:jc w:val="left"/>
            </w:pPr>
          </w:p>
        </w:tc>
        <w:tc>
          <w:tcPr>
            <w:tcW w:w="1508" w:type="dxa"/>
            <w:tcBorders>
              <w:top w:val="single" w:sz="4" w:space="0" w:color="000000"/>
              <w:left w:val="single" w:sz="4" w:space="0" w:color="000000"/>
              <w:bottom w:val="single" w:sz="4" w:space="0" w:color="000000"/>
              <w:right w:val="single" w:sz="4" w:space="0" w:color="000000"/>
            </w:tcBorders>
            <w:vAlign w:val="center"/>
          </w:tcPr>
          <w:p w:rsidR="001A092D" w:rsidRPr="001A092D" w:rsidRDefault="001A092D" w:rsidP="001A092D">
            <w:pPr>
              <w:jc w:val="center"/>
            </w:pPr>
            <w:r w:rsidRPr="001A092D">
              <w:t>A</w:t>
            </w:r>
            <w:r w:rsidRPr="001A092D">
              <w:rPr>
                <w:rFonts w:hint="eastAsia"/>
              </w:rPr>
              <w:t>阶段</w:t>
            </w:r>
          </w:p>
          <w:p w:rsidR="001A092D" w:rsidRPr="001A092D" w:rsidRDefault="001A092D" w:rsidP="001A092D">
            <w:pPr>
              <w:jc w:val="center"/>
            </w:pPr>
            <w:r w:rsidRPr="001A092D">
              <w:rPr>
                <w:rFonts w:hint="eastAsia"/>
              </w:rPr>
              <w:t>生产和再生产</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1A092D" w:rsidRPr="001A092D" w:rsidRDefault="001A092D" w:rsidP="001A092D">
            <w:pPr>
              <w:jc w:val="center"/>
            </w:pPr>
            <w:r w:rsidRPr="001A092D">
              <w:t>B</w:t>
            </w:r>
            <w:r w:rsidRPr="001A092D">
              <w:rPr>
                <w:rFonts w:hint="eastAsia"/>
              </w:rPr>
              <w:t>阶段</w:t>
            </w:r>
          </w:p>
          <w:p w:rsidR="001A092D" w:rsidRPr="001A092D" w:rsidRDefault="001A092D" w:rsidP="001A092D">
            <w:pPr>
              <w:jc w:val="center"/>
            </w:pPr>
            <w:r w:rsidRPr="001A092D">
              <w:rPr>
                <w:rFonts w:hint="eastAsia"/>
              </w:rPr>
              <w:t>分配（包括包装）</w:t>
            </w:r>
          </w:p>
        </w:tc>
        <w:tc>
          <w:tcPr>
            <w:tcW w:w="1255" w:type="dxa"/>
            <w:tcBorders>
              <w:top w:val="single" w:sz="4" w:space="0" w:color="000000"/>
              <w:left w:val="single" w:sz="4" w:space="0" w:color="000000"/>
              <w:bottom w:val="single" w:sz="4" w:space="0" w:color="000000"/>
              <w:right w:val="single" w:sz="4" w:space="0" w:color="000000"/>
            </w:tcBorders>
            <w:vAlign w:val="center"/>
          </w:tcPr>
          <w:p w:rsidR="001A092D" w:rsidRPr="001A092D" w:rsidRDefault="001A092D" w:rsidP="001A092D">
            <w:pPr>
              <w:jc w:val="center"/>
            </w:pPr>
            <w:r w:rsidRPr="001A092D">
              <w:t>C</w:t>
            </w:r>
            <w:r w:rsidRPr="001A092D">
              <w:rPr>
                <w:rFonts w:hint="eastAsia"/>
              </w:rPr>
              <w:t>阶段</w:t>
            </w:r>
          </w:p>
          <w:p w:rsidR="001A092D" w:rsidRPr="001A092D" w:rsidRDefault="001A092D" w:rsidP="001A092D">
            <w:pPr>
              <w:jc w:val="center"/>
            </w:pPr>
            <w:r w:rsidRPr="001A092D">
              <w:rPr>
                <w:rFonts w:hint="eastAsia"/>
              </w:rPr>
              <w:t>使用</w:t>
            </w:r>
          </w:p>
        </w:tc>
        <w:tc>
          <w:tcPr>
            <w:tcW w:w="1347" w:type="dxa"/>
            <w:tcBorders>
              <w:top w:val="single" w:sz="4" w:space="0" w:color="000000"/>
              <w:left w:val="single" w:sz="4" w:space="0" w:color="000000"/>
              <w:bottom w:val="single" w:sz="4" w:space="0" w:color="000000"/>
              <w:right w:val="single" w:sz="12" w:space="0" w:color="auto"/>
            </w:tcBorders>
            <w:vAlign w:val="center"/>
          </w:tcPr>
          <w:p w:rsidR="001A092D" w:rsidRPr="001A092D" w:rsidRDefault="001A092D" w:rsidP="001A092D">
            <w:pPr>
              <w:jc w:val="center"/>
            </w:pPr>
            <w:r w:rsidRPr="001A092D">
              <w:t>D</w:t>
            </w:r>
            <w:r w:rsidRPr="001A092D">
              <w:rPr>
                <w:rFonts w:hint="eastAsia"/>
              </w:rPr>
              <w:t>阶段</w:t>
            </w:r>
          </w:p>
          <w:p w:rsidR="001A092D" w:rsidRPr="001A092D" w:rsidRDefault="001A092D" w:rsidP="001A092D">
            <w:pPr>
              <w:jc w:val="center"/>
            </w:pPr>
            <w:r w:rsidRPr="001A092D">
              <w:rPr>
                <w:rFonts w:hint="eastAsia"/>
              </w:rPr>
              <w:t>寿命末期</w:t>
            </w:r>
          </w:p>
        </w:tc>
      </w:tr>
      <w:tr w:rsidR="001A092D" w:rsidRPr="001A092D" w:rsidTr="001A092D">
        <w:trPr>
          <w:cantSplit/>
          <w:tblHeader/>
        </w:trPr>
        <w:tc>
          <w:tcPr>
            <w:tcW w:w="0" w:type="auto"/>
            <w:gridSpan w:val="2"/>
            <w:vMerge/>
            <w:tcBorders>
              <w:top w:val="single" w:sz="12" w:space="0" w:color="auto"/>
              <w:left w:val="single" w:sz="12" w:space="0" w:color="auto"/>
              <w:bottom w:val="single" w:sz="12" w:space="0" w:color="auto"/>
              <w:right w:val="single" w:sz="4" w:space="0" w:color="000000"/>
            </w:tcBorders>
            <w:vAlign w:val="center"/>
            <w:hideMark/>
          </w:tcPr>
          <w:p w:rsidR="001A092D" w:rsidRPr="001A092D" w:rsidRDefault="001A092D" w:rsidP="001A092D">
            <w:pPr>
              <w:widowControl/>
              <w:adjustRightInd/>
              <w:spacing w:line="240" w:lineRule="auto"/>
              <w:jc w:val="left"/>
            </w:pPr>
          </w:p>
        </w:tc>
        <w:tc>
          <w:tcPr>
            <w:tcW w:w="1508" w:type="dxa"/>
            <w:tcBorders>
              <w:top w:val="single" w:sz="4" w:space="0" w:color="000000"/>
              <w:left w:val="single" w:sz="4" w:space="0" w:color="000000"/>
              <w:bottom w:val="single" w:sz="12" w:space="0" w:color="auto"/>
              <w:right w:val="single" w:sz="4" w:space="0" w:color="000000"/>
            </w:tcBorders>
            <w:hideMark/>
          </w:tcPr>
          <w:p w:rsidR="001A092D" w:rsidRPr="001A092D" w:rsidRDefault="001A092D" w:rsidP="001A092D">
            <w:pPr>
              <w:jc w:val="center"/>
            </w:pPr>
            <w:r w:rsidRPr="001A092D">
              <w:rPr>
                <w:rFonts w:hint="eastAsia"/>
              </w:rPr>
              <w:t>条款索引</w:t>
            </w:r>
          </w:p>
        </w:tc>
        <w:tc>
          <w:tcPr>
            <w:tcW w:w="1276" w:type="dxa"/>
            <w:tcBorders>
              <w:top w:val="single" w:sz="4" w:space="0" w:color="000000"/>
              <w:left w:val="single" w:sz="4" w:space="0" w:color="000000"/>
              <w:bottom w:val="single" w:sz="12" w:space="0" w:color="auto"/>
              <w:right w:val="single" w:sz="4" w:space="0" w:color="000000"/>
            </w:tcBorders>
            <w:hideMark/>
          </w:tcPr>
          <w:p w:rsidR="001A092D" w:rsidRPr="001A092D" w:rsidRDefault="001A092D" w:rsidP="001A092D">
            <w:pPr>
              <w:jc w:val="center"/>
            </w:pPr>
            <w:r w:rsidRPr="001A092D">
              <w:rPr>
                <w:rFonts w:hint="eastAsia"/>
              </w:rPr>
              <w:t>条款索引</w:t>
            </w:r>
          </w:p>
        </w:tc>
        <w:tc>
          <w:tcPr>
            <w:tcW w:w="1255" w:type="dxa"/>
            <w:tcBorders>
              <w:top w:val="single" w:sz="4" w:space="0" w:color="000000"/>
              <w:left w:val="single" w:sz="4" w:space="0" w:color="000000"/>
              <w:bottom w:val="single" w:sz="12" w:space="0" w:color="auto"/>
              <w:right w:val="single" w:sz="4" w:space="0" w:color="000000"/>
            </w:tcBorders>
            <w:hideMark/>
          </w:tcPr>
          <w:p w:rsidR="001A092D" w:rsidRPr="001A092D" w:rsidRDefault="001A092D" w:rsidP="001A092D">
            <w:pPr>
              <w:jc w:val="center"/>
            </w:pPr>
            <w:r w:rsidRPr="001A092D">
              <w:rPr>
                <w:rFonts w:hint="eastAsia"/>
              </w:rPr>
              <w:t>条款索引</w:t>
            </w:r>
          </w:p>
        </w:tc>
        <w:tc>
          <w:tcPr>
            <w:tcW w:w="1347" w:type="dxa"/>
            <w:tcBorders>
              <w:top w:val="single" w:sz="4" w:space="0" w:color="000000"/>
              <w:left w:val="single" w:sz="4" w:space="0" w:color="000000"/>
              <w:bottom w:val="single" w:sz="12" w:space="0" w:color="auto"/>
              <w:right w:val="single" w:sz="12" w:space="0" w:color="auto"/>
            </w:tcBorders>
            <w:hideMark/>
          </w:tcPr>
          <w:p w:rsidR="001A092D" w:rsidRPr="001A092D" w:rsidRDefault="001A092D" w:rsidP="001A092D">
            <w:pPr>
              <w:jc w:val="center"/>
            </w:pPr>
            <w:r w:rsidRPr="001A092D">
              <w:rPr>
                <w:rFonts w:hint="eastAsia"/>
              </w:rPr>
              <w:t>条款索引</w:t>
            </w:r>
          </w:p>
        </w:tc>
      </w:tr>
      <w:tr w:rsidR="001A092D" w:rsidRPr="001A092D" w:rsidTr="001A092D">
        <w:trPr>
          <w:trHeight w:val="1597"/>
        </w:trPr>
        <w:tc>
          <w:tcPr>
            <w:tcW w:w="904" w:type="dxa"/>
            <w:tcBorders>
              <w:top w:val="single" w:sz="12" w:space="0" w:color="auto"/>
              <w:left w:val="single" w:sz="12" w:space="0" w:color="auto"/>
              <w:bottom w:val="single" w:sz="4" w:space="0" w:color="000000"/>
              <w:right w:val="single" w:sz="4" w:space="0" w:color="000000"/>
            </w:tcBorders>
            <w:hideMark/>
          </w:tcPr>
          <w:p w:rsidR="001A092D" w:rsidRPr="001A092D" w:rsidRDefault="001A092D" w:rsidP="001A092D">
            <w:r w:rsidRPr="001A092D">
              <w:t>1</w:t>
            </w:r>
          </w:p>
        </w:tc>
        <w:tc>
          <w:tcPr>
            <w:tcW w:w="1752" w:type="dxa"/>
            <w:tcBorders>
              <w:top w:val="single" w:sz="12" w:space="0" w:color="auto"/>
              <w:left w:val="single" w:sz="4" w:space="0" w:color="000000"/>
              <w:bottom w:val="single" w:sz="4" w:space="0" w:color="000000"/>
              <w:right w:val="single" w:sz="4" w:space="0" w:color="000000"/>
            </w:tcBorders>
            <w:hideMark/>
          </w:tcPr>
          <w:p w:rsidR="001A092D" w:rsidRPr="001A092D" w:rsidRDefault="001A092D" w:rsidP="001A092D">
            <w:r w:rsidRPr="001A092D">
              <w:rPr>
                <w:rFonts w:hint="eastAsia"/>
              </w:rPr>
              <w:t>资源使用</w:t>
            </w:r>
          </w:p>
        </w:tc>
        <w:tc>
          <w:tcPr>
            <w:tcW w:w="1508" w:type="dxa"/>
            <w:tcBorders>
              <w:top w:val="single" w:sz="12" w:space="0" w:color="auto"/>
              <w:left w:val="single" w:sz="4" w:space="0" w:color="000000"/>
              <w:bottom w:val="single" w:sz="4" w:space="0" w:color="000000"/>
              <w:right w:val="single" w:sz="4" w:space="0" w:color="000000"/>
            </w:tcBorders>
            <w:hideMark/>
          </w:tcPr>
          <w:p w:rsidR="001A092D" w:rsidRPr="001A092D" w:rsidRDefault="001A092D" w:rsidP="001A092D">
            <w:r w:rsidRPr="001A092D">
              <w:rPr>
                <w:rFonts w:hint="eastAsia"/>
              </w:rPr>
              <w:t>引言</w:t>
            </w:r>
          </w:p>
          <w:p w:rsidR="001A092D" w:rsidRPr="001A092D" w:rsidRDefault="001A092D" w:rsidP="001A092D">
            <w:r w:rsidRPr="001A092D">
              <w:t>5.5</w:t>
            </w:r>
          </w:p>
          <w:p w:rsidR="001A092D" w:rsidRPr="001A092D" w:rsidRDefault="001A092D" w:rsidP="001A092D">
            <w:r w:rsidRPr="001A092D">
              <w:t>C.9.3.4</w:t>
            </w:r>
          </w:p>
          <w:p w:rsidR="001A092D" w:rsidRPr="001A092D" w:rsidRDefault="001A092D" w:rsidP="001A092D">
            <w:r w:rsidRPr="001A092D">
              <w:t>C.9.4.4</w:t>
            </w:r>
          </w:p>
        </w:tc>
        <w:tc>
          <w:tcPr>
            <w:tcW w:w="1276" w:type="dxa"/>
            <w:tcBorders>
              <w:top w:val="single" w:sz="12" w:space="0" w:color="auto"/>
              <w:left w:val="single" w:sz="4" w:space="0" w:color="000000"/>
              <w:bottom w:val="single" w:sz="4" w:space="0" w:color="000000"/>
              <w:right w:val="single" w:sz="4" w:space="0" w:color="000000"/>
            </w:tcBorders>
            <w:vAlign w:val="center"/>
            <w:hideMark/>
          </w:tcPr>
          <w:p w:rsidR="001A092D" w:rsidRPr="001A092D" w:rsidRDefault="001A092D" w:rsidP="001A092D">
            <w:pPr>
              <w:jc w:val="center"/>
            </w:pPr>
            <w:r w:rsidRPr="001A092D">
              <w:t>-</w:t>
            </w:r>
          </w:p>
        </w:tc>
        <w:tc>
          <w:tcPr>
            <w:tcW w:w="1255" w:type="dxa"/>
            <w:tcBorders>
              <w:top w:val="single" w:sz="12" w:space="0" w:color="auto"/>
              <w:left w:val="single" w:sz="4" w:space="0" w:color="000000"/>
              <w:bottom w:val="single" w:sz="4" w:space="0" w:color="000000"/>
              <w:right w:val="single" w:sz="4" w:space="0" w:color="000000"/>
            </w:tcBorders>
            <w:hideMark/>
          </w:tcPr>
          <w:p w:rsidR="001A092D" w:rsidRPr="001A092D" w:rsidRDefault="001A092D" w:rsidP="001A092D">
            <w:r w:rsidRPr="001A092D">
              <w:rPr>
                <w:rFonts w:hint="eastAsia"/>
              </w:rPr>
              <w:t>引用</w:t>
            </w:r>
          </w:p>
          <w:p w:rsidR="001A092D" w:rsidRPr="001A092D" w:rsidRDefault="001A092D" w:rsidP="001A092D">
            <w:r w:rsidRPr="001A092D">
              <w:t>5.5</w:t>
            </w:r>
          </w:p>
          <w:p w:rsidR="001A092D" w:rsidRPr="001A092D" w:rsidRDefault="001A092D" w:rsidP="001A092D">
            <w:r w:rsidRPr="001A092D">
              <w:t>C.9.3.4</w:t>
            </w:r>
          </w:p>
          <w:p w:rsidR="001A092D" w:rsidRPr="001A092D" w:rsidRDefault="001A092D" w:rsidP="001A092D">
            <w:r w:rsidRPr="001A092D">
              <w:t>C.9.4.4</w:t>
            </w:r>
          </w:p>
        </w:tc>
        <w:tc>
          <w:tcPr>
            <w:tcW w:w="1347" w:type="dxa"/>
            <w:tcBorders>
              <w:top w:val="single" w:sz="12" w:space="0" w:color="auto"/>
              <w:left w:val="single" w:sz="4" w:space="0" w:color="000000"/>
              <w:bottom w:val="single" w:sz="4" w:space="0" w:color="000000"/>
              <w:right w:val="single" w:sz="12" w:space="0" w:color="auto"/>
            </w:tcBorders>
            <w:vAlign w:val="center"/>
            <w:hideMark/>
          </w:tcPr>
          <w:p w:rsidR="001A092D" w:rsidRPr="001A092D" w:rsidRDefault="001A092D" w:rsidP="001A092D">
            <w:pPr>
              <w:jc w:val="center"/>
            </w:pPr>
            <w:r w:rsidRPr="001A092D">
              <w:t>-</w:t>
            </w:r>
          </w:p>
        </w:tc>
      </w:tr>
      <w:tr w:rsidR="001A092D" w:rsidRPr="001A092D" w:rsidTr="001A092D">
        <w:trPr>
          <w:trHeight w:val="1541"/>
        </w:trPr>
        <w:tc>
          <w:tcPr>
            <w:tcW w:w="904" w:type="dxa"/>
            <w:tcBorders>
              <w:top w:val="single" w:sz="4" w:space="0" w:color="000000"/>
              <w:left w:val="single" w:sz="12" w:space="0" w:color="auto"/>
              <w:bottom w:val="single" w:sz="4" w:space="0" w:color="000000"/>
              <w:right w:val="single" w:sz="4" w:space="0" w:color="000000"/>
            </w:tcBorders>
            <w:hideMark/>
          </w:tcPr>
          <w:p w:rsidR="001A092D" w:rsidRPr="001A092D" w:rsidRDefault="001A092D" w:rsidP="001A092D">
            <w:r w:rsidRPr="001A092D">
              <w:t>2</w:t>
            </w:r>
          </w:p>
        </w:tc>
        <w:tc>
          <w:tcPr>
            <w:tcW w:w="1752" w:type="dxa"/>
            <w:tcBorders>
              <w:top w:val="single" w:sz="4" w:space="0" w:color="000000"/>
              <w:left w:val="single" w:sz="4" w:space="0" w:color="000000"/>
              <w:bottom w:val="single" w:sz="4" w:space="0" w:color="000000"/>
              <w:right w:val="single" w:sz="4" w:space="0" w:color="000000"/>
            </w:tcBorders>
            <w:hideMark/>
          </w:tcPr>
          <w:p w:rsidR="001A092D" w:rsidRPr="001A092D" w:rsidRDefault="001A092D" w:rsidP="001A092D">
            <w:r w:rsidRPr="001A092D">
              <w:rPr>
                <w:rFonts w:hint="eastAsia"/>
              </w:rPr>
              <w:t>能源消耗</w:t>
            </w:r>
          </w:p>
        </w:tc>
        <w:tc>
          <w:tcPr>
            <w:tcW w:w="1508" w:type="dxa"/>
            <w:tcBorders>
              <w:top w:val="single" w:sz="4" w:space="0" w:color="000000"/>
              <w:left w:val="single" w:sz="4" w:space="0" w:color="000000"/>
              <w:bottom w:val="single" w:sz="4" w:space="0" w:color="000000"/>
              <w:right w:val="single" w:sz="4" w:space="0" w:color="000000"/>
            </w:tcBorders>
            <w:hideMark/>
          </w:tcPr>
          <w:p w:rsidR="001A092D" w:rsidRPr="001A092D" w:rsidRDefault="001A092D" w:rsidP="001A092D">
            <w:r w:rsidRPr="001A092D">
              <w:rPr>
                <w:rFonts w:hint="eastAsia"/>
              </w:rPr>
              <w:t>引言</w:t>
            </w:r>
          </w:p>
          <w:p w:rsidR="001A092D" w:rsidRPr="001A092D" w:rsidRDefault="001A092D" w:rsidP="001A092D">
            <w:r w:rsidRPr="001A092D">
              <w:t>5.5</w:t>
            </w:r>
          </w:p>
          <w:p w:rsidR="001A092D" w:rsidRPr="001A092D" w:rsidRDefault="001A092D" w:rsidP="001A092D">
            <w:r w:rsidRPr="001A092D">
              <w:t>C.9.3.4</w:t>
            </w:r>
          </w:p>
          <w:p w:rsidR="001A092D" w:rsidRPr="001A092D" w:rsidRDefault="001A092D" w:rsidP="001A092D">
            <w:r w:rsidRPr="001A092D">
              <w:t>C.9.4.4</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1A092D" w:rsidRPr="001A092D" w:rsidRDefault="001A092D" w:rsidP="001A092D">
            <w:pPr>
              <w:jc w:val="center"/>
            </w:pPr>
            <w:r w:rsidRPr="001A092D">
              <w:t>-</w:t>
            </w:r>
          </w:p>
        </w:tc>
        <w:tc>
          <w:tcPr>
            <w:tcW w:w="1255" w:type="dxa"/>
            <w:tcBorders>
              <w:top w:val="single" w:sz="4" w:space="0" w:color="000000"/>
              <w:left w:val="single" w:sz="4" w:space="0" w:color="000000"/>
              <w:bottom w:val="single" w:sz="4" w:space="0" w:color="000000"/>
              <w:right w:val="single" w:sz="4" w:space="0" w:color="000000"/>
            </w:tcBorders>
            <w:hideMark/>
          </w:tcPr>
          <w:p w:rsidR="001A092D" w:rsidRPr="001A092D" w:rsidRDefault="001A092D" w:rsidP="001A092D">
            <w:r w:rsidRPr="001A092D">
              <w:rPr>
                <w:rFonts w:hint="eastAsia"/>
              </w:rPr>
              <w:t>引用</w:t>
            </w:r>
          </w:p>
          <w:p w:rsidR="001A092D" w:rsidRPr="001A092D" w:rsidRDefault="001A092D" w:rsidP="001A092D">
            <w:r w:rsidRPr="001A092D">
              <w:t>5.5</w:t>
            </w:r>
          </w:p>
          <w:p w:rsidR="001A092D" w:rsidRPr="001A092D" w:rsidRDefault="001A092D" w:rsidP="001A092D">
            <w:r w:rsidRPr="001A092D">
              <w:t>C.9.3.4</w:t>
            </w:r>
          </w:p>
          <w:p w:rsidR="001A092D" w:rsidRPr="001A092D" w:rsidRDefault="001A092D" w:rsidP="001A092D">
            <w:r w:rsidRPr="001A092D">
              <w:t>C.9.4.4</w:t>
            </w:r>
          </w:p>
        </w:tc>
        <w:tc>
          <w:tcPr>
            <w:tcW w:w="1347" w:type="dxa"/>
            <w:tcBorders>
              <w:top w:val="single" w:sz="4" w:space="0" w:color="000000"/>
              <w:left w:val="single" w:sz="4" w:space="0" w:color="000000"/>
              <w:bottom w:val="single" w:sz="4" w:space="0" w:color="000000"/>
              <w:right w:val="single" w:sz="12" w:space="0" w:color="auto"/>
            </w:tcBorders>
            <w:vAlign w:val="center"/>
            <w:hideMark/>
          </w:tcPr>
          <w:p w:rsidR="001A092D" w:rsidRPr="001A092D" w:rsidRDefault="001A092D" w:rsidP="001A092D">
            <w:pPr>
              <w:jc w:val="center"/>
            </w:pPr>
            <w:r w:rsidRPr="001A092D">
              <w:t>-</w:t>
            </w:r>
          </w:p>
        </w:tc>
      </w:tr>
      <w:tr w:rsidR="001A092D" w:rsidRPr="001A092D" w:rsidTr="001A092D">
        <w:trPr>
          <w:trHeight w:val="3165"/>
        </w:trPr>
        <w:tc>
          <w:tcPr>
            <w:tcW w:w="904" w:type="dxa"/>
            <w:tcBorders>
              <w:top w:val="single" w:sz="4" w:space="0" w:color="000000"/>
              <w:left w:val="single" w:sz="12" w:space="0" w:color="auto"/>
              <w:bottom w:val="single" w:sz="4" w:space="0" w:color="000000"/>
              <w:right w:val="single" w:sz="4" w:space="0" w:color="000000"/>
            </w:tcBorders>
            <w:hideMark/>
          </w:tcPr>
          <w:p w:rsidR="001A092D" w:rsidRPr="001A092D" w:rsidRDefault="001A092D" w:rsidP="001A092D">
            <w:r w:rsidRPr="001A092D">
              <w:t>3</w:t>
            </w:r>
          </w:p>
        </w:tc>
        <w:tc>
          <w:tcPr>
            <w:tcW w:w="1752" w:type="dxa"/>
            <w:tcBorders>
              <w:top w:val="single" w:sz="4" w:space="0" w:color="000000"/>
              <w:left w:val="single" w:sz="4" w:space="0" w:color="000000"/>
              <w:bottom w:val="single" w:sz="4" w:space="0" w:color="000000"/>
              <w:right w:val="single" w:sz="4" w:space="0" w:color="000000"/>
            </w:tcBorders>
            <w:hideMark/>
          </w:tcPr>
          <w:p w:rsidR="001A092D" w:rsidRPr="001A092D" w:rsidRDefault="001A092D" w:rsidP="001A092D">
            <w:r w:rsidRPr="001A092D">
              <w:rPr>
                <w:rFonts w:hint="eastAsia"/>
              </w:rPr>
              <w:t>向大气排放</w:t>
            </w:r>
          </w:p>
        </w:tc>
        <w:tc>
          <w:tcPr>
            <w:tcW w:w="1508" w:type="dxa"/>
            <w:tcBorders>
              <w:top w:val="single" w:sz="4" w:space="0" w:color="000000"/>
              <w:left w:val="single" w:sz="4" w:space="0" w:color="000000"/>
              <w:bottom w:val="single" w:sz="4" w:space="0" w:color="000000"/>
              <w:right w:val="single" w:sz="4" w:space="0" w:color="000000"/>
            </w:tcBorders>
            <w:hideMark/>
          </w:tcPr>
          <w:p w:rsidR="001A092D" w:rsidRPr="001A092D" w:rsidRDefault="001A092D" w:rsidP="001A092D">
            <w:r w:rsidRPr="001A092D">
              <w:rPr>
                <w:rFonts w:hint="eastAsia"/>
              </w:rPr>
              <w:t>引言</w:t>
            </w:r>
          </w:p>
          <w:p w:rsidR="001A092D" w:rsidRPr="001A092D" w:rsidRDefault="001A092D" w:rsidP="001A092D">
            <w:r w:rsidRPr="001A092D">
              <w:t>5.1</w:t>
            </w:r>
          </w:p>
          <w:p w:rsidR="001A092D" w:rsidRPr="001A092D" w:rsidRDefault="001A092D" w:rsidP="001A092D">
            <w:r w:rsidRPr="001A092D">
              <w:t>5.5</w:t>
            </w:r>
          </w:p>
          <w:p w:rsidR="001A092D" w:rsidRPr="001A092D" w:rsidRDefault="001A092D" w:rsidP="001A092D">
            <w:r w:rsidRPr="001A092D">
              <w:t>6.3.3</w:t>
            </w:r>
          </w:p>
          <w:p w:rsidR="001A092D" w:rsidRPr="001A092D" w:rsidRDefault="001A092D" w:rsidP="001A092D">
            <w:r w:rsidRPr="001A092D">
              <w:t>8.6</w:t>
            </w:r>
          </w:p>
          <w:p w:rsidR="001A092D" w:rsidRPr="001A092D" w:rsidRDefault="001A092D" w:rsidP="001A092D">
            <w:r w:rsidRPr="001A092D">
              <w:t>9.3.1</w:t>
            </w:r>
          </w:p>
          <w:p w:rsidR="001A092D" w:rsidRPr="001A092D" w:rsidRDefault="001A092D" w:rsidP="001A092D">
            <w:r w:rsidRPr="001A092D">
              <w:t>9.3.3</w:t>
            </w:r>
          </w:p>
          <w:p w:rsidR="001A092D" w:rsidRPr="001A092D" w:rsidRDefault="001A092D" w:rsidP="001A092D">
            <w:r w:rsidRPr="001A092D">
              <w:t>9.4.2.2</w:t>
            </w:r>
          </w:p>
          <w:p w:rsidR="001A092D" w:rsidRPr="001A092D" w:rsidRDefault="001A092D" w:rsidP="001A092D">
            <w:r w:rsidRPr="001A092D">
              <w:t xml:space="preserve">C.9.3.4 </w:t>
            </w:r>
          </w:p>
          <w:p w:rsidR="001A092D" w:rsidRPr="001A092D" w:rsidRDefault="001A092D" w:rsidP="001A092D">
            <w:r w:rsidRPr="001A092D">
              <w:t>C.9.4.4</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1A092D" w:rsidRPr="001A092D" w:rsidRDefault="001A092D" w:rsidP="001A092D">
            <w:pPr>
              <w:jc w:val="center"/>
            </w:pPr>
            <w:r w:rsidRPr="001A092D">
              <w:t>-</w:t>
            </w:r>
          </w:p>
        </w:tc>
        <w:tc>
          <w:tcPr>
            <w:tcW w:w="1255" w:type="dxa"/>
            <w:tcBorders>
              <w:top w:val="single" w:sz="4" w:space="0" w:color="000000"/>
              <w:left w:val="single" w:sz="4" w:space="0" w:color="000000"/>
              <w:bottom w:val="single" w:sz="4" w:space="0" w:color="000000"/>
              <w:right w:val="single" w:sz="4" w:space="0" w:color="000000"/>
            </w:tcBorders>
            <w:hideMark/>
          </w:tcPr>
          <w:p w:rsidR="001A092D" w:rsidRPr="001A092D" w:rsidRDefault="001A092D" w:rsidP="001A092D">
            <w:r w:rsidRPr="001A092D">
              <w:rPr>
                <w:rFonts w:hint="eastAsia"/>
              </w:rPr>
              <w:t>引言</w:t>
            </w:r>
          </w:p>
          <w:p w:rsidR="001A092D" w:rsidRPr="001A092D" w:rsidRDefault="001A092D" w:rsidP="001A092D">
            <w:r w:rsidRPr="001A092D">
              <w:t>5.1</w:t>
            </w:r>
          </w:p>
          <w:p w:rsidR="001A092D" w:rsidRPr="001A092D" w:rsidRDefault="001A092D" w:rsidP="001A092D">
            <w:r w:rsidRPr="001A092D">
              <w:t>5.5</w:t>
            </w:r>
          </w:p>
          <w:p w:rsidR="001A092D" w:rsidRPr="001A092D" w:rsidRDefault="001A092D" w:rsidP="001A092D">
            <w:r w:rsidRPr="001A092D">
              <w:t>6.3.3</w:t>
            </w:r>
          </w:p>
          <w:p w:rsidR="001A092D" w:rsidRPr="001A092D" w:rsidRDefault="001A092D" w:rsidP="001A092D">
            <w:r w:rsidRPr="001A092D">
              <w:t>8.6</w:t>
            </w:r>
          </w:p>
          <w:p w:rsidR="001A092D" w:rsidRPr="001A092D" w:rsidRDefault="001A092D" w:rsidP="001A092D">
            <w:r w:rsidRPr="001A092D">
              <w:t>9.3.1</w:t>
            </w:r>
          </w:p>
          <w:p w:rsidR="001A092D" w:rsidRPr="001A092D" w:rsidRDefault="001A092D" w:rsidP="001A092D">
            <w:r w:rsidRPr="001A092D">
              <w:t>9.3.3</w:t>
            </w:r>
          </w:p>
          <w:p w:rsidR="001A092D" w:rsidRPr="001A092D" w:rsidRDefault="001A092D" w:rsidP="001A092D">
            <w:r w:rsidRPr="001A092D">
              <w:t>9.4.2.2</w:t>
            </w:r>
          </w:p>
          <w:p w:rsidR="001A092D" w:rsidRPr="001A092D" w:rsidRDefault="001A092D" w:rsidP="001A092D">
            <w:r w:rsidRPr="001A092D">
              <w:t>C.9.3.4</w:t>
            </w:r>
          </w:p>
          <w:p w:rsidR="001A092D" w:rsidRPr="001A092D" w:rsidRDefault="001A092D" w:rsidP="001A092D">
            <w:r w:rsidRPr="001A092D">
              <w:t>C.9.4.4</w:t>
            </w:r>
          </w:p>
        </w:tc>
        <w:tc>
          <w:tcPr>
            <w:tcW w:w="1347" w:type="dxa"/>
            <w:tcBorders>
              <w:top w:val="single" w:sz="4" w:space="0" w:color="000000"/>
              <w:left w:val="single" w:sz="4" w:space="0" w:color="000000"/>
              <w:bottom w:val="single" w:sz="4" w:space="0" w:color="000000"/>
              <w:right w:val="single" w:sz="12" w:space="0" w:color="auto"/>
            </w:tcBorders>
            <w:vAlign w:val="center"/>
            <w:hideMark/>
          </w:tcPr>
          <w:p w:rsidR="001A092D" w:rsidRPr="001A092D" w:rsidRDefault="001A092D" w:rsidP="001A092D">
            <w:pPr>
              <w:jc w:val="center"/>
            </w:pPr>
            <w:r w:rsidRPr="001A092D">
              <w:t>-</w:t>
            </w:r>
          </w:p>
        </w:tc>
      </w:tr>
      <w:tr w:rsidR="001A092D" w:rsidRPr="001A092D" w:rsidTr="001A092D">
        <w:trPr>
          <w:trHeight w:val="2831"/>
        </w:trPr>
        <w:tc>
          <w:tcPr>
            <w:tcW w:w="904" w:type="dxa"/>
            <w:tcBorders>
              <w:top w:val="single" w:sz="4" w:space="0" w:color="000000"/>
              <w:left w:val="single" w:sz="12" w:space="0" w:color="auto"/>
              <w:bottom w:val="single" w:sz="4" w:space="0" w:color="000000"/>
              <w:right w:val="single" w:sz="4" w:space="0" w:color="000000"/>
            </w:tcBorders>
            <w:hideMark/>
          </w:tcPr>
          <w:p w:rsidR="001A092D" w:rsidRPr="001A092D" w:rsidRDefault="001A092D" w:rsidP="001A092D">
            <w:r w:rsidRPr="001A092D">
              <w:t>4</w:t>
            </w:r>
          </w:p>
        </w:tc>
        <w:tc>
          <w:tcPr>
            <w:tcW w:w="1752" w:type="dxa"/>
            <w:tcBorders>
              <w:top w:val="single" w:sz="4" w:space="0" w:color="000000"/>
              <w:left w:val="single" w:sz="4" w:space="0" w:color="000000"/>
              <w:bottom w:val="single" w:sz="4" w:space="0" w:color="000000"/>
              <w:right w:val="single" w:sz="4" w:space="0" w:color="000000"/>
            </w:tcBorders>
            <w:hideMark/>
          </w:tcPr>
          <w:p w:rsidR="001A092D" w:rsidRPr="001A092D" w:rsidRDefault="001A092D" w:rsidP="001A092D">
            <w:r w:rsidRPr="001A092D">
              <w:rPr>
                <w:rFonts w:hint="eastAsia"/>
              </w:rPr>
              <w:t>排水</w:t>
            </w:r>
          </w:p>
        </w:tc>
        <w:tc>
          <w:tcPr>
            <w:tcW w:w="1508" w:type="dxa"/>
            <w:tcBorders>
              <w:top w:val="single" w:sz="4" w:space="0" w:color="000000"/>
              <w:left w:val="single" w:sz="4" w:space="0" w:color="000000"/>
              <w:bottom w:val="single" w:sz="4" w:space="0" w:color="000000"/>
              <w:right w:val="single" w:sz="4" w:space="0" w:color="000000"/>
            </w:tcBorders>
            <w:hideMark/>
          </w:tcPr>
          <w:p w:rsidR="001A092D" w:rsidRPr="001A092D" w:rsidRDefault="001A092D" w:rsidP="001A092D">
            <w:r w:rsidRPr="001A092D">
              <w:rPr>
                <w:rFonts w:hint="eastAsia"/>
              </w:rPr>
              <w:t>引言</w:t>
            </w:r>
          </w:p>
          <w:p w:rsidR="001A092D" w:rsidRPr="001A092D" w:rsidRDefault="001A092D" w:rsidP="001A092D">
            <w:r w:rsidRPr="001A092D">
              <w:t>5.1</w:t>
            </w:r>
          </w:p>
          <w:p w:rsidR="001A092D" w:rsidRPr="001A092D" w:rsidRDefault="001A092D" w:rsidP="001A092D">
            <w:r w:rsidRPr="001A092D">
              <w:t>5.5</w:t>
            </w:r>
          </w:p>
          <w:p w:rsidR="001A092D" w:rsidRPr="001A092D" w:rsidRDefault="001A092D" w:rsidP="001A092D">
            <w:r w:rsidRPr="001A092D">
              <w:t>8.6</w:t>
            </w:r>
          </w:p>
          <w:p w:rsidR="001A092D" w:rsidRPr="001A092D" w:rsidRDefault="001A092D" w:rsidP="001A092D">
            <w:r w:rsidRPr="001A092D">
              <w:t>9.3.1</w:t>
            </w:r>
          </w:p>
          <w:p w:rsidR="001A092D" w:rsidRPr="001A092D" w:rsidRDefault="001A092D" w:rsidP="001A092D">
            <w:r w:rsidRPr="001A092D">
              <w:t>9.3.3</w:t>
            </w:r>
          </w:p>
          <w:p w:rsidR="001A092D" w:rsidRPr="001A092D" w:rsidRDefault="001A092D" w:rsidP="001A092D">
            <w:r w:rsidRPr="001A092D">
              <w:t>9.4.2.2</w:t>
            </w:r>
          </w:p>
          <w:p w:rsidR="001A092D" w:rsidRPr="001A092D" w:rsidRDefault="001A092D" w:rsidP="001A092D">
            <w:r w:rsidRPr="001A092D">
              <w:t>C.9.3.4</w:t>
            </w:r>
          </w:p>
          <w:p w:rsidR="001A092D" w:rsidRPr="001A092D" w:rsidRDefault="001A092D" w:rsidP="001A092D">
            <w:r w:rsidRPr="001A092D">
              <w:t>C.9.4.4</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1A092D" w:rsidRPr="001A092D" w:rsidRDefault="001A092D" w:rsidP="001A092D">
            <w:pPr>
              <w:jc w:val="center"/>
            </w:pPr>
            <w:r w:rsidRPr="001A092D">
              <w:t>-</w:t>
            </w:r>
          </w:p>
        </w:tc>
        <w:tc>
          <w:tcPr>
            <w:tcW w:w="1255" w:type="dxa"/>
            <w:tcBorders>
              <w:top w:val="single" w:sz="4" w:space="0" w:color="000000"/>
              <w:left w:val="single" w:sz="4" w:space="0" w:color="000000"/>
              <w:bottom w:val="single" w:sz="4" w:space="0" w:color="000000"/>
              <w:right w:val="single" w:sz="4" w:space="0" w:color="000000"/>
            </w:tcBorders>
            <w:hideMark/>
          </w:tcPr>
          <w:p w:rsidR="001A092D" w:rsidRPr="001A092D" w:rsidRDefault="001A092D" w:rsidP="001A092D">
            <w:r w:rsidRPr="001A092D">
              <w:rPr>
                <w:rFonts w:hint="eastAsia"/>
              </w:rPr>
              <w:t>引言</w:t>
            </w:r>
          </w:p>
          <w:p w:rsidR="001A092D" w:rsidRPr="001A092D" w:rsidRDefault="001A092D" w:rsidP="001A092D">
            <w:r w:rsidRPr="001A092D">
              <w:t>5.1</w:t>
            </w:r>
          </w:p>
          <w:p w:rsidR="001A092D" w:rsidRPr="001A092D" w:rsidRDefault="001A092D" w:rsidP="001A092D">
            <w:r w:rsidRPr="001A092D">
              <w:t>5.5</w:t>
            </w:r>
          </w:p>
          <w:p w:rsidR="001A092D" w:rsidRPr="001A092D" w:rsidRDefault="001A092D" w:rsidP="001A092D">
            <w:r w:rsidRPr="001A092D">
              <w:t>8.6</w:t>
            </w:r>
          </w:p>
          <w:p w:rsidR="001A092D" w:rsidRPr="001A092D" w:rsidRDefault="001A092D" w:rsidP="001A092D">
            <w:r w:rsidRPr="001A092D">
              <w:t>9.3.1</w:t>
            </w:r>
          </w:p>
          <w:p w:rsidR="001A092D" w:rsidRPr="001A092D" w:rsidRDefault="001A092D" w:rsidP="001A092D">
            <w:r w:rsidRPr="001A092D">
              <w:t>9.3.3</w:t>
            </w:r>
          </w:p>
          <w:p w:rsidR="001A092D" w:rsidRPr="001A092D" w:rsidRDefault="001A092D" w:rsidP="001A092D">
            <w:r w:rsidRPr="001A092D">
              <w:t>9.4.2.2</w:t>
            </w:r>
          </w:p>
          <w:p w:rsidR="001A092D" w:rsidRPr="001A092D" w:rsidRDefault="001A092D" w:rsidP="001A092D">
            <w:r w:rsidRPr="001A092D">
              <w:t>C.9.3.4</w:t>
            </w:r>
          </w:p>
          <w:p w:rsidR="001A092D" w:rsidRPr="001A092D" w:rsidRDefault="001A092D" w:rsidP="001A092D">
            <w:r w:rsidRPr="001A092D">
              <w:t>C.9.4.4</w:t>
            </w:r>
          </w:p>
        </w:tc>
        <w:tc>
          <w:tcPr>
            <w:tcW w:w="1347" w:type="dxa"/>
            <w:tcBorders>
              <w:top w:val="single" w:sz="4" w:space="0" w:color="000000"/>
              <w:left w:val="single" w:sz="4" w:space="0" w:color="000000"/>
              <w:bottom w:val="single" w:sz="4" w:space="0" w:color="000000"/>
              <w:right w:val="single" w:sz="12" w:space="0" w:color="auto"/>
            </w:tcBorders>
            <w:vAlign w:val="center"/>
            <w:hideMark/>
          </w:tcPr>
          <w:p w:rsidR="001A092D" w:rsidRPr="001A092D" w:rsidRDefault="001A092D" w:rsidP="001A092D">
            <w:pPr>
              <w:jc w:val="center"/>
            </w:pPr>
            <w:r w:rsidRPr="001A092D">
              <w:t>-</w:t>
            </w:r>
          </w:p>
        </w:tc>
      </w:tr>
      <w:tr w:rsidR="001A092D" w:rsidRPr="001A092D" w:rsidTr="001A092D">
        <w:trPr>
          <w:trHeight w:val="4607"/>
        </w:trPr>
        <w:tc>
          <w:tcPr>
            <w:tcW w:w="904" w:type="dxa"/>
            <w:tcBorders>
              <w:top w:val="single" w:sz="4" w:space="0" w:color="000000"/>
              <w:left w:val="single" w:sz="12" w:space="0" w:color="auto"/>
              <w:bottom w:val="single" w:sz="4" w:space="0" w:color="000000"/>
              <w:right w:val="single" w:sz="4" w:space="0" w:color="000000"/>
            </w:tcBorders>
            <w:hideMark/>
          </w:tcPr>
          <w:p w:rsidR="001A092D" w:rsidRPr="001A092D" w:rsidRDefault="001A092D" w:rsidP="001A092D">
            <w:r w:rsidRPr="001A092D">
              <w:lastRenderedPageBreak/>
              <w:t>5</w:t>
            </w:r>
          </w:p>
        </w:tc>
        <w:tc>
          <w:tcPr>
            <w:tcW w:w="1752" w:type="dxa"/>
            <w:tcBorders>
              <w:top w:val="single" w:sz="4" w:space="0" w:color="000000"/>
              <w:left w:val="single" w:sz="4" w:space="0" w:color="000000"/>
              <w:bottom w:val="single" w:sz="4" w:space="0" w:color="000000"/>
              <w:right w:val="single" w:sz="4" w:space="0" w:color="000000"/>
            </w:tcBorders>
            <w:hideMark/>
          </w:tcPr>
          <w:p w:rsidR="001A092D" w:rsidRPr="001A092D" w:rsidRDefault="001A092D" w:rsidP="001A092D">
            <w:r w:rsidRPr="001A092D">
              <w:rPr>
                <w:rFonts w:hint="eastAsia"/>
              </w:rPr>
              <w:t>废弃物</w:t>
            </w:r>
          </w:p>
        </w:tc>
        <w:tc>
          <w:tcPr>
            <w:tcW w:w="1508" w:type="dxa"/>
            <w:tcBorders>
              <w:top w:val="single" w:sz="4" w:space="0" w:color="000000"/>
              <w:left w:val="single" w:sz="4" w:space="0" w:color="000000"/>
              <w:bottom w:val="single" w:sz="4" w:space="0" w:color="000000"/>
              <w:right w:val="single" w:sz="4" w:space="0" w:color="000000"/>
            </w:tcBorders>
            <w:hideMark/>
          </w:tcPr>
          <w:p w:rsidR="001A092D" w:rsidRPr="001A092D" w:rsidRDefault="001A092D" w:rsidP="001A092D">
            <w:r w:rsidRPr="001A092D">
              <w:rPr>
                <w:rFonts w:hint="eastAsia"/>
              </w:rPr>
              <w:t>引言</w:t>
            </w:r>
          </w:p>
          <w:p w:rsidR="001A092D" w:rsidRPr="001A092D" w:rsidRDefault="001A092D" w:rsidP="001A092D">
            <w:r w:rsidRPr="001A092D">
              <w:t>5.1</w:t>
            </w:r>
          </w:p>
          <w:p w:rsidR="001A092D" w:rsidRPr="001A092D" w:rsidRDefault="001A092D" w:rsidP="001A092D">
            <w:r w:rsidRPr="001A092D">
              <w:t>5.5</w:t>
            </w:r>
          </w:p>
          <w:p w:rsidR="001A092D" w:rsidRPr="001A092D" w:rsidRDefault="001A092D" w:rsidP="001A092D">
            <w:r w:rsidRPr="001A092D">
              <w:t>8.3</w:t>
            </w:r>
          </w:p>
          <w:p w:rsidR="001A092D" w:rsidRPr="001A092D" w:rsidRDefault="001A092D" w:rsidP="001A092D">
            <w:r w:rsidRPr="001A092D">
              <w:t>8.4</w:t>
            </w:r>
          </w:p>
          <w:p w:rsidR="001A092D" w:rsidRPr="001A092D" w:rsidRDefault="001A092D" w:rsidP="001A092D">
            <w:r w:rsidRPr="001A092D">
              <w:t>8.6</w:t>
            </w:r>
          </w:p>
          <w:p w:rsidR="001A092D" w:rsidRPr="001A092D" w:rsidRDefault="001A092D" w:rsidP="001A092D">
            <w:r w:rsidRPr="001A092D">
              <w:t>9.3.1</w:t>
            </w:r>
          </w:p>
          <w:p w:rsidR="001A092D" w:rsidRPr="001A092D" w:rsidRDefault="001A092D" w:rsidP="001A092D">
            <w:r w:rsidRPr="001A092D">
              <w:t>9.3.3</w:t>
            </w:r>
          </w:p>
          <w:p w:rsidR="001A092D" w:rsidRPr="001A092D" w:rsidRDefault="001A092D" w:rsidP="001A092D">
            <w:r w:rsidRPr="001A092D">
              <w:t>9.4.1.8</w:t>
            </w:r>
          </w:p>
          <w:p w:rsidR="001A092D" w:rsidRPr="001A092D" w:rsidRDefault="001A092D" w:rsidP="001A092D">
            <w:r w:rsidRPr="001A092D">
              <w:t>9.4.2.2</w:t>
            </w:r>
          </w:p>
          <w:p w:rsidR="001A092D" w:rsidRPr="001A092D" w:rsidRDefault="001A092D" w:rsidP="001A092D">
            <w:r w:rsidRPr="001A092D">
              <w:t>9.4.3</w:t>
            </w:r>
          </w:p>
          <w:p w:rsidR="001A092D" w:rsidRPr="001A092D" w:rsidRDefault="001A092D" w:rsidP="001A092D">
            <w:r w:rsidRPr="001A092D">
              <w:t>10.2</w:t>
            </w:r>
          </w:p>
          <w:p w:rsidR="001A092D" w:rsidRPr="001A092D" w:rsidRDefault="001A092D" w:rsidP="001A092D">
            <w:r w:rsidRPr="001A092D">
              <w:t>10.3</w:t>
            </w:r>
          </w:p>
          <w:p w:rsidR="001A092D" w:rsidRPr="001A092D" w:rsidRDefault="001A092D" w:rsidP="001A092D">
            <w:r w:rsidRPr="001A092D">
              <w:t>B.2.5.2</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1A092D" w:rsidRPr="001A092D" w:rsidRDefault="001A092D" w:rsidP="001A092D">
            <w:pPr>
              <w:jc w:val="center"/>
            </w:pPr>
            <w:r w:rsidRPr="001A092D">
              <w:t>-</w:t>
            </w:r>
          </w:p>
        </w:tc>
        <w:tc>
          <w:tcPr>
            <w:tcW w:w="1255" w:type="dxa"/>
            <w:tcBorders>
              <w:top w:val="single" w:sz="4" w:space="0" w:color="000000"/>
              <w:left w:val="single" w:sz="4" w:space="0" w:color="000000"/>
              <w:bottom w:val="single" w:sz="4" w:space="0" w:color="000000"/>
              <w:right w:val="single" w:sz="4" w:space="0" w:color="000000"/>
            </w:tcBorders>
            <w:hideMark/>
          </w:tcPr>
          <w:p w:rsidR="001A092D" w:rsidRPr="001A092D" w:rsidRDefault="001A092D" w:rsidP="001A092D">
            <w:r w:rsidRPr="001A092D">
              <w:rPr>
                <w:rFonts w:hint="eastAsia"/>
              </w:rPr>
              <w:t>引言</w:t>
            </w:r>
          </w:p>
          <w:p w:rsidR="001A092D" w:rsidRPr="001A092D" w:rsidRDefault="001A092D" w:rsidP="001A092D">
            <w:r w:rsidRPr="001A092D">
              <w:t>5.1</w:t>
            </w:r>
          </w:p>
          <w:p w:rsidR="001A092D" w:rsidRPr="001A092D" w:rsidRDefault="001A092D" w:rsidP="001A092D">
            <w:r w:rsidRPr="001A092D">
              <w:t>5.5</w:t>
            </w:r>
          </w:p>
          <w:p w:rsidR="001A092D" w:rsidRPr="001A092D" w:rsidRDefault="001A092D" w:rsidP="001A092D">
            <w:r w:rsidRPr="001A092D">
              <w:t>8.3</w:t>
            </w:r>
          </w:p>
          <w:p w:rsidR="001A092D" w:rsidRPr="001A092D" w:rsidRDefault="001A092D" w:rsidP="001A092D">
            <w:r w:rsidRPr="001A092D">
              <w:t>8.4</w:t>
            </w:r>
          </w:p>
          <w:p w:rsidR="001A092D" w:rsidRPr="001A092D" w:rsidRDefault="001A092D" w:rsidP="001A092D">
            <w:r w:rsidRPr="001A092D">
              <w:t>8.6</w:t>
            </w:r>
          </w:p>
          <w:p w:rsidR="001A092D" w:rsidRPr="001A092D" w:rsidRDefault="001A092D" w:rsidP="001A092D">
            <w:r w:rsidRPr="001A092D">
              <w:t>9.3.1</w:t>
            </w:r>
          </w:p>
          <w:p w:rsidR="001A092D" w:rsidRPr="001A092D" w:rsidRDefault="001A092D" w:rsidP="001A092D">
            <w:r w:rsidRPr="001A092D">
              <w:t>9.3.3</w:t>
            </w:r>
          </w:p>
          <w:p w:rsidR="001A092D" w:rsidRPr="001A092D" w:rsidRDefault="001A092D" w:rsidP="001A092D">
            <w:r w:rsidRPr="001A092D">
              <w:t>9.4.1.8</w:t>
            </w:r>
          </w:p>
          <w:p w:rsidR="001A092D" w:rsidRPr="001A092D" w:rsidRDefault="001A092D" w:rsidP="001A092D">
            <w:r w:rsidRPr="001A092D">
              <w:t>9.4.2.2</w:t>
            </w:r>
          </w:p>
          <w:p w:rsidR="001A092D" w:rsidRPr="001A092D" w:rsidRDefault="001A092D" w:rsidP="001A092D">
            <w:r w:rsidRPr="001A092D">
              <w:t>9.4.3</w:t>
            </w:r>
          </w:p>
          <w:p w:rsidR="001A092D" w:rsidRPr="001A092D" w:rsidRDefault="001A092D" w:rsidP="001A092D">
            <w:r w:rsidRPr="001A092D">
              <w:t>10.2</w:t>
            </w:r>
          </w:p>
          <w:p w:rsidR="001A092D" w:rsidRPr="001A092D" w:rsidRDefault="001A092D" w:rsidP="001A092D">
            <w:r w:rsidRPr="001A092D">
              <w:t>10.3</w:t>
            </w:r>
          </w:p>
          <w:p w:rsidR="001A092D" w:rsidRPr="001A092D" w:rsidRDefault="001A092D" w:rsidP="001A092D">
            <w:r w:rsidRPr="001A092D">
              <w:t>B.2.5.2</w:t>
            </w:r>
          </w:p>
        </w:tc>
        <w:tc>
          <w:tcPr>
            <w:tcW w:w="1347" w:type="dxa"/>
            <w:tcBorders>
              <w:top w:val="single" w:sz="4" w:space="0" w:color="000000"/>
              <w:left w:val="single" w:sz="4" w:space="0" w:color="000000"/>
              <w:bottom w:val="single" w:sz="4" w:space="0" w:color="000000"/>
              <w:right w:val="single" w:sz="12" w:space="0" w:color="auto"/>
            </w:tcBorders>
            <w:vAlign w:val="center"/>
            <w:hideMark/>
          </w:tcPr>
          <w:p w:rsidR="001A092D" w:rsidRPr="001A092D" w:rsidRDefault="001A092D" w:rsidP="001A092D">
            <w:pPr>
              <w:jc w:val="center"/>
            </w:pPr>
            <w:r w:rsidRPr="001A092D">
              <w:t>-</w:t>
            </w:r>
          </w:p>
        </w:tc>
      </w:tr>
      <w:tr w:rsidR="001A092D" w:rsidRPr="001A092D" w:rsidTr="001A092D">
        <w:tc>
          <w:tcPr>
            <w:tcW w:w="904" w:type="dxa"/>
            <w:tcBorders>
              <w:top w:val="single" w:sz="4" w:space="0" w:color="000000"/>
              <w:left w:val="single" w:sz="12" w:space="0" w:color="auto"/>
              <w:bottom w:val="single" w:sz="4" w:space="0" w:color="000000"/>
              <w:right w:val="single" w:sz="4" w:space="0" w:color="000000"/>
            </w:tcBorders>
            <w:hideMark/>
          </w:tcPr>
          <w:p w:rsidR="001A092D" w:rsidRPr="001A092D" w:rsidRDefault="001A092D" w:rsidP="001A092D">
            <w:pPr>
              <w:jc w:val="left"/>
            </w:pPr>
            <w:r w:rsidRPr="001A092D">
              <w:t>6</w:t>
            </w:r>
          </w:p>
        </w:tc>
        <w:tc>
          <w:tcPr>
            <w:tcW w:w="1752" w:type="dxa"/>
            <w:tcBorders>
              <w:top w:val="single" w:sz="4" w:space="0" w:color="000000"/>
              <w:left w:val="single" w:sz="4" w:space="0" w:color="000000"/>
              <w:bottom w:val="single" w:sz="4" w:space="0" w:color="000000"/>
              <w:right w:val="single" w:sz="4" w:space="0" w:color="000000"/>
            </w:tcBorders>
            <w:hideMark/>
          </w:tcPr>
          <w:p w:rsidR="001A092D" w:rsidRPr="001A092D" w:rsidRDefault="001A092D" w:rsidP="001A092D">
            <w:r w:rsidRPr="001A092D">
              <w:rPr>
                <w:rFonts w:hint="eastAsia"/>
              </w:rPr>
              <w:t>噪音</w:t>
            </w:r>
          </w:p>
        </w:tc>
        <w:tc>
          <w:tcPr>
            <w:tcW w:w="1508" w:type="dxa"/>
            <w:tcBorders>
              <w:top w:val="single" w:sz="4" w:space="0" w:color="000000"/>
              <w:left w:val="single" w:sz="4" w:space="0" w:color="000000"/>
              <w:bottom w:val="single" w:sz="4" w:space="0" w:color="auto"/>
              <w:right w:val="single" w:sz="4" w:space="0" w:color="000000"/>
            </w:tcBorders>
            <w:hideMark/>
          </w:tcPr>
          <w:p w:rsidR="001A092D" w:rsidRPr="001A092D" w:rsidRDefault="001A092D" w:rsidP="001A092D">
            <w:r w:rsidRPr="001A092D">
              <w:t>-</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1A092D" w:rsidRPr="001A092D" w:rsidRDefault="001A092D" w:rsidP="001A092D">
            <w:pPr>
              <w:jc w:val="center"/>
            </w:pPr>
            <w:r w:rsidRPr="001A092D">
              <w:t>-</w:t>
            </w:r>
          </w:p>
        </w:tc>
        <w:tc>
          <w:tcPr>
            <w:tcW w:w="1255" w:type="dxa"/>
            <w:tcBorders>
              <w:top w:val="single" w:sz="4" w:space="0" w:color="000000"/>
              <w:left w:val="single" w:sz="4" w:space="0" w:color="000000"/>
              <w:bottom w:val="single" w:sz="4" w:space="0" w:color="auto"/>
              <w:right w:val="single" w:sz="4" w:space="0" w:color="000000"/>
            </w:tcBorders>
            <w:hideMark/>
          </w:tcPr>
          <w:p w:rsidR="001A092D" w:rsidRPr="001A092D" w:rsidRDefault="001A092D" w:rsidP="001A092D">
            <w:r w:rsidRPr="001A092D">
              <w:t>-</w:t>
            </w:r>
          </w:p>
        </w:tc>
        <w:tc>
          <w:tcPr>
            <w:tcW w:w="1347" w:type="dxa"/>
            <w:tcBorders>
              <w:top w:val="single" w:sz="4" w:space="0" w:color="000000"/>
              <w:left w:val="single" w:sz="4" w:space="0" w:color="000000"/>
              <w:bottom w:val="single" w:sz="4" w:space="0" w:color="000000"/>
              <w:right w:val="single" w:sz="12" w:space="0" w:color="auto"/>
            </w:tcBorders>
            <w:vAlign w:val="center"/>
            <w:hideMark/>
          </w:tcPr>
          <w:p w:rsidR="001A092D" w:rsidRPr="001A092D" w:rsidRDefault="001A092D" w:rsidP="001A092D">
            <w:pPr>
              <w:jc w:val="center"/>
            </w:pPr>
            <w:r w:rsidRPr="001A092D">
              <w:t>-</w:t>
            </w:r>
          </w:p>
        </w:tc>
      </w:tr>
      <w:tr w:rsidR="001A092D" w:rsidRPr="001A092D" w:rsidTr="001A092D">
        <w:trPr>
          <w:trHeight w:val="6233"/>
        </w:trPr>
        <w:tc>
          <w:tcPr>
            <w:tcW w:w="904" w:type="dxa"/>
            <w:tcBorders>
              <w:top w:val="single" w:sz="4" w:space="0" w:color="000000"/>
              <w:left w:val="single" w:sz="12" w:space="0" w:color="auto"/>
              <w:bottom w:val="single" w:sz="4" w:space="0" w:color="000000"/>
              <w:right w:val="single" w:sz="4" w:space="0" w:color="000000"/>
            </w:tcBorders>
            <w:hideMark/>
          </w:tcPr>
          <w:p w:rsidR="001A092D" w:rsidRPr="001A092D" w:rsidRDefault="001A092D" w:rsidP="001A092D">
            <w:pPr>
              <w:jc w:val="left"/>
            </w:pPr>
            <w:r w:rsidRPr="001A092D">
              <w:lastRenderedPageBreak/>
              <w:t>7</w:t>
            </w:r>
          </w:p>
        </w:tc>
        <w:tc>
          <w:tcPr>
            <w:tcW w:w="1752" w:type="dxa"/>
            <w:tcBorders>
              <w:top w:val="single" w:sz="4" w:space="0" w:color="000000"/>
              <w:left w:val="single" w:sz="4" w:space="0" w:color="000000"/>
              <w:bottom w:val="single" w:sz="4" w:space="0" w:color="000000"/>
              <w:right w:val="single" w:sz="4" w:space="0" w:color="000000"/>
            </w:tcBorders>
            <w:hideMark/>
          </w:tcPr>
          <w:p w:rsidR="001A092D" w:rsidRPr="001A092D" w:rsidRDefault="001A092D" w:rsidP="001A092D">
            <w:pPr>
              <w:tabs>
                <w:tab w:val="left" w:pos="495"/>
              </w:tabs>
            </w:pPr>
            <w:r w:rsidRPr="001A092D">
              <w:rPr>
                <w:rFonts w:hint="eastAsia"/>
              </w:rPr>
              <w:t>危险物质的转移</w:t>
            </w:r>
          </w:p>
        </w:tc>
        <w:tc>
          <w:tcPr>
            <w:tcW w:w="1508" w:type="dxa"/>
            <w:tcBorders>
              <w:top w:val="single" w:sz="4" w:space="0" w:color="000000"/>
              <w:left w:val="single" w:sz="4" w:space="0" w:color="000000"/>
              <w:bottom w:val="single" w:sz="4" w:space="0" w:color="000000"/>
              <w:right w:val="single" w:sz="4" w:space="0" w:color="000000"/>
            </w:tcBorders>
            <w:hideMark/>
          </w:tcPr>
          <w:p w:rsidR="001A092D" w:rsidRPr="001A092D" w:rsidRDefault="001A092D" w:rsidP="001A092D">
            <w:r w:rsidRPr="001A092D">
              <w:rPr>
                <w:rFonts w:hint="eastAsia"/>
              </w:rPr>
              <w:t>引言</w:t>
            </w:r>
          </w:p>
          <w:p w:rsidR="001A092D" w:rsidRPr="001A092D" w:rsidRDefault="001A092D" w:rsidP="001A092D">
            <w:r w:rsidRPr="001A092D">
              <w:t>4.3.3</w:t>
            </w:r>
          </w:p>
          <w:p w:rsidR="001A092D" w:rsidRPr="001A092D" w:rsidRDefault="001A092D" w:rsidP="001A092D">
            <w:r w:rsidRPr="001A092D">
              <w:t>5.1</w:t>
            </w:r>
          </w:p>
          <w:p w:rsidR="001A092D" w:rsidRPr="001A092D" w:rsidRDefault="001A092D" w:rsidP="001A092D">
            <w:r w:rsidRPr="001A092D">
              <w:t>5.2</w:t>
            </w:r>
          </w:p>
          <w:p w:rsidR="001A092D" w:rsidRPr="001A092D" w:rsidRDefault="001A092D" w:rsidP="001A092D">
            <w:r w:rsidRPr="001A092D">
              <w:t>5.5</w:t>
            </w:r>
          </w:p>
          <w:p w:rsidR="001A092D" w:rsidRPr="001A092D" w:rsidRDefault="001A092D" w:rsidP="001A092D">
            <w:r w:rsidRPr="001A092D">
              <w:t>6.3.3</w:t>
            </w:r>
          </w:p>
          <w:p w:rsidR="001A092D" w:rsidRPr="001A092D" w:rsidRDefault="001A092D" w:rsidP="001A092D">
            <w:r w:rsidRPr="001A092D">
              <w:t>7.8</w:t>
            </w:r>
          </w:p>
          <w:p w:rsidR="001A092D" w:rsidRPr="001A092D" w:rsidRDefault="001A092D" w:rsidP="001A092D">
            <w:r w:rsidRPr="001A092D">
              <w:t>8.3</w:t>
            </w:r>
          </w:p>
          <w:p w:rsidR="001A092D" w:rsidRPr="001A092D" w:rsidRDefault="001A092D" w:rsidP="001A092D">
            <w:r w:rsidRPr="001A092D">
              <w:t>8.4</w:t>
            </w:r>
          </w:p>
          <w:p w:rsidR="001A092D" w:rsidRPr="001A092D" w:rsidRDefault="001A092D" w:rsidP="001A092D">
            <w:r w:rsidRPr="001A092D">
              <w:t>8.6</w:t>
            </w:r>
          </w:p>
          <w:p w:rsidR="001A092D" w:rsidRPr="001A092D" w:rsidRDefault="001A092D" w:rsidP="001A092D">
            <w:r w:rsidRPr="001A092D">
              <w:t>9.2.2.5</w:t>
            </w:r>
          </w:p>
          <w:p w:rsidR="001A092D" w:rsidRPr="001A092D" w:rsidRDefault="001A092D" w:rsidP="001A092D">
            <w:r w:rsidRPr="001A092D">
              <w:t>9.3.1</w:t>
            </w:r>
          </w:p>
          <w:p w:rsidR="001A092D" w:rsidRPr="001A092D" w:rsidRDefault="001A092D" w:rsidP="001A092D">
            <w:r w:rsidRPr="001A092D">
              <w:t>9.4.2.2</w:t>
            </w:r>
          </w:p>
          <w:p w:rsidR="001A092D" w:rsidRPr="001A092D" w:rsidRDefault="001A092D" w:rsidP="001A092D">
            <w:r w:rsidRPr="001A092D">
              <w:t>9.4.3</w:t>
            </w:r>
          </w:p>
          <w:p w:rsidR="001A092D" w:rsidRPr="001A092D" w:rsidRDefault="001A092D" w:rsidP="001A092D">
            <w:r w:rsidRPr="001A092D">
              <w:t>10.2</w:t>
            </w:r>
          </w:p>
          <w:p w:rsidR="001A092D" w:rsidRPr="001A092D" w:rsidRDefault="001A092D" w:rsidP="001A092D">
            <w:r w:rsidRPr="001A092D">
              <w:t>10.3</w:t>
            </w:r>
          </w:p>
          <w:p w:rsidR="001A092D" w:rsidRPr="001A092D" w:rsidRDefault="001A092D" w:rsidP="001A092D">
            <w:r w:rsidRPr="001A092D">
              <w:t>A.2</w:t>
            </w:r>
          </w:p>
          <w:p w:rsidR="001A092D" w:rsidRPr="001A092D" w:rsidRDefault="001A092D" w:rsidP="001A092D">
            <w:r w:rsidRPr="001A092D">
              <w:t>B.2.5.2</w:t>
            </w:r>
          </w:p>
          <w:p w:rsidR="001A092D" w:rsidRPr="001A092D" w:rsidRDefault="001A092D" w:rsidP="001A092D">
            <w:r w:rsidRPr="001A092D">
              <w:t>C.9.3.4</w:t>
            </w:r>
          </w:p>
          <w:p w:rsidR="001A092D" w:rsidRPr="001A092D" w:rsidRDefault="001A092D" w:rsidP="001A092D">
            <w:r w:rsidRPr="001A092D">
              <w:t>C.9.4.4</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1A092D" w:rsidRPr="001A092D" w:rsidRDefault="001A092D" w:rsidP="001A092D">
            <w:pPr>
              <w:jc w:val="center"/>
            </w:pPr>
            <w:r w:rsidRPr="001A092D">
              <w:t>-</w:t>
            </w:r>
          </w:p>
        </w:tc>
        <w:tc>
          <w:tcPr>
            <w:tcW w:w="1255" w:type="dxa"/>
            <w:tcBorders>
              <w:top w:val="single" w:sz="4" w:space="0" w:color="000000"/>
              <w:left w:val="single" w:sz="4" w:space="0" w:color="000000"/>
              <w:bottom w:val="single" w:sz="4" w:space="0" w:color="000000"/>
              <w:right w:val="single" w:sz="4" w:space="0" w:color="000000"/>
            </w:tcBorders>
            <w:hideMark/>
          </w:tcPr>
          <w:p w:rsidR="001A092D" w:rsidRPr="001A092D" w:rsidRDefault="001A092D" w:rsidP="001A092D">
            <w:r w:rsidRPr="001A092D">
              <w:rPr>
                <w:rFonts w:hint="eastAsia"/>
              </w:rPr>
              <w:t>引言</w:t>
            </w:r>
          </w:p>
          <w:p w:rsidR="001A092D" w:rsidRPr="001A092D" w:rsidRDefault="001A092D" w:rsidP="001A092D">
            <w:r w:rsidRPr="001A092D">
              <w:t>4.3.3</w:t>
            </w:r>
          </w:p>
          <w:p w:rsidR="001A092D" w:rsidRPr="001A092D" w:rsidRDefault="001A092D" w:rsidP="001A092D">
            <w:r w:rsidRPr="001A092D">
              <w:t>5.1</w:t>
            </w:r>
          </w:p>
          <w:p w:rsidR="001A092D" w:rsidRPr="001A092D" w:rsidRDefault="001A092D" w:rsidP="001A092D">
            <w:r w:rsidRPr="001A092D">
              <w:t>5.2</w:t>
            </w:r>
          </w:p>
          <w:p w:rsidR="001A092D" w:rsidRPr="001A092D" w:rsidRDefault="001A092D" w:rsidP="001A092D">
            <w:r w:rsidRPr="001A092D">
              <w:t>5.5</w:t>
            </w:r>
          </w:p>
          <w:p w:rsidR="001A092D" w:rsidRPr="001A092D" w:rsidRDefault="001A092D" w:rsidP="001A092D">
            <w:r w:rsidRPr="001A092D">
              <w:t>6.3.3</w:t>
            </w:r>
          </w:p>
          <w:p w:rsidR="001A092D" w:rsidRPr="001A092D" w:rsidRDefault="001A092D" w:rsidP="001A092D">
            <w:r w:rsidRPr="001A092D">
              <w:t>7.8</w:t>
            </w:r>
          </w:p>
          <w:p w:rsidR="001A092D" w:rsidRPr="001A092D" w:rsidRDefault="001A092D" w:rsidP="001A092D">
            <w:r w:rsidRPr="001A092D">
              <w:t>8.3</w:t>
            </w:r>
          </w:p>
          <w:p w:rsidR="001A092D" w:rsidRPr="001A092D" w:rsidRDefault="001A092D" w:rsidP="001A092D">
            <w:r w:rsidRPr="001A092D">
              <w:t>8.4</w:t>
            </w:r>
          </w:p>
          <w:p w:rsidR="001A092D" w:rsidRPr="001A092D" w:rsidRDefault="001A092D" w:rsidP="001A092D">
            <w:r w:rsidRPr="001A092D">
              <w:t>8.6</w:t>
            </w:r>
          </w:p>
          <w:p w:rsidR="001A092D" w:rsidRPr="001A092D" w:rsidRDefault="001A092D" w:rsidP="001A092D">
            <w:r w:rsidRPr="001A092D">
              <w:t>9.2.2.5</w:t>
            </w:r>
          </w:p>
          <w:p w:rsidR="001A092D" w:rsidRPr="001A092D" w:rsidRDefault="001A092D" w:rsidP="001A092D">
            <w:r w:rsidRPr="001A092D">
              <w:t>9.3.1</w:t>
            </w:r>
          </w:p>
          <w:p w:rsidR="001A092D" w:rsidRPr="001A092D" w:rsidRDefault="001A092D" w:rsidP="001A092D">
            <w:r w:rsidRPr="001A092D">
              <w:t>9.4.2.2</w:t>
            </w:r>
          </w:p>
          <w:p w:rsidR="001A092D" w:rsidRPr="001A092D" w:rsidRDefault="001A092D" w:rsidP="001A092D">
            <w:r w:rsidRPr="001A092D">
              <w:t>9.43</w:t>
            </w:r>
          </w:p>
          <w:p w:rsidR="001A092D" w:rsidRPr="001A092D" w:rsidRDefault="001A092D" w:rsidP="001A092D">
            <w:r w:rsidRPr="001A092D">
              <w:t>10.2</w:t>
            </w:r>
          </w:p>
          <w:p w:rsidR="001A092D" w:rsidRPr="001A092D" w:rsidRDefault="001A092D" w:rsidP="001A092D">
            <w:r w:rsidRPr="001A092D">
              <w:t>10.3</w:t>
            </w:r>
          </w:p>
          <w:p w:rsidR="001A092D" w:rsidRPr="001A092D" w:rsidRDefault="001A092D" w:rsidP="001A092D">
            <w:r w:rsidRPr="001A092D">
              <w:t>A.2</w:t>
            </w:r>
          </w:p>
          <w:p w:rsidR="001A092D" w:rsidRPr="001A092D" w:rsidRDefault="001A092D" w:rsidP="001A092D">
            <w:r w:rsidRPr="001A092D">
              <w:t>B.2.5.2</w:t>
            </w:r>
          </w:p>
          <w:p w:rsidR="001A092D" w:rsidRPr="001A092D" w:rsidRDefault="001A092D" w:rsidP="001A092D">
            <w:r w:rsidRPr="001A092D">
              <w:t>C.9.3.4</w:t>
            </w:r>
          </w:p>
          <w:p w:rsidR="001A092D" w:rsidRPr="001A092D" w:rsidRDefault="001A092D" w:rsidP="001A092D">
            <w:r w:rsidRPr="001A092D">
              <w:t>C.9.4.4</w:t>
            </w:r>
          </w:p>
        </w:tc>
        <w:tc>
          <w:tcPr>
            <w:tcW w:w="1347" w:type="dxa"/>
            <w:tcBorders>
              <w:top w:val="single" w:sz="4" w:space="0" w:color="000000"/>
              <w:left w:val="single" w:sz="4" w:space="0" w:color="000000"/>
              <w:bottom w:val="single" w:sz="4" w:space="0" w:color="000000"/>
              <w:right w:val="single" w:sz="12" w:space="0" w:color="auto"/>
            </w:tcBorders>
            <w:vAlign w:val="center"/>
            <w:hideMark/>
          </w:tcPr>
          <w:p w:rsidR="001A092D" w:rsidRPr="001A092D" w:rsidRDefault="001A092D" w:rsidP="001A092D">
            <w:pPr>
              <w:jc w:val="center"/>
            </w:pPr>
            <w:r w:rsidRPr="001A092D">
              <w:t>-</w:t>
            </w:r>
          </w:p>
        </w:tc>
      </w:tr>
      <w:tr w:rsidR="001A092D" w:rsidRPr="001A092D" w:rsidTr="001A092D">
        <w:trPr>
          <w:trHeight w:val="1981"/>
        </w:trPr>
        <w:tc>
          <w:tcPr>
            <w:tcW w:w="904" w:type="dxa"/>
            <w:tcBorders>
              <w:top w:val="single" w:sz="4" w:space="0" w:color="000000"/>
              <w:left w:val="single" w:sz="12" w:space="0" w:color="auto"/>
              <w:bottom w:val="single" w:sz="4" w:space="0" w:color="000000"/>
              <w:right w:val="single" w:sz="4" w:space="0" w:color="000000"/>
            </w:tcBorders>
            <w:hideMark/>
          </w:tcPr>
          <w:p w:rsidR="001A092D" w:rsidRPr="001A092D" w:rsidRDefault="001A092D" w:rsidP="001A092D">
            <w:pPr>
              <w:tabs>
                <w:tab w:val="left" w:pos="510"/>
              </w:tabs>
            </w:pPr>
            <w:r w:rsidRPr="001A092D">
              <w:t>8</w:t>
            </w:r>
          </w:p>
        </w:tc>
        <w:tc>
          <w:tcPr>
            <w:tcW w:w="1752" w:type="dxa"/>
            <w:tcBorders>
              <w:top w:val="single" w:sz="4" w:space="0" w:color="000000"/>
              <w:left w:val="single" w:sz="4" w:space="0" w:color="000000"/>
              <w:bottom w:val="single" w:sz="4" w:space="0" w:color="000000"/>
              <w:right w:val="single" w:sz="4" w:space="0" w:color="000000"/>
            </w:tcBorders>
            <w:hideMark/>
          </w:tcPr>
          <w:p w:rsidR="001A092D" w:rsidRPr="001A092D" w:rsidRDefault="001A092D" w:rsidP="001A092D">
            <w:r w:rsidRPr="001A092D">
              <w:rPr>
                <w:rFonts w:hint="eastAsia"/>
              </w:rPr>
              <w:t>对土壤的影响</w:t>
            </w:r>
          </w:p>
        </w:tc>
        <w:tc>
          <w:tcPr>
            <w:tcW w:w="1508" w:type="dxa"/>
            <w:tcBorders>
              <w:top w:val="single" w:sz="4" w:space="0" w:color="000000"/>
              <w:left w:val="single" w:sz="4" w:space="0" w:color="000000"/>
              <w:bottom w:val="single" w:sz="4" w:space="0" w:color="000000"/>
              <w:right w:val="single" w:sz="4" w:space="0" w:color="000000"/>
            </w:tcBorders>
            <w:hideMark/>
          </w:tcPr>
          <w:p w:rsidR="001A092D" w:rsidRPr="001A092D" w:rsidRDefault="001A092D" w:rsidP="001A092D">
            <w:r w:rsidRPr="001A092D">
              <w:rPr>
                <w:rFonts w:hint="eastAsia"/>
              </w:rPr>
              <w:t>引言</w:t>
            </w:r>
          </w:p>
          <w:p w:rsidR="001A092D" w:rsidRPr="001A092D" w:rsidRDefault="001A092D" w:rsidP="001A092D">
            <w:r w:rsidRPr="001A092D">
              <w:t>5.5</w:t>
            </w:r>
          </w:p>
          <w:p w:rsidR="001A092D" w:rsidRPr="001A092D" w:rsidRDefault="001A092D" w:rsidP="001A092D">
            <w:r w:rsidRPr="001A092D">
              <w:t>8.6</w:t>
            </w:r>
          </w:p>
          <w:p w:rsidR="001A092D" w:rsidRPr="001A092D" w:rsidRDefault="001A092D" w:rsidP="001A092D">
            <w:r w:rsidRPr="001A092D">
              <w:t>9.3.1</w:t>
            </w:r>
          </w:p>
          <w:p w:rsidR="001A092D" w:rsidRPr="001A092D" w:rsidRDefault="001A092D" w:rsidP="001A092D">
            <w:r w:rsidRPr="001A092D">
              <w:t>9.3.3</w:t>
            </w:r>
          </w:p>
          <w:p w:rsidR="001A092D" w:rsidRPr="001A092D" w:rsidRDefault="001A092D" w:rsidP="001A092D">
            <w:r w:rsidRPr="001A092D">
              <w:t>9.4.2.2</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1A092D" w:rsidRPr="001A092D" w:rsidRDefault="001A092D" w:rsidP="001A092D">
            <w:pPr>
              <w:jc w:val="center"/>
            </w:pPr>
            <w:r w:rsidRPr="001A092D">
              <w:t>-</w:t>
            </w:r>
          </w:p>
        </w:tc>
        <w:tc>
          <w:tcPr>
            <w:tcW w:w="1255" w:type="dxa"/>
            <w:tcBorders>
              <w:top w:val="single" w:sz="4" w:space="0" w:color="000000"/>
              <w:left w:val="single" w:sz="4" w:space="0" w:color="000000"/>
              <w:bottom w:val="single" w:sz="4" w:space="0" w:color="000000"/>
              <w:right w:val="single" w:sz="4" w:space="0" w:color="000000"/>
            </w:tcBorders>
            <w:hideMark/>
          </w:tcPr>
          <w:p w:rsidR="001A092D" w:rsidRPr="001A092D" w:rsidRDefault="001A092D" w:rsidP="001A092D">
            <w:r w:rsidRPr="001A092D">
              <w:rPr>
                <w:rFonts w:hint="eastAsia"/>
              </w:rPr>
              <w:t>引言</w:t>
            </w:r>
          </w:p>
          <w:p w:rsidR="001A092D" w:rsidRPr="001A092D" w:rsidRDefault="001A092D" w:rsidP="001A092D">
            <w:r w:rsidRPr="001A092D">
              <w:t>5.5</w:t>
            </w:r>
          </w:p>
          <w:p w:rsidR="001A092D" w:rsidRPr="001A092D" w:rsidRDefault="001A092D" w:rsidP="001A092D">
            <w:r w:rsidRPr="001A092D">
              <w:t>8.6</w:t>
            </w:r>
          </w:p>
          <w:p w:rsidR="001A092D" w:rsidRPr="001A092D" w:rsidRDefault="001A092D" w:rsidP="001A092D">
            <w:r w:rsidRPr="001A092D">
              <w:t>9.3.1</w:t>
            </w:r>
          </w:p>
          <w:p w:rsidR="001A092D" w:rsidRPr="001A092D" w:rsidRDefault="001A092D" w:rsidP="001A092D">
            <w:r w:rsidRPr="001A092D">
              <w:t>9.3.3</w:t>
            </w:r>
          </w:p>
          <w:p w:rsidR="001A092D" w:rsidRPr="001A092D" w:rsidRDefault="001A092D" w:rsidP="001A092D">
            <w:r w:rsidRPr="001A092D">
              <w:t>9.4.2.2</w:t>
            </w:r>
          </w:p>
        </w:tc>
        <w:tc>
          <w:tcPr>
            <w:tcW w:w="1347" w:type="dxa"/>
            <w:tcBorders>
              <w:top w:val="single" w:sz="4" w:space="0" w:color="000000"/>
              <w:left w:val="single" w:sz="4" w:space="0" w:color="000000"/>
              <w:bottom w:val="single" w:sz="4" w:space="0" w:color="000000"/>
              <w:right w:val="single" w:sz="12" w:space="0" w:color="auto"/>
            </w:tcBorders>
            <w:vAlign w:val="center"/>
            <w:hideMark/>
          </w:tcPr>
          <w:p w:rsidR="001A092D" w:rsidRPr="001A092D" w:rsidRDefault="001A092D" w:rsidP="001A092D">
            <w:pPr>
              <w:jc w:val="center"/>
            </w:pPr>
            <w:r w:rsidRPr="001A092D">
              <w:t>-</w:t>
            </w:r>
          </w:p>
        </w:tc>
      </w:tr>
      <w:tr w:rsidR="001A092D" w:rsidRPr="001A092D" w:rsidTr="001A092D">
        <w:trPr>
          <w:trHeight w:val="4093"/>
        </w:trPr>
        <w:tc>
          <w:tcPr>
            <w:tcW w:w="904" w:type="dxa"/>
            <w:tcBorders>
              <w:top w:val="single" w:sz="4" w:space="0" w:color="000000"/>
              <w:left w:val="single" w:sz="12" w:space="0" w:color="auto"/>
              <w:bottom w:val="single" w:sz="4" w:space="0" w:color="000000"/>
              <w:right w:val="single" w:sz="4" w:space="0" w:color="000000"/>
            </w:tcBorders>
            <w:hideMark/>
          </w:tcPr>
          <w:p w:rsidR="001A092D" w:rsidRPr="001A092D" w:rsidRDefault="001A092D" w:rsidP="001A092D">
            <w:pPr>
              <w:tabs>
                <w:tab w:val="left" w:pos="540"/>
              </w:tabs>
            </w:pPr>
            <w:r w:rsidRPr="001A092D">
              <w:lastRenderedPageBreak/>
              <w:t>9</w:t>
            </w:r>
          </w:p>
        </w:tc>
        <w:tc>
          <w:tcPr>
            <w:tcW w:w="1752" w:type="dxa"/>
            <w:tcBorders>
              <w:top w:val="single" w:sz="4" w:space="0" w:color="000000"/>
              <w:left w:val="single" w:sz="4" w:space="0" w:color="000000"/>
              <w:bottom w:val="single" w:sz="4" w:space="0" w:color="000000"/>
              <w:right w:val="single" w:sz="4" w:space="0" w:color="000000"/>
            </w:tcBorders>
            <w:hideMark/>
          </w:tcPr>
          <w:p w:rsidR="001A092D" w:rsidRPr="001A092D" w:rsidRDefault="001A092D" w:rsidP="001A092D">
            <w:r w:rsidRPr="001A092D">
              <w:rPr>
                <w:rFonts w:hint="eastAsia"/>
              </w:rPr>
              <w:t>事故或误用对环境的风险</w:t>
            </w:r>
          </w:p>
        </w:tc>
        <w:tc>
          <w:tcPr>
            <w:tcW w:w="1508" w:type="dxa"/>
            <w:tcBorders>
              <w:top w:val="single" w:sz="4" w:space="0" w:color="000000"/>
              <w:left w:val="single" w:sz="4" w:space="0" w:color="000000"/>
              <w:bottom w:val="single" w:sz="4" w:space="0" w:color="000000"/>
              <w:right w:val="single" w:sz="4" w:space="0" w:color="000000"/>
            </w:tcBorders>
            <w:hideMark/>
          </w:tcPr>
          <w:p w:rsidR="001A092D" w:rsidRPr="001A092D" w:rsidRDefault="001A092D" w:rsidP="001A092D">
            <w:r w:rsidRPr="001A092D">
              <w:rPr>
                <w:rFonts w:hint="eastAsia"/>
              </w:rPr>
              <w:t>引言</w:t>
            </w:r>
          </w:p>
          <w:p w:rsidR="001A092D" w:rsidRPr="001A092D" w:rsidRDefault="001A092D" w:rsidP="001A092D">
            <w:r w:rsidRPr="001A092D">
              <w:t>4.3.3</w:t>
            </w:r>
          </w:p>
          <w:p w:rsidR="001A092D" w:rsidRPr="001A092D" w:rsidRDefault="001A092D" w:rsidP="001A092D">
            <w:r w:rsidRPr="001A092D">
              <w:t>5.1</w:t>
            </w:r>
          </w:p>
          <w:p w:rsidR="001A092D" w:rsidRPr="001A092D" w:rsidRDefault="001A092D" w:rsidP="001A092D">
            <w:r w:rsidRPr="001A092D">
              <w:t>5.2</w:t>
            </w:r>
          </w:p>
          <w:p w:rsidR="001A092D" w:rsidRPr="001A092D" w:rsidRDefault="001A092D" w:rsidP="001A092D">
            <w:r w:rsidRPr="001A092D">
              <w:t>5.5</w:t>
            </w:r>
          </w:p>
          <w:p w:rsidR="001A092D" w:rsidRPr="001A092D" w:rsidRDefault="001A092D" w:rsidP="001A092D">
            <w:r w:rsidRPr="001A092D">
              <w:t>6.1</w:t>
            </w:r>
          </w:p>
          <w:p w:rsidR="001A092D" w:rsidRPr="001A092D" w:rsidRDefault="001A092D" w:rsidP="001A092D">
            <w:r w:rsidRPr="001A092D">
              <w:t>6.2.4</w:t>
            </w:r>
          </w:p>
          <w:p w:rsidR="001A092D" w:rsidRPr="001A092D" w:rsidRDefault="001A092D" w:rsidP="001A092D">
            <w:r w:rsidRPr="001A092D">
              <w:t>6.3.3</w:t>
            </w:r>
          </w:p>
          <w:p w:rsidR="001A092D" w:rsidRPr="001A092D" w:rsidRDefault="001A092D" w:rsidP="001A092D">
            <w:r w:rsidRPr="001A092D">
              <w:t>7.8</w:t>
            </w:r>
          </w:p>
          <w:p w:rsidR="001A092D" w:rsidRPr="001A092D" w:rsidRDefault="001A092D" w:rsidP="001A092D">
            <w:r w:rsidRPr="001A092D">
              <w:t>8.6</w:t>
            </w:r>
          </w:p>
          <w:p w:rsidR="001A092D" w:rsidRPr="001A092D" w:rsidRDefault="001A092D" w:rsidP="001A092D">
            <w:r w:rsidRPr="001A092D">
              <w:t>9.2.2.3</w:t>
            </w:r>
          </w:p>
          <w:p w:rsidR="001A092D" w:rsidRPr="001A092D" w:rsidRDefault="001A092D" w:rsidP="001A092D">
            <w:r w:rsidRPr="001A092D">
              <w:t>9.3.1</w:t>
            </w:r>
          </w:p>
          <w:p w:rsidR="001A092D" w:rsidRPr="001A092D" w:rsidRDefault="001A092D" w:rsidP="001A092D">
            <w:r w:rsidRPr="001A092D">
              <w:t>C.9.3.4</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1A092D" w:rsidRPr="001A092D" w:rsidRDefault="001A092D" w:rsidP="001A092D">
            <w:pPr>
              <w:jc w:val="center"/>
            </w:pPr>
            <w:r w:rsidRPr="001A092D">
              <w:t>-</w:t>
            </w:r>
          </w:p>
        </w:tc>
        <w:tc>
          <w:tcPr>
            <w:tcW w:w="1255" w:type="dxa"/>
            <w:tcBorders>
              <w:top w:val="single" w:sz="4" w:space="0" w:color="000000"/>
              <w:left w:val="single" w:sz="4" w:space="0" w:color="000000"/>
              <w:bottom w:val="single" w:sz="4" w:space="0" w:color="000000"/>
              <w:right w:val="single" w:sz="4" w:space="0" w:color="000000"/>
            </w:tcBorders>
            <w:hideMark/>
          </w:tcPr>
          <w:p w:rsidR="001A092D" w:rsidRPr="001A092D" w:rsidRDefault="001A092D" w:rsidP="001A092D">
            <w:r w:rsidRPr="001A092D">
              <w:rPr>
                <w:rFonts w:hint="eastAsia"/>
              </w:rPr>
              <w:t>引言</w:t>
            </w:r>
          </w:p>
          <w:p w:rsidR="001A092D" w:rsidRPr="001A092D" w:rsidRDefault="001A092D" w:rsidP="001A092D">
            <w:r w:rsidRPr="001A092D">
              <w:t>4.3.3</w:t>
            </w:r>
          </w:p>
          <w:p w:rsidR="001A092D" w:rsidRPr="001A092D" w:rsidRDefault="001A092D" w:rsidP="001A092D">
            <w:r w:rsidRPr="001A092D">
              <w:t>5.1</w:t>
            </w:r>
          </w:p>
          <w:p w:rsidR="001A092D" w:rsidRPr="001A092D" w:rsidRDefault="001A092D" w:rsidP="001A092D">
            <w:r w:rsidRPr="001A092D">
              <w:t>5.2</w:t>
            </w:r>
          </w:p>
          <w:p w:rsidR="001A092D" w:rsidRPr="001A092D" w:rsidRDefault="001A092D" w:rsidP="001A092D">
            <w:r w:rsidRPr="001A092D">
              <w:t>5.5</w:t>
            </w:r>
          </w:p>
          <w:p w:rsidR="001A092D" w:rsidRPr="001A092D" w:rsidRDefault="001A092D" w:rsidP="001A092D">
            <w:r w:rsidRPr="001A092D">
              <w:t>6.1</w:t>
            </w:r>
          </w:p>
          <w:p w:rsidR="001A092D" w:rsidRPr="001A092D" w:rsidRDefault="001A092D" w:rsidP="001A092D">
            <w:r w:rsidRPr="001A092D">
              <w:t>6.2.4</w:t>
            </w:r>
          </w:p>
          <w:p w:rsidR="001A092D" w:rsidRPr="001A092D" w:rsidRDefault="001A092D" w:rsidP="001A092D">
            <w:r w:rsidRPr="001A092D">
              <w:t>6.3.3</w:t>
            </w:r>
          </w:p>
          <w:p w:rsidR="001A092D" w:rsidRPr="001A092D" w:rsidRDefault="001A092D" w:rsidP="001A092D">
            <w:r w:rsidRPr="001A092D">
              <w:t>7.8</w:t>
            </w:r>
          </w:p>
          <w:p w:rsidR="001A092D" w:rsidRPr="001A092D" w:rsidRDefault="001A092D" w:rsidP="001A092D">
            <w:r w:rsidRPr="001A092D">
              <w:t>8.6</w:t>
            </w:r>
          </w:p>
          <w:p w:rsidR="001A092D" w:rsidRPr="001A092D" w:rsidRDefault="001A092D" w:rsidP="001A092D">
            <w:r w:rsidRPr="001A092D">
              <w:t>9.2.2.3</w:t>
            </w:r>
          </w:p>
          <w:p w:rsidR="001A092D" w:rsidRPr="001A092D" w:rsidRDefault="001A092D" w:rsidP="001A092D">
            <w:r w:rsidRPr="001A092D">
              <w:t>9.3.1</w:t>
            </w:r>
          </w:p>
          <w:p w:rsidR="001A092D" w:rsidRPr="001A092D" w:rsidRDefault="001A092D" w:rsidP="001A092D">
            <w:r w:rsidRPr="001A092D">
              <w:t>C.9.3.4</w:t>
            </w:r>
          </w:p>
        </w:tc>
        <w:tc>
          <w:tcPr>
            <w:tcW w:w="1347" w:type="dxa"/>
            <w:tcBorders>
              <w:top w:val="single" w:sz="4" w:space="0" w:color="000000"/>
              <w:left w:val="single" w:sz="4" w:space="0" w:color="000000"/>
              <w:bottom w:val="single" w:sz="4" w:space="0" w:color="000000"/>
              <w:right w:val="single" w:sz="12" w:space="0" w:color="auto"/>
            </w:tcBorders>
            <w:vAlign w:val="center"/>
            <w:hideMark/>
          </w:tcPr>
          <w:p w:rsidR="001A092D" w:rsidRPr="001A092D" w:rsidRDefault="001A092D" w:rsidP="001A092D">
            <w:pPr>
              <w:jc w:val="center"/>
            </w:pPr>
            <w:r w:rsidRPr="001A092D">
              <w:t>-</w:t>
            </w:r>
          </w:p>
        </w:tc>
      </w:tr>
    </w:tbl>
    <w:p w:rsidR="00821878" w:rsidRPr="00821878" w:rsidRDefault="001A092D" w:rsidP="001A092D">
      <w:pPr>
        <w:pStyle w:val="afff2"/>
      </w:pPr>
      <w:r w:rsidRPr="001A092D">
        <w:t>A</w:t>
      </w:r>
      <w:r w:rsidRPr="001A092D">
        <w:rPr>
          <w:rFonts w:hint="eastAsia"/>
        </w:rPr>
        <w:t>阶段的条款索引与</w:t>
      </w:r>
      <w:r w:rsidRPr="001A092D">
        <w:t>C</w:t>
      </w:r>
      <w:r w:rsidRPr="001A092D">
        <w:rPr>
          <w:rFonts w:hint="eastAsia"/>
        </w:rPr>
        <w:t>阶段条款索引始终一致，因为该标准要求产品生命周期的这两个阶段都要进行测试。</w:t>
      </w:r>
    </w:p>
    <w:p w:rsidR="00821878" w:rsidRPr="00821878" w:rsidRDefault="00821878" w:rsidP="00821878">
      <w:pPr>
        <w:pStyle w:val="affff6"/>
        <w:ind w:firstLine="420"/>
      </w:pPr>
    </w:p>
    <w:p w:rsidR="00825D23" w:rsidRDefault="00825D23" w:rsidP="006C2F7A">
      <w:pPr>
        <w:pStyle w:val="af8"/>
        <w:rPr>
          <w:vanish w:val="0"/>
        </w:rPr>
      </w:pPr>
    </w:p>
    <w:p w:rsidR="006C2F7A" w:rsidRDefault="006C2F7A" w:rsidP="006C2F7A">
      <w:pPr>
        <w:pStyle w:val="afe"/>
        <w:rPr>
          <w:vanish w:val="0"/>
        </w:rPr>
      </w:pPr>
    </w:p>
    <w:p w:rsidR="006C2F7A" w:rsidRPr="006C2F7A" w:rsidRDefault="006C2F7A" w:rsidP="006C2F7A">
      <w:pPr>
        <w:pStyle w:val="affff6"/>
        <w:ind w:firstLine="420"/>
      </w:pPr>
    </w:p>
    <w:p w:rsidR="006C2F7A" w:rsidRDefault="006C2F7A" w:rsidP="00442741">
      <w:pPr>
        <w:pStyle w:val="affff6"/>
        <w:ind w:firstLine="420"/>
      </w:pPr>
    </w:p>
    <w:p w:rsidR="001A092D" w:rsidRDefault="001A092D" w:rsidP="00442741">
      <w:pPr>
        <w:pStyle w:val="affff6"/>
        <w:ind w:firstLine="420"/>
        <w:sectPr w:rsidR="001A092D" w:rsidSect="002F74B9">
          <w:pgSz w:w="11906" w:h="16838" w:code="9"/>
          <w:pgMar w:top="567" w:right="1134" w:bottom="1134" w:left="1134" w:header="1418" w:footer="1134" w:gutter="284"/>
          <w:cols w:space="425"/>
          <w:formProt w:val="0"/>
          <w:docGrid w:linePitch="312"/>
        </w:sectPr>
      </w:pPr>
      <w:bookmarkStart w:id="112" w:name="BookMark6"/>
      <w:bookmarkEnd w:id="87"/>
    </w:p>
    <w:p w:rsidR="001A092D" w:rsidRDefault="001A092D" w:rsidP="001A092D">
      <w:pPr>
        <w:pStyle w:val="affffd"/>
        <w:spacing w:before="96" w:after="120"/>
      </w:pPr>
      <w:bookmarkStart w:id="113" w:name="_Toc71205642"/>
      <w:r w:rsidRPr="001A092D">
        <w:rPr>
          <w:rFonts w:hint="eastAsia"/>
          <w:spacing w:val="105"/>
        </w:rPr>
        <w:lastRenderedPageBreak/>
        <w:t>参考文</w:t>
      </w:r>
      <w:r>
        <w:rPr>
          <w:rFonts w:hint="eastAsia"/>
        </w:rPr>
        <w:t>献</w:t>
      </w:r>
      <w:bookmarkEnd w:id="113"/>
    </w:p>
    <w:p w:rsidR="001A092D" w:rsidRDefault="001A092D" w:rsidP="001A092D">
      <w:pPr>
        <w:pStyle w:val="affff6"/>
        <w:ind w:firstLine="420"/>
      </w:pPr>
      <w:r>
        <w:t xml:space="preserve">[1] ISO 11139:2018, Sterilization of health care products </w:t>
      </w:r>
      <w:r>
        <w:t>—</w:t>
      </w:r>
      <w:r>
        <w:t xml:space="preserve"> Vocabulary </w:t>
      </w:r>
      <w:r>
        <w:t>—</w:t>
      </w:r>
      <w:r>
        <w:t xml:space="preserve"> terms used in sterilization and related equipment and process standards</w:t>
      </w:r>
    </w:p>
    <w:p w:rsidR="001A092D" w:rsidRDefault="001A092D" w:rsidP="001A092D">
      <w:pPr>
        <w:pStyle w:val="affff6"/>
        <w:ind w:firstLine="420"/>
      </w:pPr>
      <w:r>
        <w:rPr>
          <w:rFonts w:hint="eastAsia"/>
        </w:rPr>
        <w:t>[2] GB∕T19633 最终灭菌医疗器械的包装（系列标准）</w:t>
      </w:r>
    </w:p>
    <w:p w:rsidR="001A092D" w:rsidRDefault="001A092D" w:rsidP="001A092D">
      <w:pPr>
        <w:pStyle w:val="affff6"/>
        <w:ind w:firstLine="420"/>
      </w:pPr>
      <w:r>
        <w:rPr>
          <w:rFonts w:hint="eastAsia"/>
        </w:rPr>
        <w:t>[3] YY/T0287-2017  医疗器械 质量管理体系 用于法规的要求 （ISO13485-2016，IDT）</w:t>
      </w:r>
    </w:p>
    <w:p w:rsidR="001A092D" w:rsidRDefault="001A092D" w:rsidP="001A092D">
      <w:pPr>
        <w:pStyle w:val="affff6"/>
        <w:ind w:firstLine="420"/>
      </w:pPr>
      <w:r>
        <w:rPr>
          <w:rFonts w:hint="eastAsia"/>
        </w:rPr>
        <w:t>[4] GBT 19972-2018 医疗保健产品灭菌 生物指示物 选择、使用和结果判断指南（ISO 14161：2009，IDT）</w:t>
      </w:r>
    </w:p>
    <w:p w:rsidR="001A092D" w:rsidRDefault="001A092D" w:rsidP="001A092D">
      <w:pPr>
        <w:pStyle w:val="affff6"/>
        <w:ind w:firstLine="420"/>
      </w:pPr>
      <w:r>
        <w:rPr>
          <w:rFonts w:hint="eastAsia"/>
        </w:rPr>
        <w:t>[5] GB/T 19974-2018  医疗保健产品灭菌 灭菌因子的特性及医疗器械灭菌过程的开发、确认和常规控制的通用要求（ISO 14937:2009，IDT）</w:t>
      </w:r>
    </w:p>
    <w:p w:rsidR="001A092D" w:rsidRDefault="001A092D" w:rsidP="001A092D">
      <w:pPr>
        <w:pStyle w:val="affff6"/>
        <w:ind w:firstLine="420"/>
      </w:pPr>
      <w:r>
        <w:rPr>
          <w:rFonts w:hint="eastAsia"/>
        </w:rPr>
        <w:t>[6] YY/T 0734 清洗消毒器（系列标准）</w:t>
      </w:r>
    </w:p>
    <w:p w:rsidR="001A092D" w:rsidRDefault="001A092D" w:rsidP="001A092D">
      <w:pPr>
        <w:pStyle w:val="affff6"/>
        <w:ind w:firstLine="420"/>
      </w:pPr>
      <w:r>
        <w:rPr>
          <w:rFonts w:hint="eastAsia"/>
        </w:rPr>
        <w:t>[7] YY/T 0802-2020 医疗器械的处理 医疗器械制造商提供的信息（ISO 17664-2017，MOD）</w:t>
      </w:r>
    </w:p>
    <w:p w:rsidR="001A092D" w:rsidRDefault="001A092D" w:rsidP="001A092D">
      <w:pPr>
        <w:pStyle w:val="affff6"/>
        <w:ind w:firstLine="420"/>
      </w:pPr>
      <w:r>
        <w:rPr>
          <w:rFonts w:hint="eastAsia"/>
        </w:rPr>
        <w:t>[8] YY/T 0771.1-2020 动物源医疗器械 第1部分:风险管理应用（ISO 22442</w:t>
      </w:r>
      <w:r>
        <w:rPr>
          <w:rFonts w:hint="eastAsia"/>
        </w:rPr>
        <w:t>¬</w:t>
      </w:r>
      <w:r>
        <w:rPr>
          <w:rFonts w:hint="eastAsia"/>
        </w:rPr>
        <w:t>-1:2015，MOD）</w:t>
      </w:r>
    </w:p>
    <w:p w:rsidR="001A092D" w:rsidRDefault="001A092D" w:rsidP="001A092D">
      <w:pPr>
        <w:pStyle w:val="affff6"/>
        <w:ind w:firstLine="420"/>
      </w:pPr>
      <w:r>
        <w:rPr>
          <w:rFonts w:hint="eastAsia"/>
        </w:rPr>
        <w:t>[9] YY/T 0771.2-2020 动物源医疗器械 第2部分:来源、收集与处置的控制（ISO 22442</w:t>
      </w:r>
      <w:r>
        <w:rPr>
          <w:rFonts w:hint="eastAsia"/>
        </w:rPr>
        <w:t>¬</w:t>
      </w:r>
      <w:r>
        <w:rPr>
          <w:rFonts w:hint="eastAsia"/>
        </w:rPr>
        <w:t>-2:2015，MOD）</w:t>
      </w:r>
    </w:p>
    <w:p w:rsidR="001A092D" w:rsidRDefault="001A092D" w:rsidP="001A092D">
      <w:pPr>
        <w:pStyle w:val="affff6"/>
        <w:ind w:firstLine="420"/>
      </w:pPr>
      <w:r>
        <w:rPr>
          <w:rFonts w:hint="eastAsia"/>
        </w:rPr>
        <w:t>[10] YY/T 0771.3-2009 动物源医疗器械 第3部分：病毒和传播性海绵状脑病（TSE）因子去除与灭活的确认（ISO 22442</w:t>
      </w:r>
      <w:r>
        <w:rPr>
          <w:rFonts w:hint="eastAsia"/>
        </w:rPr>
        <w:t>¬</w:t>
      </w:r>
      <w:r>
        <w:rPr>
          <w:rFonts w:hint="eastAsia"/>
        </w:rPr>
        <w:t xml:space="preserve">-3:2007，IDT） </w:t>
      </w:r>
    </w:p>
    <w:p w:rsidR="001A092D" w:rsidRDefault="001A092D" w:rsidP="001A092D">
      <w:pPr>
        <w:pStyle w:val="affff6"/>
        <w:ind w:firstLine="420"/>
      </w:pPr>
      <w:r>
        <w:t xml:space="preserve">[11] ISO/IEC 90003:2014, Software engineering </w:t>
      </w:r>
      <w:r>
        <w:t>—</w:t>
      </w:r>
      <w:r>
        <w:t xml:space="preserve"> Guidelines for the application of ISO 9001:2008 to computer software</w:t>
      </w:r>
    </w:p>
    <w:p w:rsidR="001A092D" w:rsidRDefault="001A092D" w:rsidP="001A092D">
      <w:pPr>
        <w:pStyle w:val="affff6"/>
        <w:ind w:firstLine="420"/>
      </w:pPr>
      <w:r>
        <w:t>[12] ISO Guide 64, Guide for addressing environmental issues in product standards</w:t>
      </w:r>
    </w:p>
    <w:p w:rsidR="001A092D" w:rsidRDefault="001A092D" w:rsidP="001A092D">
      <w:pPr>
        <w:pStyle w:val="affff6"/>
        <w:ind w:firstLine="420"/>
      </w:pPr>
      <w:r>
        <w:rPr>
          <w:rFonts w:hint="eastAsia"/>
        </w:rPr>
        <w:t>[13] GB 4793.4-2019 测量、控制和实验室用电气设备的安全要求 第4部分：用于处理医用材料的灭菌器和清洗消毒器的特殊要求（ IEC 61010-2-040：2005，IDT）</w:t>
      </w:r>
    </w:p>
    <w:p w:rsidR="001A092D" w:rsidRDefault="001A092D" w:rsidP="001A092D">
      <w:pPr>
        <w:pStyle w:val="affff6"/>
        <w:ind w:firstLine="420"/>
      </w:pPr>
      <w:r>
        <w:rPr>
          <w:rFonts w:hint="eastAsia"/>
        </w:rPr>
        <w:t>[14] YY/T 0615.1 标示“无菌”医疗器械的要求 第1部份： 最终灭菌医疗器械的要求（YY/T 0615.1-2007，EN 556-1:2001,IDT）</w:t>
      </w:r>
    </w:p>
    <w:p w:rsidR="001A092D" w:rsidRDefault="001A092D" w:rsidP="001A092D">
      <w:pPr>
        <w:pStyle w:val="affff6"/>
        <w:ind w:firstLine="420"/>
      </w:pPr>
      <w:r>
        <w:t>[15] EN 867</w:t>
      </w:r>
      <w:r>
        <w:t>¬</w:t>
      </w:r>
      <w:r>
        <w:t xml:space="preserve">5, Non-biological systems for use in sterilizers </w:t>
      </w:r>
      <w:r>
        <w:t>—</w:t>
      </w:r>
      <w:r>
        <w:t xml:space="preserve"> Part 5: Specification for indicator systems and process challenge devices for use in performance testing for small sterilizers Type B and Type S</w:t>
      </w:r>
    </w:p>
    <w:p w:rsidR="001A092D" w:rsidRDefault="001A092D" w:rsidP="001A092D">
      <w:pPr>
        <w:pStyle w:val="affff6"/>
        <w:ind w:firstLine="420"/>
      </w:pPr>
      <w:r>
        <w:t>[16] EN 868 (series), Packaging materials and systems for medical devices</w:t>
      </w:r>
    </w:p>
    <w:p w:rsidR="001A092D" w:rsidRDefault="001A092D" w:rsidP="001A092D">
      <w:pPr>
        <w:pStyle w:val="affff6"/>
        <w:ind w:firstLine="420"/>
      </w:pPr>
      <w:r>
        <w:t xml:space="preserve">[17] EN 14180:2014, Sterilizers for medical purposes </w:t>
      </w:r>
      <w:r>
        <w:t>—</w:t>
      </w:r>
      <w:r>
        <w:t xml:space="preserve"> Low temperature steam and formaldehyde sterilizers </w:t>
      </w:r>
      <w:r>
        <w:t>—</w:t>
      </w:r>
      <w:r>
        <w:t xml:space="preserve"> Requirements and testing</w:t>
      </w:r>
    </w:p>
    <w:p w:rsidR="001A092D" w:rsidRDefault="001A092D" w:rsidP="001A092D">
      <w:pPr>
        <w:pStyle w:val="affff6"/>
        <w:ind w:firstLine="420"/>
      </w:pPr>
      <w:r>
        <w:t xml:space="preserve">[18] ANSI/AAMI ST 67:2011, Sterilization of health care products </w:t>
      </w:r>
      <w:r>
        <w:t>—</w:t>
      </w:r>
      <w:r>
        <w:t xml:space="preserve"> Requirements and guidance for selecting a sterility assurance level (SAL) for products labeled </w:t>
      </w:r>
      <w:r>
        <w:t>‘</w:t>
      </w:r>
      <w:r>
        <w:t>sterile</w:t>
      </w:r>
      <w:r>
        <w:t>’</w:t>
      </w:r>
    </w:p>
    <w:p w:rsidR="001A092D" w:rsidRDefault="001A092D" w:rsidP="001A092D">
      <w:pPr>
        <w:pStyle w:val="affff6"/>
        <w:ind w:firstLine="420"/>
      </w:pPr>
      <w:r>
        <w:t xml:space="preserve">[19] Handlos V. Formaldehyde sterilization </w:t>
      </w:r>
      <w:r>
        <w:t>—</w:t>
      </w:r>
      <w:r>
        <w:t xml:space="preserve"> 1 Determination of formaldehyde residuals in autoclave sterilized materials; Arch. Pharm. Chemi, Sci. Ed. 5, 1977, pp. 163</w:t>
      </w:r>
      <w:r>
        <w:t>¬</w:t>
      </w:r>
      <w:r>
        <w:t>169</w:t>
      </w:r>
    </w:p>
    <w:p w:rsidR="001A092D" w:rsidRDefault="001A092D" w:rsidP="001A092D">
      <w:pPr>
        <w:pStyle w:val="affff6"/>
        <w:ind w:firstLine="420"/>
      </w:pPr>
      <w:r>
        <w:t xml:space="preserve">[20] Handlos V. Formaldehyde sterilization </w:t>
      </w:r>
      <w:r>
        <w:t>—</w:t>
      </w:r>
      <w:r>
        <w:t xml:space="preserve"> 2 Formaldehyde</w:t>
      </w:r>
      <w:r>
        <w:t>–</w:t>
      </w:r>
      <w:r>
        <w:t>steam sterilization, the process and its influence on the formaldehyde residuals; Arch. Pharm. Chemi, Sci. Ed. 7, 1979, pp. 1</w:t>
      </w:r>
      <w:r>
        <w:t>¬</w:t>
      </w:r>
      <w:r>
        <w:t>11</w:t>
      </w:r>
    </w:p>
    <w:p w:rsidR="001A092D" w:rsidRDefault="001A092D" w:rsidP="001A092D">
      <w:pPr>
        <w:pStyle w:val="affff6"/>
        <w:ind w:firstLine="420"/>
      </w:pPr>
      <w:r>
        <w:t xml:space="preserve">[21] Handlos V. Formaldehyde sterilization </w:t>
      </w:r>
      <w:r>
        <w:t>—</w:t>
      </w:r>
      <w:r>
        <w:t xml:space="preserve"> 3 The behaviour of the loaded autoclave and the permeability of plastic materials to formaldehyde; Arch. Pharm. Chemi, Sci. Ed. 7, 1979, pp. 12</w:t>
      </w:r>
      <w:r>
        <w:t>¬</w:t>
      </w:r>
      <w:r>
        <w:t>18</w:t>
      </w:r>
    </w:p>
    <w:p w:rsidR="001A092D" w:rsidRDefault="001A092D" w:rsidP="001A092D">
      <w:pPr>
        <w:pStyle w:val="affff6"/>
        <w:ind w:firstLine="420"/>
      </w:pPr>
      <w:r>
        <w:t>[22] G</w:t>
      </w:r>
      <w:r>
        <w:t>ö</w:t>
      </w:r>
      <w:r>
        <w:t>mann J., Kaiser U., Menzel R. Reaction Kinetics of the Low-Temperature-Steam-Formaldehyde  (LTSF) Sterilisation Process. Central Service 2000; 8 (5), pp. 290</w:t>
      </w:r>
      <w:r>
        <w:t>¬</w:t>
      </w:r>
      <w:r>
        <w:t>296</w:t>
      </w:r>
    </w:p>
    <w:p w:rsidR="001A092D" w:rsidRDefault="001A092D" w:rsidP="001A092D">
      <w:pPr>
        <w:pStyle w:val="affff6"/>
        <w:ind w:firstLine="420"/>
      </w:pPr>
      <w:r>
        <w:t xml:space="preserve">[23] Spicher G, &amp; Peters J. Microbial resistance to formaldehyde </w:t>
      </w:r>
      <w:r>
        <w:t>—</w:t>
      </w:r>
      <w:r>
        <w:t xml:space="preserve"> I. Comparative Quantitative studies in some selected species of vegetative bacteria, bacterial spores, fungi, bacteriophages and viruses. Zbl. bakt. hyg. I. Abt. Orig. B 163, pp. 486</w:t>
      </w:r>
      <w:r>
        <w:t>¬</w:t>
      </w:r>
      <w:r>
        <w:t>508, ( 1976)</w:t>
      </w:r>
    </w:p>
    <w:p w:rsidR="001A092D" w:rsidRDefault="001A092D" w:rsidP="001A092D">
      <w:pPr>
        <w:pStyle w:val="affff6"/>
        <w:ind w:firstLine="420"/>
      </w:pPr>
      <w:r>
        <w:t xml:space="preserve">[24] Spicher G, &amp; Peters J. Microbial resistance to formaldehyde </w:t>
      </w:r>
      <w:r>
        <w:t>—</w:t>
      </w:r>
      <w:r>
        <w:t xml:space="preserve"> II. Dependence of the microbicidal effect upon the concentration of and the period of exposure to formaldehyde. Zbl. bakt. hyg. I. Abt. Orig. B 174, pp. 133</w:t>
      </w:r>
      <w:r>
        <w:t>¬</w:t>
      </w:r>
      <w:r>
        <w:t>150, ( 1981)</w:t>
      </w:r>
    </w:p>
    <w:p w:rsidR="001A092D" w:rsidRDefault="001A092D" w:rsidP="001A092D">
      <w:pPr>
        <w:pStyle w:val="affff6"/>
        <w:ind w:firstLine="420"/>
      </w:pPr>
      <w:r>
        <w:lastRenderedPageBreak/>
        <w:t xml:space="preserve">[25] Spicher G, &amp; Peters J. Microbial resistance to formaldehyde </w:t>
      </w:r>
      <w:r>
        <w:t>—</w:t>
      </w:r>
      <w:r>
        <w:t xml:space="preserve"> III. Dependence of the microbicidal effect upon Staphylococcus aureus, Enterococcus faecium and Spores of Bacillus stearothermophilus on temperature. Zbl. Hyg. 196, pp. 545</w:t>
      </w:r>
      <w:r>
        <w:t>¬</w:t>
      </w:r>
      <w:r>
        <w:t>561, ( 1995)</w:t>
      </w:r>
    </w:p>
    <w:p w:rsidR="001A092D" w:rsidRDefault="001A092D" w:rsidP="001A092D">
      <w:pPr>
        <w:pStyle w:val="affff6"/>
        <w:ind w:firstLine="420"/>
      </w:pPr>
      <w:r>
        <w:t>[26] Kober P., Kaiser U., Scheel K., Fleishhack R. Fundamentals and practical tips for LTSF Sterilisation (as of June 2003). Central Service, Volume 11, 2003</w:t>
      </w:r>
    </w:p>
    <w:p w:rsidR="001A092D" w:rsidRDefault="001A092D" w:rsidP="001A092D">
      <w:pPr>
        <w:pStyle w:val="affff6"/>
        <w:ind w:firstLine="420"/>
      </w:pPr>
      <w:r>
        <w:t xml:space="preserve">[27] Kramer A., Pitten F.A., Freundt K.J., Andermatten R. Risk-benefit evaluation of formaldehyde as disinfectant and antiseptic. Hyg.Med., 21, pp. 536 </w:t>
      </w:r>
      <w:r>
        <w:t>–</w:t>
      </w:r>
      <w:r>
        <w:t xml:space="preserve"> 557, ( 1996)</w:t>
      </w:r>
    </w:p>
    <w:p w:rsidR="001A092D" w:rsidRDefault="001A092D" w:rsidP="001A092D">
      <w:pPr>
        <w:pStyle w:val="affff6"/>
        <w:ind w:firstLine="420"/>
      </w:pPr>
      <w:r>
        <w:t>[28] Pel</w:t>
      </w:r>
      <w:r>
        <w:t>á</w:t>
      </w:r>
      <w:r>
        <w:t xml:space="preserve">ez B., Redondo I., Kayali N., Gaspar M.C., Polo L.M. Fereres, J. Detection of formaldehyde residues in plastic material sterilised in low temperature steam and formaldehyde. Central Service 11, pp. 397 </w:t>
      </w:r>
      <w:r>
        <w:t>–</w:t>
      </w:r>
      <w:r>
        <w:t xml:space="preserve"> 400, ( 2003)</w:t>
      </w:r>
    </w:p>
    <w:p w:rsidR="001A092D" w:rsidRDefault="001A092D" w:rsidP="001A092D">
      <w:pPr>
        <w:pStyle w:val="affff6"/>
        <w:ind w:firstLine="420"/>
      </w:pPr>
      <w:r>
        <w:t>[29] Bourget P., Davaze O., Martin B., Layssac C., Pechard S., Laubel E. The innovative choice of a 2% formaldehyde/low temperature steam combination for sterilization of heat sensitive medical devices. 20th Nat. Symp. on Sterilization in Health Care Establishment, Strasbourg, 22-23.04. 1998; edt. CEFH/Paris.</w:t>
      </w:r>
    </w:p>
    <w:p w:rsidR="001A092D" w:rsidRDefault="001A092D" w:rsidP="001A092D">
      <w:pPr>
        <w:pStyle w:val="affff6"/>
        <w:ind w:firstLine="420"/>
      </w:pPr>
      <w:r>
        <w:t>[30] Mecke P., Ziebell H., Pasch J., Beckert J. Residues of active substances after sterilization with formaldehyde. Hygiene + Medizin, 8, pp. 11</w:t>
      </w:r>
      <w:r>
        <w:t>¬</w:t>
      </w:r>
      <w:r>
        <w:t>15, ( 1983)</w:t>
      </w:r>
    </w:p>
    <w:p w:rsidR="001A092D" w:rsidRDefault="001A092D" w:rsidP="001A092D">
      <w:pPr>
        <w:pStyle w:val="affff6"/>
        <w:ind w:firstLine="420"/>
      </w:pPr>
      <w:r>
        <w:t>[31] Steiger E., &amp; Scheel K. The efficacy of formaldehyde-gas-sterilization at 50</w:t>
      </w:r>
      <w:r>
        <w:t>°</w:t>
      </w:r>
      <w:r>
        <w:t>C in comparison with 60</w:t>
      </w:r>
      <w:r>
        <w:t>°</w:t>
      </w:r>
      <w:r>
        <w:t xml:space="preserve">C. Central Service, 2, pp. 75 </w:t>
      </w:r>
      <w:r>
        <w:t>¬</w:t>
      </w:r>
      <w:r>
        <w:t xml:space="preserve"> 80, ( 1994)</w:t>
      </w:r>
    </w:p>
    <w:p w:rsidR="001A092D" w:rsidRDefault="001A092D" w:rsidP="001A092D">
      <w:pPr>
        <w:pStyle w:val="affff6"/>
        <w:ind w:firstLine="420"/>
      </w:pPr>
      <w:r>
        <w:t xml:space="preserve">[32] Wright A.M., Hoxey E.V., Soper C.J., Davies D.J.G. Biological indicators for low temperature steam and formaldehyde sterilization: Investigation of the effect of change in temperature and formaldehyde concentration on spores of B. stearothermophiles. J.Appl.Bact. 80, pp. 259 </w:t>
      </w:r>
      <w:r>
        <w:t>–</w:t>
      </w:r>
      <w:r>
        <w:t>265, ( 1996)</w:t>
      </w:r>
    </w:p>
    <w:p w:rsidR="001A092D" w:rsidRDefault="001A092D" w:rsidP="001A092D">
      <w:pPr>
        <w:pStyle w:val="affff6"/>
        <w:ind w:firstLine="420"/>
      </w:pPr>
    </w:p>
    <w:p w:rsidR="001A092D" w:rsidRPr="001A092D" w:rsidRDefault="001A092D" w:rsidP="001A092D">
      <w:pPr>
        <w:pStyle w:val="affff6"/>
        <w:ind w:firstLine="420"/>
      </w:pPr>
    </w:p>
    <w:p w:rsidR="001A092D" w:rsidRDefault="001A092D" w:rsidP="00442741">
      <w:pPr>
        <w:pStyle w:val="affff6"/>
        <w:ind w:firstLine="420"/>
      </w:pPr>
    </w:p>
    <w:bookmarkEnd w:id="112"/>
    <w:p w:rsidR="001A092D" w:rsidRPr="00442741" w:rsidRDefault="001A092D" w:rsidP="00442741">
      <w:pPr>
        <w:pStyle w:val="affff6"/>
        <w:ind w:firstLine="420"/>
      </w:pPr>
    </w:p>
    <w:sectPr w:rsidR="001A092D" w:rsidRPr="00442741" w:rsidSect="002F74B9">
      <w:pgSz w:w="11906" w:h="16838" w:code="9"/>
      <w:pgMar w:top="567" w:right="1134" w:bottom="1134" w:left="1134" w:header="1418" w:footer="1134" w:gutter="284"/>
      <w:cols w:space="425"/>
      <w:formProt w:val="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6869" w:rsidRDefault="00426869" w:rsidP="00D86DB7">
      <w:r>
        <w:separator/>
      </w:r>
    </w:p>
    <w:p w:rsidR="00426869" w:rsidRDefault="00426869"/>
    <w:p w:rsidR="00426869" w:rsidRDefault="00426869"/>
  </w:endnote>
  <w:endnote w:type="continuationSeparator" w:id="0">
    <w:p w:rsidR="00426869" w:rsidRDefault="00426869" w:rsidP="00D86DB7">
      <w:r>
        <w:continuationSeparator/>
      </w:r>
    </w:p>
    <w:p w:rsidR="00426869" w:rsidRDefault="00426869"/>
    <w:p w:rsidR="00426869" w:rsidRDefault="00426869"/>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741" w:rsidRDefault="00654CF0">
    <w:pPr>
      <w:pStyle w:val="afffa"/>
    </w:pPr>
    <w:r>
      <w:fldChar w:fldCharType="begin"/>
    </w:r>
    <w:r w:rsidR="00442741">
      <w:instrText>PAGE   \* MERGEFORMAT</w:instrText>
    </w:r>
    <w:r>
      <w:fldChar w:fldCharType="separate"/>
    </w:r>
    <w:r w:rsidR="00442741" w:rsidRPr="00AF47C5">
      <w:rPr>
        <w:noProof/>
        <w:lang w:val="zh-CN"/>
      </w:rPr>
      <w:t>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741" w:rsidRDefault="00442741">
    <w:pPr>
      <w:pStyle w:val="afff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741" w:rsidRPr="00324EDD" w:rsidRDefault="00442741" w:rsidP="00CD50A1">
    <w:pPr>
      <w:pStyle w:val="afffa"/>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741" w:rsidRDefault="00654CF0" w:rsidP="0064528D">
    <w:pPr>
      <w:pStyle w:val="affff3"/>
    </w:pPr>
    <w:r>
      <w:fldChar w:fldCharType="begin"/>
    </w:r>
    <w:r w:rsidR="00442741">
      <w:instrText>PAGE   \* MERGEFORMAT</w:instrText>
    </w:r>
    <w:r>
      <w:fldChar w:fldCharType="separate"/>
    </w:r>
    <w:r w:rsidR="00DF10D7" w:rsidRPr="00DF10D7">
      <w:rPr>
        <w:noProof/>
        <w:lang w:val="zh-CN"/>
      </w:rPr>
      <w:t>9</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6869" w:rsidRDefault="00426869" w:rsidP="00D86DB7">
      <w:r>
        <w:separator/>
      </w:r>
    </w:p>
  </w:footnote>
  <w:footnote w:type="continuationSeparator" w:id="0">
    <w:p w:rsidR="00426869" w:rsidRDefault="00426869" w:rsidP="00D86DB7">
      <w:r>
        <w:continuationSeparator/>
      </w:r>
    </w:p>
    <w:p w:rsidR="00426869" w:rsidRDefault="00426869"/>
    <w:p w:rsidR="00426869" w:rsidRDefault="00426869"/>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741" w:rsidRDefault="00442741">
    <w:pPr>
      <w:pStyle w:val="afff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741" w:rsidRPr="00E70388" w:rsidRDefault="00442741"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741" w:rsidRPr="00324EDD" w:rsidRDefault="00442741" w:rsidP="00E846C8">
    <w:pPr>
      <w:pStyle w:val="afff9"/>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741" w:rsidRDefault="00654CF0" w:rsidP="00714F58">
    <w:pPr>
      <w:pStyle w:val="afff9"/>
      <w:jc w:val="right"/>
    </w:pPr>
    <w:fldSimple w:instr=" STYLEREF  标准文件_文件编号  \* MERGEFORMAT ">
      <w:r w:rsidR="00DF10D7">
        <w:rPr>
          <w:noProof/>
        </w:rPr>
        <w:t>YY/T 1464—XXXX</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741" w:rsidRPr="00D84FA1" w:rsidRDefault="00654CF0" w:rsidP="00A2271D">
    <w:pPr>
      <w:pStyle w:val="affffb"/>
    </w:pPr>
    <w:fldSimple w:instr=" STYLEREF  标准文件_文件编号  \* MERGEFORMAT ">
      <w:r w:rsidR="00DF10D7">
        <w:t>YY/T 1464</w:t>
      </w:r>
      <w:r w:rsidR="00DF10D7">
        <w:t>—</w:t>
      </w:r>
      <w:r w:rsidR="00DF10D7">
        <w:t>XXXX</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4962"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7"/>
  </w:num>
  <w:num w:numId="3">
    <w:abstractNumId w:val="5"/>
  </w:num>
  <w:num w:numId="4">
    <w:abstractNumId w:val="8"/>
  </w:num>
  <w:num w:numId="5">
    <w:abstractNumId w:val="23"/>
  </w:num>
  <w:num w:numId="6">
    <w:abstractNumId w:val="9"/>
  </w:num>
  <w:num w:numId="7">
    <w:abstractNumId w:val="16"/>
  </w:num>
  <w:num w:numId="8">
    <w:abstractNumId w:val="7"/>
  </w:num>
  <w:num w:numId="9">
    <w:abstractNumId w:val="19"/>
  </w:num>
  <w:num w:numId="10">
    <w:abstractNumId w:val="21"/>
  </w:num>
  <w:num w:numId="11">
    <w:abstractNumId w:val="17"/>
  </w:num>
  <w:num w:numId="12">
    <w:abstractNumId w:val="29"/>
  </w:num>
  <w:num w:numId="13">
    <w:abstractNumId w:val="15"/>
  </w:num>
  <w:num w:numId="14">
    <w:abstractNumId w:val="30"/>
  </w:num>
  <w:num w:numId="15">
    <w:abstractNumId w:val="1"/>
  </w:num>
  <w:num w:numId="16">
    <w:abstractNumId w:val="20"/>
  </w:num>
  <w:num w:numId="17">
    <w:abstractNumId w:val="6"/>
  </w:num>
  <w:num w:numId="18">
    <w:abstractNumId w:val="13"/>
  </w:num>
  <w:num w:numId="19">
    <w:abstractNumId w:val="25"/>
  </w:num>
  <w:num w:numId="20">
    <w:abstractNumId w:val="26"/>
  </w:num>
  <w:num w:numId="21">
    <w:abstractNumId w:val="11"/>
  </w:num>
  <w:num w:numId="22">
    <w:abstractNumId w:val="12"/>
  </w:num>
  <w:num w:numId="23">
    <w:abstractNumId w:val="28"/>
  </w:num>
  <w:num w:numId="24">
    <w:abstractNumId w:val="2"/>
  </w:num>
  <w:num w:numId="25">
    <w:abstractNumId w:val="4"/>
  </w:num>
  <w:num w:numId="26">
    <w:abstractNumId w:val="14"/>
  </w:num>
  <w:num w:numId="27">
    <w:abstractNumId w:val="24"/>
  </w:num>
  <w:num w:numId="28">
    <w:abstractNumId w:val="10"/>
  </w:num>
  <w:num w:numId="29">
    <w:abstractNumId w:val="22"/>
  </w:num>
  <w:num w:numId="30">
    <w:abstractNumId w:val="18"/>
  </w:num>
  <w:num w:numId="31">
    <w:abstractNumId w:val="3"/>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LX3zRI/GUm6eK1gug5DpOZy1gSh2SFhqLNzOZxwGawcwugALXL23Ot3mPpai9ymrJjiaelw1+ux6&#10;GkcFK6e2ng==" w:salt="cC56SEtvdxhkcHTFVTMq3g=="/>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F74B9"/>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3FF8"/>
    <w:rsid w:val="000346A5"/>
    <w:rsid w:val="000359C3"/>
    <w:rsid w:val="00035A7D"/>
    <w:rsid w:val="000410E8"/>
    <w:rsid w:val="0004249A"/>
    <w:rsid w:val="00043282"/>
    <w:rsid w:val="00044286"/>
    <w:rsid w:val="00047F28"/>
    <w:rsid w:val="00047F8C"/>
    <w:rsid w:val="000503AA"/>
    <w:rsid w:val="000506A1"/>
    <w:rsid w:val="000515DD"/>
    <w:rsid w:val="0005265A"/>
    <w:rsid w:val="00052AB4"/>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7A4"/>
    <w:rsid w:val="00090CA6"/>
    <w:rsid w:val="00092B8A"/>
    <w:rsid w:val="00092FB0"/>
    <w:rsid w:val="000934C5"/>
    <w:rsid w:val="00093D25"/>
    <w:rsid w:val="00093DAB"/>
    <w:rsid w:val="00094D73"/>
    <w:rsid w:val="00096D63"/>
    <w:rsid w:val="000A0535"/>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7666"/>
    <w:rsid w:val="000D0A9C"/>
    <w:rsid w:val="000D1795"/>
    <w:rsid w:val="000D2F41"/>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A092D"/>
    <w:rsid w:val="001A1A53"/>
    <w:rsid w:val="001A234A"/>
    <w:rsid w:val="001B06E8"/>
    <w:rsid w:val="001B193E"/>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527B"/>
    <w:rsid w:val="00205F2C"/>
    <w:rsid w:val="00210B15"/>
    <w:rsid w:val="0021377D"/>
    <w:rsid w:val="002142EA"/>
    <w:rsid w:val="002204BB"/>
    <w:rsid w:val="00221B79"/>
    <w:rsid w:val="00221C6B"/>
    <w:rsid w:val="00224596"/>
    <w:rsid w:val="002253A1"/>
    <w:rsid w:val="00225CF8"/>
    <w:rsid w:val="0022794E"/>
    <w:rsid w:val="00233D64"/>
    <w:rsid w:val="0023478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4BC"/>
    <w:rsid w:val="002643C3"/>
    <w:rsid w:val="00264A0C"/>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23E3"/>
    <w:rsid w:val="002B4508"/>
    <w:rsid w:val="002B5779"/>
    <w:rsid w:val="002B7332"/>
    <w:rsid w:val="002B7F51"/>
    <w:rsid w:val="002C09E7"/>
    <w:rsid w:val="002C3F07"/>
    <w:rsid w:val="002C5278"/>
    <w:rsid w:val="002C7EBB"/>
    <w:rsid w:val="002D06C1"/>
    <w:rsid w:val="002D42B5"/>
    <w:rsid w:val="002D4F1A"/>
    <w:rsid w:val="002D6DA6"/>
    <w:rsid w:val="002D6EC6"/>
    <w:rsid w:val="002D79AC"/>
    <w:rsid w:val="002E039D"/>
    <w:rsid w:val="002E4D5A"/>
    <w:rsid w:val="002E6326"/>
    <w:rsid w:val="002F30E0"/>
    <w:rsid w:val="002F35E4"/>
    <w:rsid w:val="002F3730"/>
    <w:rsid w:val="002F38E1"/>
    <w:rsid w:val="002F74B9"/>
    <w:rsid w:val="002F7AF6"/>
    <w:rsid w:val="00300E63"/>
    <w:rsid w:val="00302F5F"/>
    <w:rsid w:val="0030441D"/>
    <w:rsid w:val="00306063"/>
    <w:rsid w:val="00313B85"/>
    <w:rsid w:val="0031634E"/>
    <w:rsid w:val="00317988"/>
    <w:rsid w:val="003221B4"/>
    <w:rsid w:val="00322E62"/>
    <w:rsid w:val="00324EDD"/>
    <w:rsid w:val="00332E6A"/>
    <w:rsid w:val="003331E4"/>
    <w:rsid w:val="00336C64"/>
    <w:rsid w:val="00337162"/>
    <w:rsid w:val="0034194F"/>
    <w:rsid w:val="00342DB8"/>
    <w:rsid w:val="00344605"/>
    <w:rsid w:val="003474AA"/>
    <w:rsid w:val="00350D1D"/>
    <w:rsid w:val="00351901"/>
    <w:rsid w:val="00352C83"/>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084"/>
    <w:rsid w:val="00394376"/>
    <w:rsid w:val="003943FF"/>
    <w:rsid w:val="003974EB"/>
    <w:rsid w:val="00397CC5"/>
    <w:rsid w:val="003A1582"/>
    <w:rsid w:val="003A4077"/>
    <w:rsid w:val="003B09AD"/>
    <w:rsid w:val="003B0BD9"/>
    <w:rsid w:val="003B1F18"/>
    <w:rsid w:val="003B5BF0"/>
    <w:rsid w:val="003B60BF"/>
    <w:rsid w:val="003B6BE3"/>
    <w:rsid w:val="003C010C"/>
    <w:rsid w:val="003C0A6C"/>
    <w:rsid w:val="003C2859"/>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3F72A3"/>
    <w:rsid w:val="00400E72"/>
    <w:rsid w:val="00401400"/>
    <w:rsid w:val="00404869"/>
    <w:rsid w:val="00405884"/>
    <w:rsid w:val="00407D39"/>
    <w:rsid w:val="0041477A"/>
    <w:rsid w:val="004167A3"/>
    <w:rsid w:val="004217C3"/>
    <w:rsid w:val="00426869"/>
    <w:rsid w:val="00432DAA"/>
    <w:rsid w:val="00434305"/>
    <w:rsid w:val="00435DF7"/>
    <w:rsid w:val="0044083F"/>
    <w:rsid w:val="00441AE7"/>
    <w:rsid w:val="00442741"/>
    <w:rsid w:val="00445574"/>
    <w:rsid w:val="004467FB"/>
    <w:rsid w:val="00452D6B"/>
    <w:rsid w:val="00454484"/>
    <w:rsid w:val="0045517B"/>
    <w:rsid w:val="004563CD"/>
    <w:rsid w:val="00463B77"/>
    <w:rsid w:val="00463C7B"/>
    <w:rsid w:val="00463F02"/>
    <w:rsid w:val="004644A6"/>
    <w:rsid w:val="004659BD"/>
    <w:rsid w:val="00470775"/>
    <w:rsid w:val="004715BD"/>
    <w:rsid w:val="004746B1"/>
    <w:rsid w:val="0047583F"/>
    <w:rsid w:val="00484936"/>
    <w:rsid w:val="00485C89"/>
    <w:rsid w:val="00486BE3"/>
    <w:rsid w:val="004901B9"/>
    <w:rsid w:val="004905E4"/>
    <w:rsid w:val="00490A89"/>
    <w:rsid w:val="00490AB4"/>
    <w:rsid w:val="004920D8"/>
    <w:rsid w:val="00492F02"/>
    <w:rsid w:val="004939AE"/>
    <w:rsid w:val="004A12DF"/>
    <w:rsid w:val="004A1BA8"/>
    <w:rsid w:val="004A4B57"/>
    <w:rsid w:val="004A63FA"/>
    <w:rsid w:val="004B0272"/>
    <w:rsid w:val="004B2701"/>
    <w:rsid w:val="004B2E1B"/>
    <w:rsid w:val="004B3E93"/>
    <w:rsid w:val="004C1FBC"/>
    <w:rsid w:val="004C3F1D"/>
    <w:rsid w:val="004C458D"/>
    <w:rsid w:val="004C7556"/>
    <w:rsid w:val="004C7E9D"/>
    <w:rsid w:val="004C7F67"/>
    <w:rsid w:val="004D076D"/>
    <w:rsid w:val="004D0EF1"/>
    <w:rsid w:val="004D189E"/>
    <w:rsid w:val="004D2253"/>
    <w:rsid w:val="004D4406"/>
    <w:rsid w:val="004D7C42"/>
    <w:rsid w:val="004D7D39"/>
    <w:rsid w:val="004E0465"/>
    <w:rsid w:val="004E127B"/>
    <w:rsid w:val="004E1C0A"/>
    <w:rsid w:val="004E3014"/>
    <w:rsid w:val="004E30C5"/>
    <w:rsid w:val="004E4AA5"/>
    <w:rsid w:val="004E4AEE"/>
    <w:rsid w:val="004E59E3"/>
    <w:rsid w:val="004E67C0"/>
    <w:rsid w:val="004F391A"/>
    <w:rsid w:val="004F3CFB"/>
    <w:rsid w:val="004F6456"/>
    <w:rsid w:val="004F696E"/>
    <w:rsid w:val="004F6C71"/>
    <w:rsid w:val="00501139"/>
    <w:rsid w:val="00502991"/>
    <w:rsid w:val="0050363E"/>
    <w:rsid w:val="005039BC"/>
    <w:rsid w:val="005043BB"/>
    <w:rsid w:val="00504A3D"/>
    <w:rsid w:val="00505767"/>
    <w:rsid w:val="005073F0"/>
    <w:rsid w:val="00510A7B"/>
    <w:rsid w:val="00512F6E"/>
    <w:rsid w:val="00513038"/>
    <w:rsid w:val="00514174"/>
    <w:rsid w:val="00516088"/>
    <w:rsid w:val="00516B0B"/>
    <w:rsid w:val="005207F4"/>
    <w:rsid w:val="005220EC"/>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1E63"/>
    <w:rsid w:val="005D4171"/>
    <w:rsid w:val="005D6A95"/>
    <w:rsid w:val="005D6B2C"/>
    <w:rsid w:val="005D6D9C"/>
    <w:rsid w:val="005E2335"/>
    <w:rsid w:val="005E34CA"/>
    <w:rsid w:val="005E3C18"/>
    <w:rsid w:val="005E6318"/>
    <w:rsid w:val="005E6812"/>
    <w:rsid w:val="005E7829"/>
    <w:rsid w:val="005E7881"/>
    <w:rsid w:val="005E78E0"/>
    <w:rsid w:val="005F0D9C"/>
    <w:rsid w:val="005F284E"/>
    <w:rsid w:val="006015CE"/>
    <w:rsid w:val="00604784"/>
    <w:rsid w:val="00606419"/>
    <w:rsid w:val="00607D29"/>
    <w:rsid w:val="00612952"/>
    <w:rsid w:val="00614CC1"/>
    <w:rsid w:val="00615A9D"/>
    <w:rsid w:val="00617387"/>
    <w:rsid w:val="006252D8"/>
    <w:rsid w:val="006259BC"/>
    <w:rsid w:val="0062636B"/>
    <w:rsid w:val="00632182"/>
    <w:rsid w:val="00632AE0"/>
    <w:rsid w:val="00633C17"/>
    <w:rsid w:val="00636E3E"/>
    <w:rsid w:val="006379F7"/>
    <w:rsid w:val="00637E4D"/>
    <w:rsid w:val="00640620"/>
    <w:rsid w:val="00641A1F"/>
    <w:rsid w:val="006429DD"/>
    <w:rsid w:val="0064528D"/>
    <w:rsid w:val="00645904"/>
    <w:rsid w:val="00651ACB"/>
    <w:rsid w:val="00651C47"/>
    <w:rsid w:val="00652AB2"/>
    <w:rsid w:val="00654CF0"/>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B7562"/>
    <w:rsid w:val="006C1BBA"/>
    <w:rsid w:val="006C2079"/>
    <w:rsid w:val="006C2F7A"/>
    <w:rsid w:val="006C317D"/>
    <w:rsid w:val="006C5A62"/>
    <w:rsid w:val="006C5D68"/>
    <w:rsid w:val="006C6976"/>
    <w:rsid w:val="006C6DD0"/>
    <w:rsid w:val="006D04EA"/>
    <w:rsid w:val="006D16C4"/>
    <w:rsid w:val="006D3E96"/>
    <w:rsid w:val="006D4515"/>
    <w:rsid w:val="006D4BB1"/>
    <w:rsid w:val="006D6593"/>
    <w:rsid w:val="006D686E"/>
    <w:rsid w:val="006F03A8"/>
    <w:rsid w:val="006F126C"/>
    <w:rsid w:val="006F2ACA"/>
    <w:rsid w:val="006F2ADC"/>
    <w:rsid w:val="006F2BFE"/>
    <w:rsid w:val="006F31E9"/>
    <w:rsid w:val="006F56E5"/>
    <w:rsid w:val="006F6284"/>
    <w:rsid w:val="007002C5"/>
    <w:rsid w:val="0070348B"/>
    <w:rsid w:val="00704387"/>
    <w:rsid w:val="00707669"/>
    <w:rsid w:val="00711CBA"/>
    <w:rsid w:val="00711FB5"/>
    <w:rsid w:val="00712A01"/>
    <w:rsid w:val="00714F58"/>
    <w:rsid w:val="00722FBF"/>
    <w:rsid w:val="00722FC2"/>
    <w:rsid w:val="00725949"/>
    <w:rsid w:val="00727FA2"/>
    <w:rsid w:val="007322D9"/>
    <w:rsid w:val="00732BC0"/>
    <w:rsid w:val="00732F4E"/>
    <w:rsid w:val="0073720F"/>
    <w:rsid w:val="00737796"/>
    <w:rsid w:val="0074165C"/>
    <w:rsid w:val="00742C35"/>
    <w:rsid w:val="007432CA"/>
    <w:rsid w:val="007439EB"/>
    <w:rsid w:val="00743CB4"/>
    <w:rsid w:val="00743F0A"/>
    <w:rsid w:val="007444E8"/>
    <w:rsid w:val="0074548E"/>
    <w:rsid w:val="00745773"/>
    <w:rsid w:val="00746800"/>
    <w:rsid w:val="00747CF0"/>
    <w:rsid w:val="007501A8"/>
    <w:rsid w:val="00750EE1"/>
    <w:rsid w:val="00752B4D"/>
    <w:rsid w:val="00755402"/>
    <w:rsid w:val="00756B26"/>
    <w:rsid w:val="00756EDF"/>
    <w:rsid w:val="00765C43"/>
    <w:rsid w:val="00765EFB"/>
    <w:rsid w:val="007671CA"/>
    <w:rsid w:val="0076744F"/>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2CD6"/>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E258B"/>
    <w:rsid w:val="007F0ED8"/>
    <w:rsid w:val="007F0F63"/>
    <w:rsid w:val="007F3748"/>
    <w:rsid w:val="007F75CE"/>
    <w:rsid w:val="008013A4"/>
    <w:rsid w:val="008027CE"/>
    <w:rsid w:val="00802F42"/>
    <w:rsid w:val="00804383"/>
    <w:rsid w:val="00804BB7"/>
    <w:rsid w:val="00810257"/>
    <w:rsid w:val="008104F5"/>
    <w:rsid w:val="00811072"/>
    <w:rsid w:val="00811369"/>
    <w:rsid w:val="00815419"/>
    <w:rsid w:val="008163C8"/>
    <w:rsid w:val="008164A1"/>
    <w:rsid w:val="00817325"/>
    <w:rsid w:val="008209E6"/>
    <w:rsid w:val="00821878"/>
    <w:rsid w:val="00823303"/>
    <w:rsid w:val="008233B2"/>
    <w:rsid w:val="00823A9F"/>
    <w:rsid w:val="00823C85"/>
    <w:rsid w:val="00825138"/>
    <w:rsid w:val="00825D23"/>
    <w:rsid w:val="008269DD"/>
    <w:rsid w:val="00830621"/>
    <w:rsid w:val="0083348C"/>
    <w:rsid w:val="008373D3"/>
    <w:rsid w:val="00840617"/>
    <w:rsid w:val="00842A47"/>
    <w:rsid w:val="00843312"/>
    <w:rsid w:val="00843C13"/>
    <w:rsid w:val="008454F8"/>
    <w:rsid w:val="0085173A"/>
    <w:rsid w:val="00854343"/>
    <w:rsid w:val="00860297"/>
    <w:rsid w:val="008603CE"/>
    <w:rsid w:val="008620FC"/>
    <w:rsid w:val="008627A5"/>
    <w:rsid w:val="00863E05"/>
    <w:rsid w:val="0086431E"/>
    <w:rsid w:val="00865ACA"/>
    <w:rsid w:val="00865D28"/>
    <w:rsid w:val="00865F85"/>
    <w:rsid w:val="00867C10"/>
    <w:rsid w:val="00870439"/>
    <w:rsid w:val="00870DA1"/>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475E"/>
    <w:rsid w:val="008C4767"/>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58C0"/>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15FF"/>
    <w:rsid w:val="009245F5"/>
    <w:rsid w:val="009249EC"/>
    <w:rsid w:val="009273B3"/>
    <w:rsid w:val="009305B5"/>
    <w:rsid w:val="009429D5"/>
    <w:rsid w:val="00942BF1"/>
    <w:rsid w:val="00945180"/>
    <w:rsid w:val="00945428"/>
    <w:rsid w:val="0094607B"/>
    <w:rsid w:val="00953604"/>
    <w:rsid w:val="0095496B"/>
    <w:rsid w:val="009610DC"/>
    <w:rsid w:val="00961490"/>
    <w:rsid w:val="00962788"/>
    <w:rsid w:val="0096381A"/>
    <w:rsid w:val="00965E04"/>
    <w:rsid w:val="009674AD"/>
    <w:rsid w:val="00970CDC"/>
    <w:rsid w:val="00975DB5"/>
    <w:rsid w:val="00977010"/>
    <w:rsid w:val="00977D02"/>
    <w:rsid w:val="009809BB"/>
    <w:rsid w:val="0098364B"/>
    <w:rsid w:val="009911AF"/>
    <w:rsid w:val="00991875"/>
    <w:rsid w:val="00991F92"/>
    <w:rsid w:val="00992985"/>
    <w:rsid w:val="00993889"/>
    <w:rsid w:val="00994782"/>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464"/>
    <w:rsid w:val="009B6971"/>
    <w:rsid w:val="009C08F6"/>
    <w:rsid w:val="009C27F1"/>
    <w:rsid w:val="009C3152"/>
    <w:rsid w:val="009C4CFA"/>
    <w:rsid w:val="009C5070"/>
    <w:rsid w:val="009D112C"/>
    <w:rsid w:val="009D47FA"/>
    <w:rsid w:val="009D50D2"/>
    <w:rsid w:val="009D6BCA"/>
    <w:rsid w:val="009D72B9"/>
    <w:rsid w:val="009E0F62"/>
    <w:rsid w:val="009E1848"/>
    <w:rsid w:val="009E4A58"/>
    <w:rsid w:val="009E5A2D"/>
    <w:rsid w:val="009E5AB2"/>
    <w:rsid w:val="009E6219"/>
    <w:rsid w:val="009F03B3"/>
    <w:rsid w:val="009F6922"/>
    <w:rsid w:val="00A01757"/>
    <w:rsid w:val="00A028C0"/>
    <w:rsid w:val="00A02BAE"/>
    <w:rsid w:val="00A05AA6"/>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7BCE"/>
    <w:rsid w:val="00A4006C"/>
    <w:rsid w:val="00A40091"/>
    <w:rsid w:val="00A4030F"/>
    <w:rsid w:val="00A41C79"/>
    <w:rsid w:val="00A41CB5"/>
    <w:rsid w:val="00A42CDF"/>
    <w:rsid w:val="00A4307B"/>
    <w:rsid w:val="00A4452E"/>
    <w:rsid w:val="00A4472C"/>
    <w:rsid w:val="00A44E69"/>
    <w:rsid w:val="00A4661E"/>
    <w:rsid w:val="00A55BD6"/>
    <w:rsid w:val="00A55D50"/>
    <w:rsid w:val="00A57142"/>
    <w:rsid w:val="00A61D48"/>
    <w:rsid w:val="00A648CD"/>
    <w:rsid w:val="00A6537A"/>
    <w:rsid w:val="00A67866"/>
    <w:rsid w:val="00A70B07"/>
    <w:rsid w:val="00A723F8"/>
    <w:rsid w:val="00A77CCB"/>
    <w:rsid w:val="00A83D8D"/>
    <w:rsid w:val="00A8446B"/>
    <w:rsid w:val="00A8473F"/>
    <w:rsid w:val="00A862D6"/>
    <w:rsid w:val="00A8715E"/>
    <w:rsid w:val="00A87647"/>
    <w:rsid w:val="00A9295B"/>
    <w:rsid w:val="00A93B09"/>
    <w:rsid w:val="00A952D7"/>
    <w:rsid w:val="00A963F7"/>
    <w:rsid w:val="00A96AD8"/>
    <w:rsid w:val="00AA052C"/>
    <w:rsid w:val="00AA1E45"/>
    <w:rsid w:val="00AA30E6"/>
    <w:rsid w:val="00AA4286"/>
    <w:rsid w:val="00AA456B"/>
    <w:rsid w:val="00AA57F5"/>
    <w:rsid w:val="00AA672E"/>
    <w:rsid w:val="00AA6EC9"/>
    <w:rsid w:val="00AB6309"/>
    <w:rsid w:val="00AB6C5F"/>
    <w:rsid w:val="00AB7129"/>
    <w:rsid w:val="00AC27A6"/>
    <w:rsid w:val="00AC30F7"/>
    <w:rsid w:val="00AC3500"/>
    <w:rsid w:val="00AC3A5A"/>
    <w:rsid w:val="00AC4D95"/>
    <w:rsid w:val="00AC5DF4"/>
    <w:rsid w:val="00AD0AEF"/>
    <w:rsid w:val="00AD11B7"/>
    <w:rsid w:val="00AD1A94"/>
    <w:rsid w:val="00AD1C05"/>
    <w:rsid w:val="00AD4126"/>
    <w:rsid w:val="00AD421C"/>
    <w:rsid w:val="00AD44FA"/>
    <w:rsid w:val="00AD5D89"/>
    <w:rsid w:val="00AE070A"/>
    <w:rsid w:val="00AE101C"/>
    <w:rsid w:val="00AE232F"/>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2B58"/>
    <w:rsid w:val="00B65149"/>
    <w:rsid w:val="00B66567"/>
    <w:rsid w:val="00B66F52"/>
    <w:rsid w:val="00B66FE5"/>
    <w:rsid w:val="00B72880"/>
    <w:rsid w:val="00B758BF"/>
    <w:rsid w:val="00B827A6"/>
    <w:rsid w:val="00B831CE"/>
    <w:rsid w:val="00B86677"/>
    <w:rsid w:val="00B87131"/>
    <w:rsid w:val="00B939B1"/>
    <w:rsid w:val="00B9484A"/>
    <w:rsid w:val="00B96D40"/>
    <w:rsid w:val="00B97386"/>
    <w:rsid w:val="00B978DB"/>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BF7718"/>
    <w:rsid w:val="00C013AD"/>
    <w:rsid w:val="00C020FB"/>
    <w:rsid w:val="00C04904"/>
    <w:rsid w:val="00C056B3"/>
    <w:rsid w:val="00C103E5"/>
    <w:rsid w:val="00C13319"/>
    <w:rsid w:val="00C13EE9"/>
    <w:rsid w:val="00C21540"/>
    <w:rsid w:val="00C21906"/>
    <w:rsid w:val="00C21BFA"/>
    <w:rsid w:val="00C22549"/>
    <w:rsid w:val="00C24C8D"/>
    <w:rsid w:val="00C25FE2"/>
    <w:rsid w:val="00C260F4"/>
    <w:rsid w:val="00C26B53"/>
    <w:rsid w:val="00C279B2"/>
    <w:rsid w:val="00C33E50"/>
    <w:rsid w:val="00C34C20"/>
    <w:rsid w:val="00C35A3E"/>
    <w:rsid w:val="00C41E75"/>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6741"/>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E76"/>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4C6F"/>
    <w:rsid w:val="00D34CB7"/>
    <w:rsid w:val="00D352A2"/>
    <w:rsid w:val="00D4162B"/>
    <w:rsid w:val="00D4514F"/>
    <w:rsid w:val="00D451E2"/>
    <w:rsid w:val="00D45E89"/>
    <w:rsid w:val="00D45E8D"/>
    <w:rsid w:val="00D466AE"/>
    <w:rsid w:val="00D4734F"/>
    <w:rsid w:val="00D51BF3"/>
    <w:rsid w:val="00D54B98"/>
    <w:rsid w:val="00D56D85"/>
    <w:rsid w:val="00D66846"/>
    <w:rsid w:val="00D675FB"/>
    <w:rsid w:val="00D71F25"/>
    <w:rsid w:val="00D77031"/>
    <w:rsid w:val="00D80110"/>
    <w:rsid w:val="00D81136"/>
    <w:rsid w:val="00D84941"/>
    <w:rsid w:val="00D84FA1"/>
    <w:rsid w:val="00D851F0"/>
    <w:rsid w:val="00D86DB7"/>
    <w:rsid w:val="00D9060C"/>
    <w:rsid w:val="00D912F3"/>
    <w:rsid w:val="00D926D0"/>
    <w:rsid w:val="00D93030"/>
    <w:rsid w:val="00D950E1"/>
    <w:rsid w:val="00D952A6"/>
    <w:rsid w:val="00D97F99"/>
    <w:rsid w:val="00DA1E08"/>
    <w:rsid w:val="00DA24F8"/>
    <w:rsid w:val="00DA28E8"/>
    <w:rsid w:val="00DA38D3"/>
    <w:rsid w:val="00DA3932"/>
    <w:rsid w:val="00DA3AFC"/>
    <w:rsid w:val="00DA64F8"/>
    <w:rsid w:val="00DA6C15"/>
    <w:rsid w:val="00DB38EE"/>
    <w:rsid w:val="00DB498B"/>
    <w:rsid w:val="00DB66CA"/>
    <w:rsid w:val="00DB6BCA"/>
    <w:rsid w:val="00DB7113"/>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0D7"/>
    <w:rsid w:val="00DF1961"/>
    <w:rsid w:val="00DF44DE"/>
    <w:rsid w:val="00DF4A10"/>
    <w:rsid w:val="00E01138"/>
    <w:rsid w:val="00E02DFB"/>
    <w:rsid w:val="00E030F9"/>
    <w:rsid w:val="00E0311A"/>
    <w:rsid w:val="00E03138"/>
    <w:rsid w:val="00E06404"/>
    <w:rsid w:val="00E11A85"/>
    <w:rsid w:val="00E12495"/>
    <w:rsid w:val="00E15CCD"/>
    <w:rsid w:val="00E15D9E"/>
    <w:rsid w:val="00E202EF"/>
    <w:rsid w:val="00E210B5"/>
    <w:rsid w:val="00E2552F"/>
    <w:rsid w:val="00E3137A"/>
    <w:rsid w:val="00E32213"/>
    <w:rsid w:val="00E32CCF"/>
    <w:rsid w:val="00E33542"/>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127E"/>
    <w:rsid w:val="00E62FF9"/>
    <w:rsid w:val="00E635D6"/>
    <w:rsid w:val="00E639BC"/>
    <w:rsid w:val="00E664CC"/>
    <w:rsid w:val="00E70388"/>
    <w:rsid w:val="00E70B15"/>
    <w:rsid w:val="00E70F92"/>
    <w:rsid w:val="00E74C54"/>
    <w:rsid w:val="00E77A03"/>
    <w:rsid w:val="00E81132"/>
    <w:rsid w:val="00E822E8"/>
    <w:rsid w:val="00E82554"/>
    <w:rsid w:val="00E82606"/>
    <w:rsid w:val="00E846C8"/>
    <w:rsid w:val="00E84957"/>
    <w:rsid w:val="00E84A55"/>
    <w:rsid w:val="00E85BFF"/>
    <w:rsid w:val="00E90391"/>
    <w:rsid w:val="00E906C2"/>
    <w:rsid w:val="00E9070B"/>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1AAE"/>
    <w:rsid w:val="00EC5359"/>
    <w:rsid w:val="00EC562A"/>
    <w:rsid w:val="00ED067A"/>
    <w:rsid w:val="00ED2B50"/>
    <w:rsid w:val="00EE0350"/>
    <w:rsid w:val="00EE0719"/>
    <w:rsid w:val="00EE0E80"/>
    <w:rsid w:val="00EE613F"/>
    <w:rsid w:val="00EE7295"/>
    <w:rsid w:val="00EE7869"/>
    <w:rsid w:val="00EF054A"/>
    <w:rsid w:val="00EF3235"/>
    <w:rsid w:val="00EF7E72"/>
    <w:rsid w:val="00F01542"/>
    <w:rsid w:val="00F06D37"/>
    <w:rsid w:val="00F07B9D"/>
    <w:rsid w:val="00F10926"/>
    <w:rsid w:val="00F11586"/>
    <w:rsid w:val="00F1183B"/>
    <w:rsid w:val="00F11C9F"/>
    <w:rsid w:val="00F12263"/>
    <w:rsid w:val="00F1409D"/>
    <w:rsid w:val="00F14214"/>
    <w:rsid w:val="00F157A9"/>
    <w:rsid w:val="00F25BB6"/>
    <w:rsid w:val="00F26B7E"/>
    <w:rsid w:val="00F27A3B"/>
    <w:rsid w:val="00F33817"/>
    <w:rsid w:val="00F3447F"/>
    <w:rsid w:val="00F420D5"/>
    <w:rsid w:val="00F451EA"/>
    <w:rsid w:val="00F45447"/>
    <w:rsid w:val="00F456C6"/>
    <w:rsid w:val="00F4577B"/>
    <w:rsid w:val="00F46496"/>
    <w:rsid w:val="00F474D0"/>
    <w:rsid w:val="00F50179"/>
    <w:rsid w:val="00F56511"/>
    <w:rsid w:val="00F6194E"/>
    <w:rsid w:val="00F623AC"/>
    <w:rsid w:val="00F6412A"/>
    <w:rsid w:val="00F65893"/>
    <w:rsid w:val="00F66A4A"/>
    <w:rsid w:val="00F71E22"/>
    <w:rsid w:val="00F72142"/>
    <w:rsid w:val="00F72AE7"/>
    <w:rsid w:val="00F75C8A"/>
    <w:rsid w:val="00F77D98"/>
    <w:rsid w:val="00F833BA"/>
    <w:rsid w:val="00F84FD0"/>
    <w:rsid w:val="00F859A8"/>
    <w:rsid w:val="00F9070C"/>
    <w:rsid w:val="00F9108B"/>
    <w:rsid w:val="00F91349"/>
    <w:rsid w:val="00F93A8A"/>
    <w:rsid w:val="00F95248"/>
    <w:rsid w:val="00F956A9"/>
    <w:rsid w:val="00F963ED"/>
    <w:rsid w:val="00F966CF"/>
    <w:rsid w:val="00F96CAE"/>
    <w:rsid w:val="00F97C99"/>
    <w:rsid w:val="00FA662D"/>
    <w:rsid w:val="00FA6730"/>
    <w:rsid w:val="00FA73B1"/>
    <w:rsid w:val="00FB0CB9"/>
    <w:rsid w:val="00FB2DB5"/>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qFormat/>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A61D48"/>
    <w:pPr>
      <w:ind w:left="198"/>
    </w:pPr>
    <w:rPr>
      <w:rFonts w:ascii="宋体" w:hAnsi="Times New Roman"/>
      <w:sz w:val="18"/>
    </w:rPr>
  </w:style>
  <w:style w:type="paragraph" w:customStyle="1" w:styleId="affff3">
    <w:name w:val="标准文件_页脚奇数页"/>
    <w:rsid w:val="0064528D"/>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afterLines="5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afterLines="50"/>
      <w:ind w:left="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0"/>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1"/>
      </w:numPr>
      <w:shd w:val="clear" w:color="FFFFFF" w:fill="FFFFFF"/>
      <w:spacing w:afterLines="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19"/>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afterLines="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1"/>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rsid w:val="0055013B"/>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6"/>
    <w:rsid w:val="0055013B"/>
    <w:pPr>
      <w:numPr>
        <w:ilvl w:val="2"/>
      </w:numPr>
      <w:spacing w:beforeLines="50" w:afterLines="5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E1848"/>
    <w:pPr>
      <w:numPr>
        <w:ilvl w:val="1"/>
        <w:numId w:val="22"/>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afterLines="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afterLines="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2"/>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A05AA6"/>
    <w:pPr>
      <w:numPr>
        <w:numId w:val="28"/>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afterLines="0"/>
      <w:outlineLvl w:val="9"/>
    </w:pPr>
    <w:rPr>
      <w:rFonts w:ascii="宋体" w:eastAsia="宋体"/>
    </w:rPr>
  </w:style>
  <w:style w:type="paragraph" w:customStyle="1" w:styleId="affffffff8">
    <w:name w:val="标准文件_五级无标题"/>
    <w:basedOn w:val="afff1"/>
    <w:qFormat/>
    <w:rsid w:val="00BA263B"/>
    <w:pPr>
      <w:spacing w:beforeLines="0" w:afterLines="0"/>
      <w:outlineLvl w:val="9"/>
    </w:pPr>
    <w:rPr>
      <w:rFonts w:ascii="宋体" w:eastAsia="宋体"/>
    </w:rPr>
  </w:style>
  <w:style w:type="paragraph" w:customStyle="1" w:styleId="affffffff9">
    <w:name w:val="标准文件_三级无标题"/>
    <w:basedOn w:val="afff"/>
    <w:qFormat/>
    <w:rsid w:val="00BA263B"/>
    <w:pPr>
      <w:spacing w:beforeLines="0" w:afterLines="0"/>
      <w:outlineLvl w:val="9"/>
    </w:pPr>
    <w:rPr>
      <w:rFonts w:ascii="宋体" w:eastAsia="宋体"/>
    </w:rPr>
  </w:style>
  <w:style w:type="paragraph" w:customStyle="1" w:styleId="affffffffa">
    <w:name w:val="标准文件_二级无标题"/>
    <w:basedOn w:val="affe"/>
    <w:qFormat/>
    <w:rsid w:val="00BA263B"/>
    <w:pPr>
      <w:spacing w:beforeLines="0" w:afterLines="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afterLines="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9E1848"/>
    <w:rPr>
      <w:rFonts w:ascii="宋体" w:hAnsi="Times New Roman"/>
      <w:sz w:val="21"/>
    </w:rPr>
  </w:style>
  <w:style w:type="paragraph" w:customStyle="1" w:styleId="af3">
    <w:name w:val="标准文件_三级项"/>
    <w:basedOn w:val="afff5"/>
    <w:rsid w:val="00E82554"/>
    <w:pPr>
      <w:numPr>
        <w:ilvl w:val="2"/>
        <w:numId w:val="28"/>
      </w:numPr>
      <w:spacing w:line="-300" w:lineRule="auto"/>
    </w:pPr>
    <w:rPr>
      <w:rFonts w:ascii="Times New Roman" w:hAnsi="Times New Roman"/>
    </w:rPr>
  </w:style>
  <w:style w:type="paragraph" w:customStyle="1" w:styleId="affa">
    <w:name w:val="图表脚注说明"/>
    <w:basedOn w:val="afff5"/>
    <w:next w:val="affff6"/>
    <w:rsid w:val="00D035EC"/>
    <w:pPr>
      <w:numPr>
        <w:numId w:val="20"/>
      </w:numPr>
      <w:adjustRightInd/>
      <w:spacing w:line="240" w:lineRule="auto"/>
      <w:ind w:left="783"/>
    </w:pPr>
    <w:rPr>
      <w:rFonts w:ascii="宋体" w:hAnsi="Times New Roman"/>
      <w:sz w:val="18"/>
      <w:szCs w:val="18"/>
    </w:rPr>
  </w:style>
  <w:style w:type="paragraph" w:customStyle="1" w:styleId="af5">
    <w:name w:val="标准文件_字母编号列项（一级）"/>
    <w:rsid w:val="009E1848"/>
    <w:pPr>
      <w:numPr>
        <w:numId w:val="22"/>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8C619A"/>
    <w:pPr>
      <w:spacing w:beforeLines="2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3"/>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5"/>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6"/>
      </w:numPr>
      <w:adjustRightInd/>
      <w:spacing w:line="240" w:lineRule="auto"/>
    </w:pPr>
    <w:rPr>
      <w:rFonts w:ascii="宋体" w:hAnsi="Times New Roman"/>
      <w:kern w:val="0"/>
      <w:sz w:val="18"/>
      <w:szCs w:val="18"/>
    </w:rPr>
  </w:style>
  <w:style w:type="character" w:customStyle="1" w:styleId="Char4">
    <w:name w:val="标准文件_段 Char"/>
    <w:link w:val="affff6"/>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39"/>
    <w:rsid w:val="00126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9E1848"/>
    <w:pPr>
      <w:numPr>
        <w:ilvl w:val="1"/>
        <w:numId w:val="28"/>
      </w:numPr>
      <w:ind w:left="1271" w:firstLineChars="0" w:hanging="420"/>
    </w:pPr>
  </w:style>
  <w:style w:type="paragraph" w:customStyle="1" w:styleId="21">
    <w:name w:val="标准文件_三级项2"/>
    <w:basedOn w:val="affff6"/>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29"/>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0"/>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1"/>
      </w:numPr>
      <w:spacing w:beforeLines="50" w:afterLines="50"/>
      <w:ind w:firstLineChars="0"/>
    </w:pPr>
    <w:rPr>
      <w:rFonts w:ascii="黑体" w:eastAsia="黑体"/>
    </w:rPr>
  </w:style>
  <w:style w:type="paragraph" w:customStyle="1" w:styleId="a8">
    <w:name w:val="标准文件_引言二级条标题"/>
    <w:basedOn w:val="affff6"/>
    <w:next w:val="affff6"/>
    <w:qFormat/>
    <w:rsid w:val="00E030F9"/>
    <w:pPr>
      <w:numPr>
        <w:ilvl w:val="2"/>
        <w:numId w:val="31"/>
      </w:numPr>
      <w:spacing w:beforeLines="50" w:afterLines="50"/>
      <w:ind w:firstLineChars="0"/>
    </w:pPr>
    <w:rPr>
      <w:rFonts w:ascii="黑体" w:eastAsia="黑体"/>
    </w:rPr>
  </w:style>
  <w:style w:type="paragraph" w:customStyle="1" w:styleId="a9">
    <w:name w:val="标准文件_引言三级条标题"/>
    <w:basedOn w:val="affff6"/>
    <w:next w:val="affff6"/>
    <w:qFormat/>
    <w:rsid w:val="00E030F9"/>
    <w:pPr>
      <w:numPr>
        <w:ilvl w:val="3"/>
        <w:numId w:val="31"/>
      </w:numPr>
      <w:spacing w:beforeLines="50" w:afterLines="50"/>
      <w:ind w:firstLineChars="0"/>
    </w:pPr>
    <w:rPr>
      <w:rFonts w:ascii="黑体" w:eastAsia="黑体"/>
    </w:rPr>
  </w:style>
  <w:style w:type="paragraph" w:customStyle="1" w:styleId="aa">
    <w:name w:val="标准文件_引言四级条标题"/>
    <w:basedOn w:val="affff6"/>
    <w:next w:val="affff6"/>
    <w:qFormat/>
    <w:rsid w:val="005E3C18"/>
    <w:pPr>
      <w:numPr>
        <w:ilvl w:val="4"/>
        <w:numId w:val="31"/>
      </w:numPr>
      <w:spacing w:beforeLines="50" w:afterLines="50"/>
      <w:ind w:firstLineChars="0"/>
    </w:pPr>
    <w:rPr>
      <w:rFonts w:ascii="黑体" w:eastAsia="黑体"/>
    </w:rPr>
  </w:style>
  <w:style w:type="paragraph" w:customStyle="1" w:styleId="ab">
    <w:name w:val="标准文件_引言五级条标题"/>
    <w:basedOn w:val="affff6"/>
    <w:next w:val="affff6"/>
    <w:qFormat/>
    <w:rsid w:val="005E3C18"/>
    <w:pPr>
      <w:numPr>
        <w:ilvl w:val="5"/>
        <w:numId w:val="31"/>
      </w:numPr>
      <w:spacing w:beforeLines="50" w:afterLines="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afterLines="0" w:line="276" w:lineRule="auto"/>
      <w:outlineLvl w:val="9"/>
    </w:pPr>
    <w:rPr>
      <w:rFonts w:ascii="宋体" w:eastAsia="宋体"/>
    </w:rPr>
  </w:style>
  <w:style w:type="paragraph" w:customStyle="1" w:styleId="affffffffff3">
    <w:name w:val="标准文件_附录二级无标题"/>
    <w:basedOn w:val="aff5"/>
    <w:rsid w:val="009D6BCA"/>
    <w:pPr>
      <w:spacing w:beforeLines="0" w:afterLines="0" w:line="276" w:lineRule="auto"/>
      <w:outlineLvl w:val="9"/>
    </w:pPr>
    <w:rPr>
      <w:rFonts w:ascii="宋体" w:eastAsia="宋体"/>
    </w:rPr>
  </w:style>
  <w:style w:type="paragraph" w:customStyle="1" w:styleId="affffffffff4">
    <w:name w:val="标准文件_附录三级无标题"/>
    <w:basedOn w:val="aff6"/>
    <w:qFormat/>
    <w:rsid w:val="00A41CB5"/>
    <w:pPr>
      <w:spacing w:beforeLines="0" w:afterLines="0" w:line="276" w:lineRule="auto"/>
      <w:outlineLvl w:val="9"/>
    </w:pPr>
    <w:rPr>
      <w:rFonts w:ascii="宋体" w:eastAsia="宋体"/>
    </w:rPr>
  </w:style>
  <w:style w:type="paragraph" w:customStyle="1" w:styleId="affffffffff5">
    <w:name w:val="标准文件_附录四级无标题"/>
    <w:basedOn w:val="aff7"/>
    <w:qFormat/>
    <w:rsid w:val="00A41CB5"/>
    <w:pPr>
      <w:spacing w:beforeLines="0" w:afterLines="0" w:line="276" w:lineRule="auto"/>
      <w:outlineLvl w:val="9"/>
    </w:pPr>
    <w:rPr>
      <w:rFonts w:ascii="宋体" w:eastAsia="宋体"/>
    </w:rPr>
  </w:style>
  <w:style w:type="paragraph" w:customStyle="1" w:styleId="affffffffff6">
    <w:name w:val="标准文件_附录五级无标题"/>
    <w:basedOn w:val="aff8"/>
    <w:qFormat/>
    <w:rsid w:val="00A41CB5"/>
    <w:pPr>
      <w:spacing w:beforeLines="0" w:afterLines="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afterLines="0" w:line="276" w:lineRule="auto"/>
    </w:pPr>
    <w:rPr>
      <w:rFonts w:ascii="宋体" w:eastAsia="宋体"/>
    </w:rPr>
  </w:style>
  <w:style w:type="paragraph" w:customStyle="1" w:styleId="affffffffff8">
    <w:name w:val="标准文件_引言二级无标题"/>
    <w:basedOn w:val="a8"/>
    <w:next w:val="affff6"/>
    <w:qFormat/>
    <w:rsid w:val="00843C13"/>
    <w:pPr>
      <w:spacing w:beforeLines="0" w:afterLines="0" w:line="276" w:lineRule="auto"/>
    </w:pPr>
    <w:rPr>
      <w:rFonts w:ascii="宋体" w:eastAsia="宋体"/>
    </w:rPr>
  </w:style>
  <w:style w:type="paragraph" w:customStyle="1" w:styleId="affffffffff9">
    <w:name w:val="标准文件_引言三级无标题"/>
    <w:basedOn w:val="a9"/>
    <w:next w:val="affff6"/>
    <w:qFormat/>
    <w:rsid w:val="00534BDF"/>
    <w:pPr>
      <w:spacing w:beforeLines="0" w:afterLines="0" w:line="276" w:lineRule="auto"/>
    </w:pPr>
    <w:rPr>
      <w:rFonts w:ascii="宋体" w:eastAsia="宋体"/>
    </w:rPr>
  </w:style>
  <w:style w:type="paragraph" w:customStyle="1" w:styleId="affffffffffa">
    <w:name w:val="标准文件_引言四级无标题"/>
    <w:basedOn w:val="aa"/>
    <w:next w:val="affff6"/>
    <w:qFormat/>
    <w:rsid w:val="00534BDF"/>
    <w:pPr>
      <w:spacing w:beforeLines="0" w:afterLines="0" w:line="276" w:lineRule="auto"/>
    </w:pPr>
    <w:rPr>
      <w:rFonts w:ascii="宋体" w:eastAsia="宋体"/>
    </w:rPr>
  </w:style>
  <w:style w:type="paragraph" w:customStyle="1" w:styleId="affffffffffb">
    <w:name w:val="标准文件_引言五级无标题"/>
    <w:basedOn w:val="ab"/>
    <w:next w:val="affff6"/>
    <w:qFormat/>
    <w:rsid w:val="00534BDF"/>
    <w:pPr>
      <w:spacing w:beforeLines="0" w:afterLines="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character" w:customStyle="1" w:styleId="Char7">
    <w:name w:val="段 Char"/>
    <w:link w:val="afffffffffff4"/>
    <w:uiPriority w:val="99"/>
    <w:locked/>
    <w:rsid w:val="00394084"/>
    <w:rPr>
      <w:rFonts w:ascii="宋体" w:hAnsi="Times New Roman"/>
      <w:noProof/>
      <w:sz w:val="21"/>
    </w:rPr>
  </w:style>
  <w:style w:type="paragraph" w:customStyle="1" w:styleId="afffffffffff4">
    <w:name w:val="段"/>
    <w:link w:val="Char7"/>
    <w:uiPriority w:val="99"/>
    <w:rsid w:val="00394084"/>
    <w:pPr>
      <w:tabs>
        <w:tab w:val="center" w:pos="4201"/>
        <w:tab w:val="right" w:leader="dot" w:pos="9298"/>
      </w:tabs>
      <w:autoSpaceDE w:val="0"/>
      <w:autoSpaceDN w:val="0"/>
      <w:ind w:firstLineChars="200" w:firstLine="420"/>
      <w:jc w:val="both"/>
    </w:pPr>
    <w:rPr>
      <w:rFonts w:ascii="宋体" w:hAnsi="Times New Roman"/>
      <w:noProof/>
      <w:sz w:val="21"/>
    </w:rPr>
  </w:style>
</w:styles>
</file>

<file path=word/webSettings.xml><?xml version="1.0" encoding="utf-8"?>
<w:webSettings xmlns:r="http://schemas.openxmlformats.org/officeDocument/2006/relationships" xmlns:w="http://schemas.openxmlformats.org/wordprocessingml/2006/main">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84345217">
      <w:bodyDiv w:val="1"/>
      <w:marLeft w:val="0"/>
      <w:marRight w:val="0"/>
      <w:marTop w:val="0"/>
      <w:marBottom w:val="0"/>
      <w:divBdr>
        <w:top w:val="none" w:sz="0" w:space="0" w:color="auto"/>
        <w:left w:val="none" w:sz="0" w:space="0" w:color="auto"/>
        <w:bottom w:val="none" w:sz="0" w:space="0" w:color="auto"/>
        <w:right w:val="none" w:sz="0" w:space="0" w:color="auto"/>
      </w:divBdr>
    </w:div>
    <w:div w:id="449784652">
      <w:bodyDiv w:val="1"/>
      <w:marLeft w:val="0"/>
      <w:marRight w:val="0"/>
      <w:marTop w:val="0"/>
      <w:marBottom w:val="0"/>
      <w:divBdr>
        <w:top w:val="none" w:sz="0" w:space="0" w:color="auto"/>
        <w:left w:val="none" w:sz="0" w:space="0" w:color="auto"/>
        <w:bottom w:val="none" w:sz="0" w:space="0" w:color="auto"/>
        <w:right w:val="none" w:sz="0" w:space="0" w:color="auto"/>
      </w:divBdr>
    </w:div>
    <w:div w:id="554856388">
      <w:bodyDiv w:val="1"/>
      <w:marLeft w:val="0"/>
      <w:marRight w:val="0"/>
      <w:marTop w:val="0"/>
      <w:marBottom w:val="0"/>
      <w:divBdr>
        <w:top w:val="none" w:sz="0" w:space="0" w:color="auto"/>
        <w:left w:val="none" w:sz="0" w:space="0" w:color="auto"/>
        <w:bottom w:val="none" w:sz="0" w:space="0" w:color="auto"/>
        <w:right w:val="none" w:sz="0" w:space="0" w:color="auto"/>
      </w:divBdr>
    </w:div>
    <w:div w:id="618338026">
      <w:bodyDiv w:val="1"/>
      <w:marLeft w:val="0"/>
      <w:marRight w:val="0"/>
      <w:marTop w:val="0"/>
      <w:marBottom w:val="0"/>
      <w:divBdr>
        <w:top w:val="none" w:sz="0" w:space="0" w:color="auto"/>
        <w:left w:val="none" w:sz="0" w:space="0" w:color="auto"/>
        <w:bottom w:val="none" w:sz="0" w:space="0" w:color="auto"/>
        <w:right w:val="none" w:sz="0" w:space="0" w:color="auto"/>
      </w:divBdr>
    </w:div>
    <w:div w:id="659381875">
      <w:bodyDiv w:val="1"/>
      <w:marLeft w:val="0"/>
      <w:marRight w:val="0"/>
      <w:marTop w:val="0"/>
      <w:marBottom w:val="0"/>
      <w:divBdr>
        <w:top w:val="none" w:sz="0" w:space="0" w:color="auto"/>
        <w:left w:val="none" w:sz="0" w:space="0" w:color="auto"/>
        <w:bottom w:val="none" w:sz="0" w:space="0" w:color="auto"/>
        <w:right w:val="none" w:sz="0" w:space="0" w:color="auto"/>
      </w:divBdr>
    </w:div>
    <w:div w:id="758864627">
      <w:bodyDiv w:val="1"/>
      <w:marLeft w:val="0"/>
      <w:marRight w:val="0"/>
      <w:marTop w:val="0"/>
      <w:marBottom w:val="0"/>
      <w:divBdr>
        <w:top w:val="none" w:sz="0" w:space="0" w:color="auto"/>
        <w:left w:val="none" w:sz="0" w:space="0" w:color="auto"/>
        <w:bottom w:val="none" w:sz="0" w:space="0" w:color="auto"/>
        <w:right w:val="none" w:sz="0" w:space="0" w:color="auto"/>
      </w:divBdr>
    </w:div>
    <w:div w:id="778112450">
      <w:bodyDiv w:val="1"/>
      <w:marLeft w:val="0"/>
      <w:marRight w:val="0"/>
      <w:marTop w:val="0"/>
      <w:marBottom w:val="0"/>
      <w:divBdr>
        <w:top w:val="none" w:sz="0" w:space="0" w:color="auto"/>
        <w:left w:val="none" w:sz="0" w:space="0" w:color="auto"/>
        <w:bottom w:val="none" w:sz="0" w:space="0" w:color="auto"/>
        <w:right w:val="none" w:sz="0" w:space="0" w:color="auto"/>
      </w:divBdr>
    </w:div>
    <w:div w:id="973098162">
      <w:bodyDiv w:val="1"/>
      <w:marLeft w:val="0"/>
      <w:marRight w:val="0"/>
      <w:marTop w:val="0"/>
      <w:marBottom w:val="0"/>
      <w:divBdr>
        <w:top w:val="none" w:sz="0" w:space="0" w:color="auto"/>
        <w:left w:val="none" w:sz="0" w:space="0" w:color="auto"/>
        <w:bottom w:val="none" w:sz="0" w:space="0" w:color="auto"/>
        <w:right w:val="none" w:sz="0" w:space="0" w:color="auto"/>
      </w:divBdr>
    </w:div>
    <w:div w:id="1033118816">
      <w:bodyDiv w:val="1"/>
      <w:marLeft w:val="0"/>
      <w:marRight w:val="0"/>
      <w:marTop w:val="0"/>
      <w:marBottom w:val="0"/>
      <w:divBdr>
        <w:top w:val="none" w:sz="0" w:space="0" w:color="auto"/>
        <w:left w:val="none" w:sz="0" w:space="0" w:color="auto"/>
        <w:bottom w:val="none" w:sz="0" w:space="0" w:color="auto"/>
        <w:right w:val="none" w:sz="0" w:space="0" w:color="auto"/>
      </w:divBdr>
    </w:div>
    <w:div w:id="1118722845">
      <w:bodyDiv w:val="1"/>
      <w:marLeft w:val="0"/>
      <w:marRight w:val="0"/>
      <w:marTop w:val="0"/>
      <w:marBottom w:val="0"/>
      <w:divBdr>
        <w:top w:val="none" w:sz="0" w:space="0" w:color="auto"/>
        <w:left w:val="none" w:sz="0" w:space="0" w:color="auto"/>
        <w:bottom w:val="none" w:sz="0" w:space="0" w:color="auto"/>
        <w:right w:val="none" w:sz="0" w:space="0" w:color="auto"/>
      </w:divBdr>
    </w:div>
    <w:div w:id="1594901657">
      <w:bodyDiv w:val="1"/>
      <w:marLeft w:val="0"/>
      <w:marRight w:val="0"/>
      <w:marTop w:val="0"/>
      <w:marBottom w:val="0"/>
      <w:divBdr>
        <w:top w:val="none" w:sz="0" w:space="0" w:color="auto"/>
        <w:left w:val="none" w:sz="0" w:space="0" w:color="auto"/>
        <w:bottom w:val="none" w:sz="0" w:space="0" w:color="auto"/>
        <w:right w:val="none" w:sz="0" w:space="0" w:color="auto"/>
      </w:divBdr>
    </w:div>
    <w:div w:id="1645617074">
      <w:bodyDiv w:val="1"/>
      <w:marLeft w:val="0"/>
      <w:marRight w:val="0"/>
      <w:marTop w:val="0"/>
      <w:marBottom w:val="0"/>
      <w:divBdr>
        <w:top w:val="none" w:sz="0" w:space="0" w:color="auto"/>
        <w:left w:val="none" w:sz="0" w:space="0" w:color="auto"/>
        <w:bottom w:val="none" w:sz="0" w:space="0" w:color="auto"/>
        <w:right w:val="none" w:sz="0" w:space="0" w:color="auto"/>
      </w:divBdr>
    </w:div>
    <w:div w:id="1713143618">
      <w:bodyDiv w:val="1"/>
      <w:marLeft w:val="0"/>
      <w:marRight w:val="0"/>
      <w:marTop w:val="0"/>
      <w:marBottom w:val="0"/>
      <w:divBdr>
        <w:top w:val="none" w:sz="0" w:space="0" w:color="auto"/>
        <w:left w:val="none" w:sz="0" w:space="0" w:color="auto"/>
        <w:bottom w:val="none" w:sz="0" w:space="0" w:color="auto"/>
        <w:right w:val="none" w:sz="0" w:space="0" w:color="auto"/>
      </w:divBdr>
    </w:div>
    <w:div w:id="1850945863">
      <w:bodyDiv w:val="1"/>
      <w:marLeft w:val="0"/>
      <w:marRight w:val="0"/>
      <w:marTop w:val="0"/>
      <w:marBottom w:val="0"/>
      <w:divBdr>
        <w:top w:val="none" w:sz="0" w:space="0" w:color="auto"/>
        <w:left w:val="none" w:sz="0" w:space="0" w:color="auto"/>
        <w:bottom w:val="none" w:sz="0" w:space="0" w:color="auto"/>
        <w:right w:val="none" w:sz="0" w:space="0" w:color="auto"/>
      </w:divBdr>
    </w:div>
    <w:div w:id="2116517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80FED0753F6480DA7D63F0C97FBD3D8"/>
        <w:category>
          <w:name w:val="常规"/>
          <w:gallery w:val="placeholder"/>
        </w:category>
        <w:types>
          <w:type w:val="bbPlcHdr"/>
        </w:types>
        <w:behaviors>
          <w:behavior w:val="content"/>
        </w:behaviors>
        <w:guid w:val="{590B8C99-553B-4B78-8EDD-EB8016A1A80E}"/>
      </w:docPartPr>
      <w:docPartBody>
        <w:p w:rsidR="00464700" w:rsidRDefault="0044490D">
          <w:pPr>
            <w:pStyle w:val="780FED0753F6480DA7D63F0C97FBD3D8"/>
          </w:pPr>
          <w:r w:rsidRPr="00751A05">
            <w:rPr>
              <w:rStyle w:val="a3"/>
              <w:rFonts w:hint="eastAsia"/>
            </w:rPr>
            <w:t>单击或点击此处输入文字。</w:t>
          </w:r>
        </w:p>
      </w:docPartBody>
    </w:docPart>
    <w:docPart>
      <w:docPartPr>
        <w:name w:val="845AA6B73AE849ABA5E65F3A32554B7E"/>
        <w:category>
          <w:name w:val="常规"/>
          <w:gallery w:val="placeholder"/>
        </w:category>
        <w:types>
          <w:type w:val="bbPlcHdr"/>
        </w:types>
        <w:behaviors>
          <w:behavior w:val="content"/>
        </w:behaviors>
        <w:guid w:val="{DCEDB7FA-22C2-47DC-8B49-D665CEB41EBD}"/>
      </w:docPartPr>
      <w:docPartBody>
        <w:p w:rsidR="00464700" w:rsidRDefault="0044490D">
          <w:pPr>
            <w:pStyle w:val="845AA6B73AE849ABA5E65F3A32554B7E"/>
          </w:pPr>
          <w:r w:rsidRPr="00FB6243">
            <w:rPr>
              <w:rStyle w:val="a3"/>
              <w:rFonts w:hint="eastAsia"/>
            </w:rPr>
            <w:t>选择一项。</w:t>
          </w:r>
        </w:p>
      </w:docPartBody>
    </w:docPart>
    <w:docPart>
      <w:docPartPr>
        <w:name w:val="21817B2141B6438E8EA2350025AA5232"/>
        <w:category>
          <w:name w:val="常规"/>
          <w:gallery w:val="placeholder"/>
        </w:category>
        <w:types>
          <w:type w:val="bbPlcHdr"/>
        </w:types>
        <w:behaviors>
          <w:behavior w:val="content"/>
        </w:behaviors>
        <w:guid w:val="{265DD9FB-F174-4775-91E0-94C9D96CBBF0}"/>
      </w:docPartPr>
      <w:docPartBody>
        <w:p w:rsidR="00464700" w:rsidRDefault="0044490D">
          <w:pPr>
            <w:pStyle w:val="21817B2141B6438E8EA2350025AA5232"/>
          </w:pPr>
          <w:r w:rsidRPr="00FB6243">
            <w:rPr>
              <w:rStyle w:val="a3"/>
              <w:rFonts w:hint="eastAsia"/>
            </w:rPr>
            <w:t>选择一项。</w:t>
          </w:r>
        </w:p>
      </w:docPartBody>
    </w:docPart>
  </w:docParts>
</w:glossaryDocument>
</file>

<file path=word/glossary/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4490D"/>
    <w:rsid w:val="0044490D"/>
    <w:rsid w:val="0046470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470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64700"/>
    <w:rPr>
      <w:color w:val="808080"/>
    </w:rPr>
  </w:style>
  <w:style w:type="paragraph" w:customStyle="1" w:styleId="780FED0753F6480DA7D63F0C97FBD3D8">
    <w:name w:val="780FED0753F6480DA7D63F0C97FBD3D8"/>
    <w:rsid w:val="00464700"/>
    <w:pPr>
      <w:widowControl w:val="0"/>
      <w:jc w:val="both"/>
    </w:pPr>
  </w:style>
  <w:style w:type="paragraph" w:customStyle="1" w:styleId="845AA6B73AE849ABA5E65F3A32554B7E">
    <w:name w:val="845AA6B73AE849ABA5E65F3A32554B7E"/>
    <w:rsid w:val="00464700"/>
    <w:pPr>
      <w:widowControl w:val="0"/>
      <w:jc w:val="both"/>
    </w:pPr>
  </w:style>
  <w:style w:type="paragraph" w:customStyle="1" w:styleId="21817B2141B6438E8EA2350025AA5232">
    <w:name w:val="21817B2141B6438E8EA2350025AA5232"/>
    <w:rsid w:val="00464700"/>
    <w:pPr>
      <w:widowControl w:val="0"/>
      <w:jc w:val="both"/>
    </w:p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xmlns="">
              <a:noFill/>
            </a14:hiddenFill>
          </a:ext>
        </a:extLst>
      </a:spPr>
      <a:bodyPr/>
      <a:lstStyle/>
    </a:ln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544447-E336-410D-8FD6-977979694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行业标准</Template>
  <TotalTime>244</TotalTime>
  <Pages>1</Pages>
  <Words>4929</Words>
  <Characters>28096</Characters>
  <Application>Microsoft Office Word</Application>
  <DocSecurity>0</DocSecurity>
  <Lines>234</Lines>
  <Paragraphs>65</Paragraphs>
  <ScaleCrop>false</ScaleCrop>
  <Company>PCMI</Company>
  <LinksUpToDate>false</LinksUpToDate>
  <CharactersWithSpaces>32960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subject/>
  <dc:creator>Windows 用户</dc:creator>
  <cp:keywords/>
  <dc:description>&lt;config cover="true" show_menu="true" version="1.0.0" doctype="SDKXY"&gt;_x000d_
&lt;/config&gt;</dc:description>
  <cp:lastModifiedBy>全国消毒技术与设备标准化技术委员会</cp:lastModifiedBy>
  <cp:revision>40</cp:revision>
  <cp:lastPrinted>2021-05-11T06:31:00Z</cp:lastPrinted>
  <dcterms:created xsi:type="dcterms:W3CDTF">2021-05-06T02:58:00Z</dcterms:created>
  <dcterms:modified xsi:type="dcterms:W3CDTF">2021-05-11T06:31:00Z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