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glossary/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45"/>
      </w:tblGrid>
      <w:tr w:rsidR="003F111F" w:rsidRPr="00672BFD" w:rsidTr="00867C10">
        <w:tc>
          <w:tcPr>
            <w:tcW w:w="509" w:type="dxa"/>
          </w:tcPr>
          <w:p w:rsidR="00672BFD" w:rsidRPr="00405884" w:rsidRDefault="00672BFD" w:rsidP="0024666E">
            <w:pPr>
              <w:pStyle w:val="afffa"/>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324504" w:rsidP="008C6628">
            <w:pPr>
              <w:pStyle w:val="afffa"/>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C6628">
              <w:rPr>
                <w:rFonts w:ascii="黑体" w:eastAsia="黑体" w:hAnsi="黑体" w:hint="eastAsia"/>
                <w:sz w:val="21"/>
                <w:szCs w:val="21"/>
              </w:rPr>
              <w:t>11.080.01</w:t>
            </w:r>
            <w:r w:rsidRPr="00672BFD">
              <w:rPr>
                <w:rFonts w:ascii="黑体" w:eastAsia="黑体" w:hAnsi="黑体"/>
                <w:sz w:val="21"/>
                <w:szCs w:val="21"/>
              </w:rPr>
              <w:fldChar w:fldCharType="end"/>
            </w:r>
            <w:bookmarkEnd w:id="0"/>
          </w:p>
        </w:tc>
      </w:tr>
      <w:tr w:rsidR="003F111F" w:rsidRPr="00672BFD" w:rsidTr="00867C10">
        <w:tc>
          <w:tcPr>
            <w:tcW w:w="509" w:type="dxa"/>
          </w:tcPr>
          <w:p w:rsidR="00672BF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324504" w:rsidP="008C6628">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C6628">
              <w:rPr>
                <w:rFonts w:ascii="黑体" w:eastAsia="黑体" w:hAnsi="黑体" w:hint="eastAsia"/>
                <w:sz w:val="21"/>
                <w:szCs w:val="21"/>
              </w:rPr>
              <w:t>C47</w:t>
            </w:r>
            <w:r w:rsidRPr="00672BFD">
              <w:rPr>
                <w:rFonts w:ascii="黑体" w:eastAsia="黑体" w:hAnsi="黑体"/>
                <w:sz w:val="21"/>
                <w:szCs w:val="21"/>
              </w:rPr>
              <w:fldChar w:fldCharType="end"/>
            </w:r>
            <w:bookmarkEnd w:id="1"/>
          </w:p>
        </w:tc>
      </w:tr>
    </w:tbl>
    <w:p w:rsidR="0000040A" w:rsidRDefault="0000040A" w:rsidP="000107E0">
      <w:pPr>
        <w:pStyle w:val="affff2"/>
        <w:framePr w:w="9639" w:h="624" w:hRule="exact" w:hSpace="181" w:vSpace="181" w:wrap="around" w:hAnchor="page" w:x="1305" w:y="2269"/>
      </w:pPr>
      <w:bookmarkStart w:id="2" w:name="_Hlk26473981"/>
      <w:r>
        <w:rPr>
          <w:rFonts w:hint="eastAsia"/>
        </w:rPr>
        <w:t>中华人民共和国国家标准</w:t>
      </w:r>
    </w:p>
    <w:bookmarkEnd w:id="2"/>
    <w:p w:rsidR="00AA456B" w:rsidRPr="00DA7370" w:rsidRDefault="00324504" w:rsidP="00A952D7">
      <w:pPr>
        <w:pStyle w:val="afffffffffd"/>
        <w:framePr w:wrap="auto"/>
        <w:rPr>
          <w:lang w:val="fr-FR"/>
        </w:rPr>
      </w:pPr>
      <w:r>
        <w:fldChar w:fldCharType="begin">
          <w:ffData>
            <w:name w:val="文字1"/>
            <w:enabled/>
            <w:calcOnExit w:val="0"/>
            <w:textInput>
              <w:default w:val="GB/T"/>
            </w:textInput>
          </w:ffData>
        </w:fldChar>
      </w:r>
      <w:bookmarkStart w:id="3" w:name="文字1"/>
      <w:r w:rsidR="00C9517F" w:rsidRPr="00DA7370">
        <w:rPr>
          <w:lang w:val="fr-FR"/>
        </w:rPr>
        <w:instrText xml:space="preserve"> FORMTEXT </w:instrText>
      </w:r>
      <w:r>
        <w:fldChar w:fldCharType="separate"/>
      </w:r>
      <w:r w:rsidR="00C9517F" w:rsidRPr="00DA7370">
        <w:rPr>
          <w:lang w:val="fr-FR"/>
        </w:rPr>
        <w:t>GB/T</w:t>
      </w:r>
      <w:r>
        <w:fldChar w:fldCharType="end"/>
      </w:r>
      <w:bookmarkEnd w:id="3"/>
      <w:r w:rsidR="00C9517F" w:rsidRPr="00DA7370">
        <w:rPr>
          <w:lang w:val="fr-FR"/>
        </w:rPr>
        <w:t xml:space="preserve"> </w:t>
      </w:r>
      <w:r>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fldChar w:fldCharType="separate"/>
      </w:r>
      <w:r w:rsidR="005E64F5">
        <w:rPr>
          <w:rFonts w:hint="eastAsia"/>
        </w:rPr>
        <w:t>19973.1</w:t>
      </w:r>
      <w:r>
        <w:fldChar w:fldCharType="end"/>
      </w:r>
      <w:bookmarkEnd w:id="4"/>
      <w:r w:rsidR="004644A6" w:rsidRPr="00DA7370">
        <w:rPr>
          <w:rFonts w:hAnsi="黑体"/>
          <w:lang w:val="fr-FR"/>
        </w:rPr>
        <w:t>—</w:t>
      </w:r>
      <w:r>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fldChar w:fldCharType="separate"/>
      </w:r>
      <w:r w:rsidR="00087A77" w:rsidRPr="00DA7370">
        <w:rPr>
          <w:lang w:val="fr-FR"/>
        </w:rPr>
        <w:t>XXXX</w:t>
      </w:r>
      <w:r>
        <w:fldChar w:fldCharType="end"/>
      </w:r>
      <w:bookmarkEnd w:id="5"/>
    </w:p>
    <w:p w:rsidR="00E846C8" w:rsidRPr="001E4882" w:rsidRDefault="00324504" w:rsidP="00A952D7">
      <w:pPr>
        <w:pStyle w:val="afffffffffe"/>
        <w:framePr w:wrap="auto"/>
        <w:rPr>
          <w:rFonts w:hAnsi="黑体"/>
        </w:rPr>
      </w:pPr>
      <w:r w:rsidRPr="001E4882">
        <w:rPr>
          <w:rFonts w:hAnsi="黑体"/>
        </w:rPr>
        <w:fldChar w:fldCharType="begin">
          <w:ffData>
            <w:name w:val="OSTD_CODE"/>
            <w:enabled/>
            <w:calcOnExit w:val="0"/>
            <w:textInput/>
          </w:ffData>
        </w:fldChar>
      </w:r>
      <w:bookmarkStart w:id="6"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5E64F5">
        <w:rPr>
          <w:rFonts w:hAnsi="黑体"/>
        </w:rPr>
        <w:t xml:space="preserve">代替 GB/T </w:t>
      </w:r>
      <w:r w:rsidR="005E64F5">
        <w:rPr>
          <w:rFonts w:hAnsi="黑体" w:hint="eastAsia"/>
        </w:rPr>
        <w:t>19973.1-2015</w:t>
      </w:r>
      <w:r w:rsidRPr="001E4882">
        <w:rPr>
          <w:rFonts w:hAnsi="黑体"/>
        </w:rPr>
        <w:fldChar w:fldCharType="end"/>
      </w:r>
      <w:bookmarkEnd w:id="6"/>
    </w:p>
    <w:p w:rsidR="008F70BD" w:rsidRPr="00B4346D" w:rsidRDefault="00324504" w:rsidP="00324EDD">
      <w:pPr>
        <w:spacing w:line="240" w:lineRule="auto"/>
        <w:ind w:left="8080"/>
        <w:rPr>
          <w:rFonts w:ascii="黑体" w:eastAsia="黑体" w:hAnsi="黑体"/>
          <w:kern w:val="0"/>
          <w:sz w:val="52"/>
          <w:szCs w:val="20"/>
        </w:rPr>
      </w:pPr>
      <w:r>
        <w:rPr>
          <w:rFonts w:ascii="黑体" w:eastAsia="黑体" w:hAnsi="黑体"/>
          <w:noProof/>
          <w:kern w:val="0"/>
          <w:sz w:val="52"/>
          <w:szCs w:val="2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anchor>
        </w:drawing>
      </w:r>
    </w:p>
    <w:p w:rsidR="006816A4" w:rsidRDefault="006816A4" w:rsidP="0036429C">
      <w:pPr>
        <w:pStyle w:val="affff2"/>
        <w:framePr w:w="9639" w:h="6976" w:hRule="exact" w:hSpace="0" w:vSpace="0" w:wrap="around" w:hAnchor="page" w:y="6408"/>
        <w:jc w:val="center"/>
        <w:rPr>
          <w:rFonts w:ascii="黑体" w:eastAsia="黑体" w:hAnsi="黑体"/>
          <w:b w:val="0"/>
          <w:bCs w:val="0"/>
          <w:w w:val="100"/>
        </w:rPr>
      </w:pPr>
    </w:p>
    <w:p w:rsidR="006816A4" w:rsidRDefault="00324504" w:rsidP="005E64F5">
      <w:pPr>
        <w:pStyle w:val="affffffffff"/>
        <w:framePr w:h="6974" w:hRule="exact" w:wrap="around" w:x="1419" w:anchorLock="1"/>
      </w:pPr>
      <w:r>
        <w:fldChar w:fldCharType="begin">
          <w:ffData>
            <w:name w:val="CSTD_NAME"/>
            <w:enabled/>
            <w:calcOnExit w:val="0"/>
            <w:textInput>
              <w:default w:val="点击此处添加标准名称"/>
            </w:textInput>
          </w:ffData>
        </w:fldChar>
      </w:r>
      <w:bookmarkStart w:id="7" w:name="CSTD_NAME"/>
      <w:r w:rsidR="00DF15BE">
        <w:instrText xml:space="preserve"> FORMTEXT </w:instrText>
      </w:r>
      <w:r>
        <w:fldChar w:fldCharType="separate"/>
      </w:r>
      <w:r w:rsidR="00950E91">
        <w:t>医疗保健产品的灭菌 微生物学方法</w:t>
      </w:r>
      <w:r w:rsidR="00950E91">
        <w:cr/>
        <w:t>第1部分：产品上微生物总数的确定</w:t>
      </w:r>
      <w:r>
        <w:fldChar w:fldCharType="end"/>
      </w:r>
      <w:bookmarkEnd w:id="7"/>
    </w:p>
    <w:p w:rsidR="00815419" w:rsidRPr="00815419" w:rsidRDefault="00815419" w:rsidP="00324EDD">
      <w:pPr>
        <w:framePr w:w="9639" w:h="6974" w:hRule="exact" w:wrap="around" w:vAnchor="page" w:hAnchor="page" w:x="1419" w:y="6408" w:anchorLock="1"/>
        <w:ind w:left="-1418"/>
      </w:pPr>
    </w:p>
    <w:p w:rsidR="005E64F5" w:rsidRPr="005E64F5" w:rsidRDefault="00324504" w:rsidP="005E64F5">
      <w:pPr>
        <w:pStyle w:val="afffffff"/>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sidR="006162BE">
        <w:rPr>
          <w:rFonts w:eastAsia="黑体"/>
          <w:noProof/>
          <w:szCs w:val="28"/>
        </w:rPr>
        <w:instrText xml:space="preserve"> FORMTEXT </w:instrText>
      </w:r>
      <w:r>
        <w:rPr>
          <w:rFonts w:eastAsia="黑体"/>
          <w:noProof/>
          <w:szCs w:val="28"/>
        </w:rPr>
      </w:r>
      <w:r>
        <w:rPr>
          <w:rFonts w:eastAsia="黑体"/>
          <w:noProof/>
          <w:szCs w:val="28"/>
        </w:rPr>
        <w:fldChar w:fldCharType="separate"/>
      </w:r>
      <w:r w:rsidR="005E64F5" w:rsidRPr="005E64F5">
        <w:rPr>
          <w:rFonts w:eastAsia="黑体"/>
          <w:noProof/>
          <w:szCs w:val="28"/>
        </w:rPr>
        <w:t>Sterilization of health care products-Microbiological methods-</w:t>
      </w:r>
    </w:p>
    <w:p w:rsidR="00755402" w:rsidRPr="008B50C8" w:rsidRDefault="005E64F5" w:rsidP="005E64F5">
      <w:pPr>
        <w:pStyle w:val="afffffff"/>
        <w:framePr w:w="9639" w:h="6974" w:hRule="exact" w:wrap="around" w:vAnchor="page" w:hAnchor="page" w:x="1419" w:y="6408" w:anchorLock="1"/>
        <w:textAlignment w:val="bottom"/>
        <w:rPr>
          <w:rFonts w:eastAsia="黑体"/>
          <w:noProof/>
          <w:szCs w:val="28"/>
        </w:rPr>
      </w:pPr>
      <w:r w:rsidRPr="005E64F5">
        <w:rPr>
          <w:rFonts w:eastAsia="黑体"/>
          <w:noProof/>
          <w:szCs w:val="28"/>
        </w:rPr>
        <w:t>Part 1:Determination of a population of microorganisms on products</w:t>
      </w:r>
      <w:r>
        <w:rPr>
          <w:rFonts w:eastAsia="黑体"/>
          <w:noProof/>
          <w:szCs w:val="28"/>
        </w:rPr>
        <w:t> </w:t>
      </w:r>
      <w:r>
        <w:rPr>
          <w:rFonts w:eastAsia="黑体"/>
          <w:noProof/>
          <w:szCs w:val="28"/>
        </w:rPr>
        <w:t> </w:t>
      </w:r>
      <w:r>
        <w:rPr>
          <w:rFonts w:eastAsia="黑体"/>
          <w:noProof/>
          <w:szCs w:val="28"/>
        </w:rPr>
        <w:t> </w:t>
      </w:r>
      <w:r>
        <w:rPr>
          <w:rFonts w:eastAsia="黑体"/>
          <w:noProof/>
          <w:szCs w:val="28"/>
        </w:rPr>
        <w:t> </w:t>
      </w:r>
      <w:r>
        <w:rPr>
          <w:rFonts w:eastAsia="黑体"/>
          <w:noProof/>
          <w:szCs w:val="28"/>
        </w:rPr>
        <w:t> </w:t>
      </w:r>
      <w:r w:rsidR="00324504">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324504" w:rsidP="00463B77">
      <w:pPr>
        <w:pStyle w:val="afffffff"/>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sidR="00C423A4">
        <w:rPr>
          <w:rFonts w:eastAsia="黑体"/>
          <w:noProof/>
          <w:szCs w:val="28"/>
        </w:rPr>
        <w:instrText xml:space="preserve"> FORMTEXT </w:instrText>
      </w:r>
      <w:r>
        <w:rPr>
          <w:rFonts w:eastAsia="黑体"/>
          <w:noProof/>
          <w:szCs w:val="28"/>
        </w:rPr>
      </w:r>
      <w:r>
        <w:rPr>
          <w:rFonts w:eastAsia="黑体"/>
          <w:noProof/>
          <w:szCs w:val="28"/>
        </w:rPr>
        <w:fldChar w:fldCharType="separate"/>
      </w:r>
      <w:r w:rsidR="005E64F5">
        <w:rPr>
          <w:rFonts w:eastAsia="黑体"/>
          <w:noProof/>
          <w:szCs w:val="28"/>
        </w:rPr>
        <w:t>(ISO 11737-1:2018,IDT)</w:t>
      </w:r>
      <w:r>
        <w:rPr>
          <w:rFonts w:eastAsia="黑体"/>
          <w:noProof/>
          <w:szCs w:val="28"/>
        </w:rPr>
        <w:fldChar w:fldCharType="end"/>
      </w:r>
      <w:bookmarkEnd w:id="9"/>
    </w:p>
    <w:p w:rsidR="00CA7AFD" w:rsidRPr="00AC4D95" w:rsidRDefault="00324504" w:rsidP="00463B77">
      <w:pPr>
        <w:pStyle w:val="afffffff"/>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sidR="00A32D73">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0"/>
    </w:p>
    <w:p w:rsidR="0036429C" w:rsidRDefault="00324504" w:rsidP="00463B77">
      <w:pPr>
        <w:pStyle w:val="afffffff"/>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sidR="00B378E5">
        <w:rPr>
          <w:noProof/>
          <w:sz w:val="21"/>
          <w:szCs w:val="28"/>
        </w:rPr>
        <w:instrText xml:space="preserve"> FORMTEXT </w:instrText>
      </w:r>
      <w:r>
        <w:rPr>
          <w:noProof/>
          <w:sz w:val="21"/>
          <w:szCs w:val="28"/>
        </w:rPr>
      </w:r>
      <w:r>
        <w:rPr>
          <w:noProof/>
          <w:sz w:val="21"/>
          <w:szCs w:val="28"/>
        </w:rPr>
        <w:fldChar w:fldCharType="separate"/>
      </w:r>
      <w:r w:rsidR="009151A0">
        <w:rPr>
          <w:noProof/>
          <w:sz w:val="21"/>
          <w:szCs w:val="28"/>
        </w:rPr>
        <w:t> </w:t>
      </w:r>
      <w:r w:rsidR="009151A0">
        <w:rPr>
          <w:noProof/>
          <w:sz w:val="21"/>
          <w:szCs w:val="28"/>
        </w:rPr>
        <w:t> </w:t>
      </w:r>
      <w:r w:rsidR="009151A0">
        <w:rPr>
          <w:noProof/>
          <w:sz w:val="21"/>
          <w:szCs w:val="28"/>
        </w:rPr>
        <w:t> </w:t>
      </w:r>
      <w:r w:rsidR="009151A0">
        <w:rPr>
          <w:noProof/>
          <w:sz w:val="21"/>
          <w:szCs w:val="28"/>
        </w:rPr>
        <w:t> </w:t>
      </w:r>
      <w:r w:rsidR="009151A0">
        <w:rPr>
          <w:noProof/>
          <w:sz w:val="21"/>
          <w:szCs w:val="28"/>
        </w:rPr>
        <w:t> </w:t>
      </w:r>
      <w:r>
        <w:rPr>
          <w:noProof/>
          <w:sz w:val="21"/>
          <w:szCs w:val="28"/>
        </w:rPr>
        <w:fldChar w:fldCharType="end"/>
      </w:r>
      <w:bookmarkEnd w:id="11"/>
    </w:p>
    <w:p w:rsidR="00DE703F" w:rsidRPr="00A6537A" w:rsidRDefault="00324504" w:rsidP="008C6628">
      <w:pPr>
        <w:pStyle w:val="afffffff"/>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sidR="008620FC" w:rsidRPr="00A6537A">
        <w:rPr>
          <w:b/>
          <w:noProof/>
          <w:sz w:val="21"/>
          <w:szCs w:val="28"/>
        </w:rPr>
        <w:instrText xml:space="preserve"> FORMDROPDOWN </w:instrText>
      </w:r>
      <w:r>
        <w:rPr>
          <w:b/>
          <w:noProof/>
          <w:sz w:val="21"/>
          <w:szCs w:val="28"/>
        </w:rPr>
      </w:r>
      <w:r>
        <w:rPr>
          <w:b/>
          <w:noProof/>
          <w:sz w:val="21"/>
          <w:szCs w:val="28"/>
        </w:rPr>
        <w:fldChar w:fldCharType="separate"/>
      </w:r>
      <w:r w:rsidRPr="00A6537A">
        <w:rPr>
          <w:b/>
          <w:noProof/>
          <w:sz w:val="21"/>
          <w:szCs w:val="28"/>
        </w:rPr>
        <w:fldChar w:fldCharType="end"/>
      </w:r>
      <w:bookmarkEnd w:id="12"/>
    </w:p>
    <w:p w:rsidR="00CD50A1" w:rsidRDefault="00324504" w:rsidP="00EE7869">
      <w:pPr>
        <w:pStyle w:val="afffffffffb"/>
        <w:framePr w:wrap="around" w:y="14176"/>
      </w:pPr>
      <w:r>
        <w:rPr>
          <w:rFonts w:ascii="黑体"/>
        </w:rPr>
        <w:fldChar w:fldCharType="begin">
          <w:ffData>
            <w:name w:val="PLSH_DATE_Y"/>
            <w:enabled/>
            <w:calcOnExit w:val="0"/>
            <w:textInput>
              <w:default w:val="XXXX"/>
              <w:maxLength w:val="4"/>
            </w:textInput>
          </w:ffData>
        </w:fldChar>
      </w:r>
      <w:bookmarkStart w:id="13" w:name="PLSH_DATE_Y"/>
      <w:r w:rsidR="00087A77">
        <w:rPr>
          <w:rFonts w:ascii="黑体"/>
        </w:rPr>
        <w:instrText xml:space="preserve"> FORMTEXT </w:instrText>
      </w:r>
      <w:r>
        <w:rPr>
          <w:rFonts w:ascii="黑体"/>
        </w:rPr>
      </w:r>
      <w:r>
        <w:rPr>
          <w:rFonts w:ascii="黑体"/>
        </w:rPr>
        <w:fldChar w:fldCharType="separate"/>
      </w:r>
      <w:r w:rsidR="00F77638">
        <w:rPr>
          <w:rFonts w:ascii="黑体"/>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Pr>
          <w:rFonts w:hint="eastAsia"/>
        </w:rPr>
        <w:t>发布</w:t>
      </w:r>
    </w:p>
    <w:p w:rsidR="00CD50A1" w:rsidRDefault="00324504" w:rsidP="00EE7869">
      <w:pPr>
        <w:pStyle w:val="afffffffffc"/>
        <w:framePr w:wrap="around" w:y="14176"/>
      </w:pPr>
      <w:r>
        <w:rPr>
          <w:rFonts w:ascii="黑体"/>
        </w:rPr>
        <w:fldChar w:fldCharType="begin">
          <w:ffData>
            <w:name w:val="CROT_DATE_Y"/>
            <w:enabled/>
            <w:calcOnExit w:val="0"/>
            <w:textInput>
              <w:default w:val="XXXX"/>
              <w:maxLength w:val="4"/>
            </w:textInput>
          </w:ffData>
        </w:fldChar>
      </w:r>
      <w:bookmarkStart w:id="16"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Pr>
          <w:rFonts w:hint="eastAsia"/>
        </w:rPr>
        <w:t>实施</w:t>
      </w:r>
    </w:p>
    <w:p w:rsidR="00A02BAE" w:rsidRPr="00CD50A1" w:rsidRDefault="00FC17B7" w:rsidP="00A02BAE">
      <w:pPr>
        <w:rPr>
          <w:rFonts w:ascii="宋体" w:hAnsi="宋体"/>
          <w:sz w:val="28"/>
          <w:szCs w:val="28"/>
        </w:rPr>
        <w:sectPr w:rsidR="00A02BAE" w:rsidRPr="00CD50A1" w:rsidSect="00D9502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68840" cy="545400"/>
                    </a:xfrm>
                    <a:prstGeom prst="rect">
                      <a:avLst/>
                    </a:prstGeom>
                  </pic:spPr>
                </pic:pic>
              </a:graphicData>
            </a:graphic>
          </wp:anchor>
        </w:drawing>
      </w:r>
      <w:r w:rsidR="00324504">
        <w:rPr>
          <w:rFonts w:ascii="宋体" w:hAnsi="宋体"/>
          <w:noProof/>
          <w:sz w:val="28"/>
          <w:szCs w:val="28"/>
        </w:rPr>
        <w:pict>
          <v:line id="直接连接符 5" o:spid="_x0000_s108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r>
        <w:rPr>
          <w:rFonts w:ascii="宋体" w:hAnsi="宋体" w:hint="eastAsia"/>
          <w:sz w:val="28"/>
          <w:szCs w:val="28"/>
        </w:rPr>
        <w:t>`</w:t>
      </w:r>
    </w:p>
    <w:p w:rsidR="00D95023" w:rsidRDefault="00D95023" w:rsidP="00D95023">
      <w:pPr>
        <w:pStyle w:val="afffffd"/>
        <w:spacing w:after="468"/>
      </w:pPr>
      <w:bookmarkStart w:id="19" w:name="BookMark1"/>
      <w:bookmarkStart w:id="20" w:name="_Toc79442055"/>
      <w:bookmarkStart w:id="21" w:name="_Toc79442115"/>
      <w:r w:rsidRPr="00D95023">
        <w:rPr>
          <w:rFonts w:hint="eastAsia"/>
          <w:spacing w:val="320"/>
        </w:rPr>
        <w:lastRenderedPageBreak/>
        <w:t>目</w:t>
      </w:r>
      <w:r>
        <w:rPr>
          <w:rFonts w:hint="eastAsia"/>
        </w:rPr>
        <w:t>次</w:t>
      </w:r>
    </w:p>
    <w:p w:rsidR="00D95023" w:rsidRPr="00D95023" w:rsidRDefault="00324504">
      <w:pPr>
        <w:pStyle w:val="10"/>
        <w:tabs>
          <w:tab w:val="right" w:leader="dot" w:pos="9344"/>
        </w:tabs>
        <w:rPr>
          <w:rFonts w:asciiTheme="minorHAnsi" w:eastAsiaTheme="minorEastAsia" w:hAnsiTheme="minorHAnsi" w:cstheme="minorBidi"/>
          <w:noProof/>
          <w:szCs w:val="22"/>
        </w:rPr>
      </w:pPr>
      <w:r w:rsidRPr="00324504">
        <w:fldChar w:fldCharType="begin"/>
      </w:r>
      <w:r w:rsidR="00D95023" w:rsidRPr="00D95023">
        <w:instrText xml:space="preserve"> TOC \o "1-1" \h \t "标准文件_一级条标题,2,标准文件_附录一级条标题,2," </w:instrText>
      </w:r>
      <w:r w:rsidRPr="00324504">
        <w:fldChar w:fldCharType="separate"/>
      </w:r>
      <w:hyperlink w:anchor="_Toc79501231" w:history="1">
        <w:r w:rsidR="00D95023" w:rsidRPr="00D95023">
          <w:rPr>
            <w:rStyle w:val="affffff8"/>
            <w:noProof/>
          </w:rPr>
          <w:t>前言</w:t>
        </w:r>
        <w:r w:rsidR="00D95023" w:rsidRPr="00D95023">
          <w:rPr>
            <w:noProof/>
          </w:rPr>
          <w:tab/>
        </w:r>
        <w:r w:rsidRPr="00D95023">
          <w:rPr>
            <w:noProof/>
          </w:rPr>
          <w:fldChar w:fldCharType="begin"/>
        </w:r>
        <w:r w:rsidR="00D95023" w:rsidRPr="00D95023">
          <w:rPr>
            <w:noProof/>
          </w:rPr>
          <w:instrText xml:space="preserve"> PAGEREF _Toc79501231 \h </w:instrText>
        </w:r>
        <w:r w:rsidRPr="00D95023">
          <w:rPr>
            <w:noProof/>
          </w:rPr>
        </w:r>
        <w:r w:rsidRPr="00D95023">
          <w:rPr>
            <w:noProof/>
          </w:rPr>
          <w:fldChar w:fldCharType="separate"/>
        </w:r>
        <w:r w:rsidR="007B64CD">
          <w:rPr>
            <w:noProof/>
          </w:rPr>
          <w:t>II</w:t>
        </w:r>
        <w:r w:rsidRPr="00D95023">
          <w:rPr>
            <w:noProof/>
          </w:rPr>
          <w:fldChar w:fldCharType="end"/>
        </w:r>
      </w:hyperlink>
    </w:p>
    <w:p w:rsidR="00D95023" w:rsidRPr="00D95023" w:rsidRDefault="00324504">
      <w:pPr>
        <w:pStyle w:val="10"/>
        <w:tabs>
          <w:tab w:val="right" w:leader="dot" w:pos="9344"/>
        </w:tabs>
        <w:rPr>
          <w:rFonts w:asciiTheme="minorHAnsi" w:eastAsiaTheme="minorEastAsia" w:hAnsiTheme="minorHAnsi" w:cstheme="minorBidi"/>
          <w:noProof/>
          <w:szCs w:val="22"/>
        </w:rPr>
      </w:pPr>
      <w:hyperlink w:anchor="_Toc79501232" w:history="1">
        <w:r w:rsidR="00D95023" w:rsidRPr="00D95023">
          <w:rPr>
            <w:rStyle w:val="affffff8"/>
            <w:noProof/>
          </w:rPr>
          <w:t>引言</w:t>
        </w:r>
        <w:r w:rsidR="00D95023" w:rsidRPr="00D95023">
          <w:rPr>
            <w:noProof/>
          </w:rPr>
          <w:tab/>
        </w:r>
        <w:r w:rsidRPr="00D95023">
          <w:rPr>
            <w:noProof/>
          </w:rPr>
          <w:fldChar w:fldCharType="begin"/>
        </w:r>
        <w:r w:rsidR="00D95023" w:rsidRPr="00D95023">
          <w:rPr>
            <w:noProof/>
          </w:rPr>
          <w:instrText xml:space="preserve"> PAGEREF _Toc79501232 \h </w:instrText>
        </w:r>
        <w:r w:rsidRPr="00D95023">
          <w:rPr>
            <w:noProof/>
          </w:rPr>
        </w:r>
        <w:r w:rsidRPr="00D95023">
          <w:rPr>
            <w:noProof/>
          </w:rPr>
          <w:fldChar w:fldCharType="separate"/>
        </w:r>
        <w:r w:rsidR="007B64CD">
          <w:rPr>
            <w:noProof/>
          </w:rPr>
          <w:t>III</w:t>
        </w:r>
        <w:r w:rsidRPr="00D95023">
          <w:rPr>
            <w:noProof/>
          </w:rPr>
          <w:fldChar w:fldCharType="end"/>
        </w:r>
      </w:hyperlink>
    </w:p>
    <w:p w:rsidR="00D95023" w:rsidRPr="00D95023" w:rsidRDefault="00324504">
      <w:pPr>
        <w:pStyle w:val="10"/>
        <w:tabs>
          <w:tab w:val="right" w:leader="dot" w:pos="9344"/>
        </w:tabs>
        <w:rPr>
          <w:rFonts w:asciiTheme="minorHAnsi" w:eastAsiaTheme="minorEastAsia" w:hAnsiTheme="minorHAnsi" w:cstheme="minorBidi"/>
          <w:noProof/>
          <w:szCs w:val="22"/>
        </w:rPr>
      </w:pPr>
      <w:hyperlink w:anchor="_Toc79501233" w:history="1">
        <w:r w:rsidR="00D95023" w:rsidRPr="00D95023">
          <w:rPr>
            <w:rStyle w:val="affffff8"/>
            <w:noProof/>
          </w:rPr>
          <w:t>1</w:t>
        </w:r>
        <w:r w:rsidR="00D95023">
          <w:rPr>
            <w:rStyle w:val="affffff8"/>
            <w:noProof/>
          </w:rPr>
          <w:t xml:space="preserve"> </w:t>
        </w:r>
        <w:r w:rsidR="00D95023" w:rsidRPr="00D95023">
          <w:rPr>
            <w:rStyle w:val="affffff8"/>
            <w:noProof/>
          </w:rPr>
          <w:t xml:space="preserve"> 范围</w:t>
        </w:r>
        <w:r w:rsidR="00D95023" w:rsidRPr="00D95023">
          <w:rPr>
            <w:noProof/>
          </w:rPr>
          <w:tab/>
        </w:r>
        <w:r w:rsidRPr="00D95023">
          <w:rPr>
            <w:noProof/>
          </w:rPr>
          <w:fldChar w:fldCharType="begin"/>
        </w:r>
        <w:r w:rsidR="00D95023" w:rsidRPr="00D95023">
          <w:rPr>
            <w:noProof/>
          </w:rPr>
          <w:instrText xml:space="preserve"> PAGEREF _Toc79501233 \h </w:instrText>
        </w:r>
        <w:r w:rsidRPr="00D95023">
          <w:rPr>
            <w:noProof/>
          </w:rPr>
        </w:r>
        <w:r w:rsidRPr="00D95023">
          <w:rPr>
            <w:noProof/>
          </w:rPr>
          <w:fldChar w:fldCharType="separate"/>
        </w:r>
        <w:r w:rsidR="007B64CD">
          <w:rPr>
            <w:noProof/>
          </w:rPr>
          <w:t>1</w:t>
        </w:r>
        <w:r w:rsidRPr="00D95023">
          <w:rPr>
            <w:noProof/>
          </w:rPr>
          <w:fldChar w:fldCharType="end"/>
        </w:r>
      </w:hyperlink>
    </w:p>
    <w:p w:rsidR="00D95023" w:rsidRPr="00D95023" w:rsidRDefault="00324504">
      <w:pPr>
        <w:pStyle w:val="10"/>
        <w:tabs>
          <w:tab w:val="right" w:leader="dot" w:pos="9344"/>
        </w:tabs>
        <w:rPr>
          <w:rFonts w:asciiTheme="minorHAnsi" w:eastAsiaTheme="minorEastAsia" w:hAnsiTheme="minorHAnsi" w:cstheme="minorBidi"/>
          <w:noProof/>
          <w:szCs w:val="22"/>
        </w:rPr>
      </w:pPr>
      <w:hyperlink w:anchor="_Toc79501234" w:history="1">
        <w:r w:rsidR="00D95023" w:rsidRPr="00D95023">
          <w:rPr>
            <w:rStyle w:val="affffff8"/>
            <w:noProof/>
          </w:rPr>
          <w:t>2</w:t>
        </w:r>
        <w:r w:rsidR="00D95023">
          <w:rPr>
            <w:rStyle w:val="affffff8"/>
            <w:noProof/>
          </w:rPr>
          <w:t xml:space="preserve"> </w:t>
        </w:r>
        <w:r w:rsidR="00D95023" w:rsidRPr="00D95023">
          <w:rPr>
            <w:rStyle w:val="affffff8"/>
            <w:noProof/>
          </w:rPr>
          <w:t xml:space="preserve"> 规范性引用文件</w:t>
        </w:r>
        <w:r w:rsidR="00D95023" w:rsidRPr="00D95023">
          <w:rPr>
            <w:noProof/>
          </w:rPr>
          <w:tab/>
        </w:r>
        <w:r w:rsidRPr="00D95023">
          <w:rPr>
            <w:noProof/>
          </w:rPr>
          <w:fldChar w:fldCharType="begin"/>
        </w:r>
        <w:r w:rsidR="00D95023" w:rsidRPr="00D95023">
          <w:rPr>
            <w:noProof/>
          </w:rPr>
          <w:instrText xml:space="preserve"> PAGEREF _Toc79501234 \h </w:instrText>
        </w:r>
        <w:r w:rsidRPr="00D95023">
          <w:rPr>
            <w:noProof/>
          </w:rPr>
        </w:r>
        <w:r w:rsidRPr="00D95023">
          <w:rPr>
            <w:noProof/>
          </w:rPr>
          <w:fldChar w:fldCharType="separate"/>
        </w:r>
        <w:r w:rsidR="007B64CD">
          <w:rPr>
            <w:noProof/>
          </w:rPr>
          <w:t>1</w:t>
        </w:r>
        <w:r w:rsidRPr="00D95023">
          <w:rPr>
            <w:noProof/>
          </w:rPr>
          <w:fldChar w:fldCharType="end"/>
        </w:r>
      </w:hyperlink>
    </w:p>
    <w:p w:rsidR="00D95023" w:rsidRPr="00D95023" w:rsidRDefault="00324504">
      <w:pPr>
        <w:pStyle w:val="10"/>
        <w:tabs>
          <w:tab w:val="right" w:leader="dot" w:pos="9344"/>
        </w:tabs>
        <w:rPr>
          <w:rFonts w:asciiTheme="minorHAnsi" w:eastAsiaTheme="minorEastAsia" w:hAnsiTheme="minorHAnsi" w:cstheme="minorBidi"/>
          <w:noProof/>
          <w:szCs w:val="22"/>
        </w:rPr>
      </w:pPr>
      <w:hyperlink w:anchor="_Toc79501235" w:history="1">
        <w:r w:rsidR="00D95023" w:rsidRPr="00D95023">
          <w:rPr>
            <w:rStyle w:val="affffff8"/>
            <w:noProof/>
          </w:rPr>
          <w:t>3</w:t>
        </w:r>
        <w:r w:rsidR="00D95023">
          <w:rPr>
            <w:rStyle w:val="affffff8"/>
            <w:noProof/>
          </w:rPr>
          <w:t xml:space="preserve"> </w:t>
        </w:r>
        <w:r w:rsidR="00D95023" w:rsidRPr="00D95023">
          <w:rPr>
            <w:rStyle w:val="affffff8"/>
            <w:noProof/>
          </w:rPr>
          <w:t xml:space="preserve"> 术语和定义</w:t>
        </w:r>
        <w:r w:rsidR="00D95023" w:rsidRPr="00D95023">
          <w:rPr>
            <w:noProof/>
          </w:rPr>
          <w:tab/>
        </w:r>
        <w:r w:rsidRPr="00D95023">
          <w:rPr>
            <w:noProof/>
          </w:rPr>
          <w:fldChar w:fldCharType="begin"/>
        </w:r>
        <w:r w:rsidR="00D95023" w:rsidRPr="00D95023">
          <w:rPr>
            <w:noProof/>
          </w:rPr>
          <w:instrText xml:space="preserve"> PAGEREF _Toc79501235 \h </w:instrText>
        </w:r>
        <w:r w:rsidRPr="00D95023">
          <w:rPr>
            <w:noProof/>
          </w:rPr>
        </w:r>
        <w:r w:rsidRPr="00D95023">
          <w:rPr>
            <w:noProof/>
          </w:rPr>
          <w:fldChar w:fldCharType="separate"/>
        </w:r>
        <w:r w:rsidR="007B64CD">
          <w:rPr>
            <w:noProof/>
          </w:rPr>
          <w:t>1</w:t>
        </w:r>
        <w:r w:rsidRPr="00D95023">
          <w:rPr>
            <w:noProof/>
          </w:rPr>
          <w:fldChar w:fldCharType="end"/>
        </w:r>
      </w:hyperlink>
    </w:p>
    <w:p w:rsidR="00D95023" w:rsidRPr="00D95023" w:rsidRDefault="00324504">
      <w:pPr>
        <w:pStyle w:val="10"/>
        <w:tabs>
          <w:tab w:val="right" w:leader="dot" w:pos="9344"/>
        </w:tabs>
        <w:rPr>
          <w:rFonts w:asciiTheme="minorHAnsi" w:eastAsiaTheme="minorEastAsia" w:hAnsiTheme="minorHAnsi" w:cstheme="minorBidi"/>
          <w:noProof/>
          <w:szCs w:val="22"/>
        </w:rPr>
      </w:pPr>
      <w:hyperlink w:anchor="_Toc79501236" w:history="1">
        <w:r w:rsidR="00D95023" w:rsidRPr="00D95023">
          <w:rPr>
            <w:rStyle w:val="affffff8"/>
            <w:noProof/>
          </w:rPr>
          <w:t>4</w:t>
        </w:r>
        <w:r w:rsidR="00D95023">
          <w:rPr>
            <w:rStyle w:val="affffff8"/>
            <w:noProof/>
          </w:rPr>
          <w:t xml:space="preserve"> </w:t>
        </w:r>
        <w:r w:rsidR="00D95023" w:rsidRPr="00D95023">
          <w:rPr>
            <w:rStyle w:val="affffff8"/>
            <w:noProof/>
          </w:rPr>
          <w:t xml:space="preserve"> 总则</w:t>
        </w:r>
        <w:r w:rsidR="00D95023" w:rsidRPr="00D95023">
          <w:rPr>
            <w:noProof/>
          </w:rPr>
          <w:tab/>
        </w:r>
        <w:r w:rsidRPr="00D95023">
          <w:rPr>
            <w:noProof/>
          </w:rPr>
          <w:fldChar w:fldCharType="begin"/>
        </w:r>
        <w:r w:rsidR="00D95023" w:rsidRPr="00D95023">
          <w:rPr>
            <w:noProof/>
          </w:rPr>
          <w:instrText xml:space="preserve"> PAGEREF _Toc79501236 \h </w:instrText>
        </w:r>
        <w:r w:rsidRPr="00D95023">
          <w:rPr>
            <w:noProof/>
          </w:rPr>
        </w:r>
        <w:r w:rsidRPr="00D95023">
          <w:rPr>
            <w:noProof/>
          </w:rPr>
          <w:fldChar w:fldCharType="separate"/>
        </w:r>
        <w:r w:rsidR="007B64CD">
          <w:rPr>
            <w:noProof/>
          </w:rPr>
          <w:t>4</w:t>
        </w:r>
        <w:r w:rsidRPr="00D95023">
          <w:rPr>
            <w:noProof/>
          </w:rPr>
          <w:fldChar w:fldCharType="end"/>
        </w:r>
      </w:hyperlink>
    </w:p>
    <w:p w:rsidR="00D95023" w:rsidRPr="00D95023" w:rsidRDefault="00324504">
      <w:pPr>
        <w:pStyle w:val="10"/>
        <w:tabs>
          <w:tab w:val="right" w:leader="dot" w:pos="9344"/>
        </w:tabs>
        <w:rPr>
          <w:rFonts w:asciiTheme="minorHAnsi" w:eastAsiaTheme="minorEastAsia" w:hAnsiTheme="minorHAnsi" w:cstheme="minorBidi"/>
          <w:noProof/>
          <w:szCs w:val="22"/>
        </w:rPr>
      </w:pPr>
      <w:hyperlink w:anchor="_Toc79501241" w:history="1">
        <w:r w:rsidR="00D95023" w:rsidRPr="00D95023">
          <w:rPr>
            <w:rStyle w:val="affffff8"/>
            <w:noProof/>
          </w:rPr>
          <w:t>5</w:t>
        </w:r>
        <w:r w:rsidR="00D95023">
          <w:rPr>
            <w:rStyle w:val="affffff8"/>
            <w:noProof/>
          </w:rPr>
          <w:t xml:space="preserve"> </w:t>
        </w:r>
        <w:r w:rsidR="00D95023" w:rsidRPr="00D95023">
          <w:rPr>
            <w:rStyle w:val="affffff8"/>
            <w:noProof/>
          </w:rPr>
          <w:t xml:space="preserve"> 产品选择</w:t>
        </w:r>
        <w:r w:rsidR="00D95023" w:rsidRPr="00D95023">
          <w:rPr>
            <w:noProof/>
          </w:rPr>
          <w:tab/>
        </w:r>
        <w:r w:rsidRPr="00D95023">
          <w:rPr>
            <w:noProof/>
          </w:rPr>
          <w:fldChar w:fldCharType="begin"/>
        </w:r>
        <w:r w:rsidR="00D95023" w:rsidRPr="00D95023">
          <w:rPr>
            <w:noProof/>
          </w:rPr>
          <w:instrText xml:space="preserve"> PAGEREF _Toc79501241 \h </w:instrText>
        </w:r>
        <w:r w:rsidRPr="00D95023">
          <w:rPr>
            <w:noProof/>
          </w:rPr>
        </w:r>
        <w:r w:rsidRPr="00D95023">
          <w:rPr>
            <w:noProof/>
          </w:rPr>
          <w:fldChar w:fldCharType="separate"/>
        </w:r>
        <w:r w:rsidR="007B64CD">
          <w:rPr>
            <w:noProof/>
          </w:rPr>
          <w:t>5</w:t>
        </w:r>
        <w:r w:rsidRPr="00D95023">
          <w:rPr>
            <w:noProof/>
          </w:rPr>
          <w:fldChar w:fldCharType="end"/>
        </w:r>
      </w:hyperlink>
    </w:p>
    <w:p w:rsidR="00D95023" w:rsidRPr="00D95023" w:rsidRDefault="00324504">
      <w:pPr>
        <w:pStyle w:val="10"/>
        <w:tabs>
          <w:tab w:val="right" w:leader="dot" w:pos="9344"/>
        </w:tabs>
        <w:rPr>
          <w:rFonts w:asciiTheme="minorHAnsi" w:eastAsiaTheme="minorEastAsia" w:hAnsiTheme="minorHAnsi" w:cstheme="minorBidi"/>
          <w:noProof/>
          <w:szCs w:val="22"/>
        </w:rPr>
      </w:pPr>
      <w:hyperlink w:anchor="_Toc79501244" w:history="1">
        <w:r w:rsidR="00D95023" w:rsidRPr="00D95023">
          <w:rPr>
            <w:rStyle w:val="affffff8"/>
            <w:noProof/>
          </w:rPr>
          <w:t>6</w:t>
        </w:r>
        <w:r w:rsidR="00D95023">
          <w:rPr>
            <w:rStyle w:val="affffff8"/>
            <w:noProof/>
          </w:rPr>
          <w:t xml:space="preserve"> </w:t>
        </w:r>
        <w:r w:rsidR="00D95023" w:rsidRPr="00D95023">
          <w:rPr>
            <w:rStyle w:val="affffff8"/>
            <w:noProof/>
          </w:rPr>
          <w:t xml:space="preserve"> 生物负载的测定和微生物表征的方法</w:t>
        </w:r>
        <w:r w:rsidR="00D95023" w:rsidRPr="00D95023">
          <w:rPr>
            <w:noProof/>
          </w:rPr>
          <w:tab/>
        </w:r>
        <w:r w:rsidRPr="00D95023">
          <w:rPr>
            <w:noProof/>
          </w:rPr>
          <w:fldChar w:fldCharType="begin"/>
        </w:r>
        <w:r w:rsidR="00D95023" w:rsidRPr="00D95023">
          <w:rPr>
            <w:noProof/>
          </w:rPr>
          <w:instrText xml:space="preserve"> PAGEREF _Toc79501244 \h </w:instrText>
        </w:r>
        <w:r w:rsidRPr="00D95023">
          <w:rPr>
            <w:noProof/>
          </w:rPr>
        </w:r>
        <w:r w:rsidRPr="00D95023">
          <w:rPr>
            <w:noProof/>
          </w:rPr>
          <w:fldChar w:fldCharType="separate"/>
        </w:r>
        <w:r w:rsidR="007B64CD">
          <w:rPr>
            <w:noProof/>
          </w:rPr>
          <w:t>5</w:t>
        </w:r>
        <w:r w:rsidRPr="00D95023">
          <w:rPr>
            <w:noProof/>
          </w:rPr>
          <w:fldChar w:fldCharType="end"/>
        </w:r>
      </w:hyperlink>
    </w:p>
    <w:p w:rsidR="00D95023" w:rsidRPr="00D95023" w:rsidRDefault="00324504">
      <w:pPr>
        <w:pStyle w:val="10"/>
        <w:tabs>
          <w:tab w:val="right" w:leader="dot" w:pos="9344"/>
        </w:tabs>
        <w:rPr>
          <w:rFonts w:asciiTheme="minorHAnsi" w:eastAsiaTheme="minorEastAsia" w:hAnsiTheme="minorHAnsi" w:cstheme="minorBidi"/>
          <w:noProof/>
          <w:szCs w:val="22"/>
        </w:rPr>
      </w:pPr>
      <w:hyperlink w:anchor="_Toc79501247" w:history="1">
        <w:r w:rsidR="00D95023" w:rsidRPr="00D95023">
          <w:rPr>
            <w:rStyle w:val="affffff8"/>
            <w:noProof/>
          </w:rPr>
          <w:t>7</w:t>
        </w:r>
        <w:r w:rsidR="00D95023">
          <w:rPr>
            <w:rStyle w:val="affffff8"/>
            <w:noProof/>
          </w:rPr>
          <w:t xml:space="preserve"> </w:t>
        </w:r>
        <w:r w:rsidR="00D95023" w:rsidRPr="00D95023">
          <w:rPr>
            <w:rStyle w:val="affffff8"/>
            <w:noProof/>
          </w:rPr>
          <w:t xml:space="preserve"> 生物负载测定方法的确认</w:t>
        </w:r>
        <w:r w:rsidR="00D95023" w:rsidRPr="00D95023">
          <w:rPr>
            <w:noProof/>
          </w:rPr>
          <w:tab/>
        </w:r>
        <w:r w:rsidRPr="00D95023">
          <w:rPr>
            <w:noProof/>
          </w:rPr>
          <w:fldChar w:fldCharType="begin"/>
        </w:r>
        <w:r w:rsidR="00D95023" w:rsidRPr="00D95023">
          <w:rPr>
            <w:noProof/>
          </w:rPr>
          <w:instrText xml:space="preserve"> PAGEREF _Toc79501247 \h </w:instrText>
        </w:r>
        <w:r w:rsidRPr="00D95023">
          <w:rPr>
            <w:noProof/>
          </w:rPr>
        </w:r>
        <w:r w:rsidRPr="00D95023">
          <w:rPr>
            <w:noProof/>
          </w:rPr>
          <w:fldChar w:fldCharType="separate"/>
        </w:r>
        <w:r w:rsidR="007B64CD">
          <w:rPr>
            <w:noProof/>
          </w:rPr>
          <w:t>7</w:t>
        </w:r>
        <w:r w:rsidRPr="00D95023">
          <w:rPr>
            <w:noProof/>
          </w:rPr>
          <w:fldChar w:fldCharType="end"/>
        </w:r>
      </w:hyperlink>
    </w:p>
    <w:p w:rsidR="00D95023" w:rsidRPr="00D95023" w:rsidRDefault="00324504">
      <w:pPr>
        <w:pStyle w:val="10"/>
        <w:tabs>
          <w:tab w:val="right" w:leader="dot" w:pos="9344"/>
        </w:tabs>
        <w:rPr>
          <w:rFonts w:asciiTheme="minorHAnsi" w:eastAsiaTheme="minorEastAsia" w:hAnsiTheme="minorHAnsi" w:cstheme="minorBidi"/>
          <w:noProof/>
          <w:szCs w:val="22"/>
        </w:rPr>
      </w:pPr>
      <w:hyperlink w:anchor="_Toc79501250" w:history="1">
        <w:r w:rsidR="00D95023" w:rsidRPr="00D95023">
          <w:rPr>
            <w:rStyle w:val="affffff8"/>
            <w:noProof/>
          </w:rPr>
          <w:t>8</w:t>
        </w:r>
        <w:r w:rsidR="00D95023">
          <w:rPr>
            <w:rStyle w:val="affffff8"/>
            <w:noProof/>
          </w:rPr>
          <w:t xml:space="preserve"> </w:t>
        </w:r>
        <w:r w:rsidR="00D95023" w:rsidRPr="00D95023">
          <w:rPr>
            <w:rStyle w:val="affffff8"/>
            <w:noProof/>
          </w:rPr>
          <w:t xml:space="preserve"> 生物负载的常规测定和数据解释</w:t>
        </w:r>
        <w:r w:rsidR="00D95023" w:rsidRPr="00D95023">
          <w:rPr>
            <w:noProof/>
          </w:rPr>
          <w:tab/>
        </w:r>
        <w:r w:rsidRPr="00D95023">
          <w:rPr>
            <w:noProof/>
          </w:rPr>
          <w:fldChar w:fldCharType="begin"/>
        </w:r>
        <w:r w:rsidR="00D95023" w:rsidRPr="00D95023">
          <w:rPr>
            <w:noProof/>
          </w:rPr>
          <w:instrText xml:space="preserve"> PAGEREF _Toc79501250 \h </w:instrText>
        </w:r>
        <w:r w:rsidRPr="00D95023">
          <w:rPr>
            <w:noProof/>
          </w:rPr>
        </w:r>
        <w:r w:rsidRPr="00D95023">
          <w:rPr>
            <w:noProof/>
          </w:rPr>
          <w:fldChar w:fldCharType="separate"/>
        </w:r>
        <w:r w:rsidR="007B64CD">
          <w:rPr>
            <w:noProof/>
          </w:rPr>
          <w:t>7</w:t>
        </w:r>
        <w:r w:rsidRPr="00D95023">
          <w:rPr>
            <w:noProof/>
          </w:rPr>
          <w:fldChar w:fldCharType="end"/>
        </w:r>
      </w:hyperlink>
    </w:p>
    <w:p w:rsidR="00D95023" w:rsidRPr="00D95023" w:rsidRDefault="00324504">
      <w:pPr>
        <w:pStyle w:val="10"/>
        <w:tabs>
          <w:tab w:val="right" w:leader="dot" w:pos="9344"/>
        </w:tabs>
        <w:rPr>
          <w:rFonts w:asciiTheme="minorHAnsi" w:eastAsiaTheme="minorEastAsia" w:hAnsiTheme="minorHAnsi" w:cstheme="minorBidi"/>
          <w:noProof/>
          <w:szCs w:val="22"/>
        </w:rPr>
      </w:pPr>
      <w:hyperlink w:anchor="_Toc79501259" w:history="1">
        <w:r w:rsidR="00D95023" w:rsidRPr="00D95023">
          <w:rPr>
            <w:rStyle w:val="affffff8"/>
            <w:noProof/>
          </w:rPr>
          <w:t>9</w:t>
        </w:r>
        <w:r w:rsidR="00D95023">
          <w:rPr>
            <w:rStyle w:val="affffff8"/>
            <w:noProof/>
          </w:rPr>
          <w:t xml:space="preserve"> </w:t>
        </w:r>
        <w:r w:rsidR="00D95023" w:rsidRPr="00D95023">
          <w:rPr>
            <w:rStyle w:val="affffff8"/>
            <w:noProof/>
          </w:rPr>
          <w:t xml:space="preserve"> 生物负载测定方法的维护</w:t>
        </w:r>
        <w:r w:rsidR="00D95023" w:rsidRPr="00D95023">
          <w:rPr>
            <w:noProof/>
          </w:rPr>
          <w:tab/>
        </w:r>
        <w:r w:rsidRPr="00D95023">
          <w:rPr>
            <w:noProof/>
          </w:rPr>
          <w:fldChar w:fldCharType="begin"/>
        </w:r>
        <w:r w:rsidR="00D95023" w:rsidRPr="00D95023">
          <w:rPr>
            <w:noProof/>
          </w:rPr>
          <w:instrText xml:space="preserve"> PAGEREF _Toc79501259 \h </w:instrText>
        </w:r>
        <w:r w:rsidRPr="00D95023">
          <w:rPr>
            <w:noProof/>
          </w:rPr>
        </w:r>
        <w:r w:rsidRPr="00D95023">
          <w:rPr>
            <w:noProof/>
          </w:rPr>
          <w:fldChar w:fldCharType="separate"/>
        </w:r>
        <w:r w:rsidR="007B64CD">
          <w:rPr>
            <w:noProof/>
          </w:rPr>
          <w:t>8</w:t>
        </w:r>
        <w:r w:rsidRPr="00D95023">
          <w:rPr>
            <w:noProof/>
          </w:rPr>
          <w:fldChar w:fldCharType="end"/>
        </w:r>
      </w:hyperlink>
    </w:p>
    <w:p w:rsidR="00D95023" w:rsidRPr="00D95023" w:rsidRDefault="00324504">
      <w:pPr>
        <w:pStyle w:val="10"/>
        <w:tabs>
          <w:tab w:val="right" w:leader="dot" w:pos="9344"/>
        </w:tabs>
        <w:rPr>
          <w:rFonts w:asciiTheme="minorHAnsi" w:eastAsiaTheme="minorEastAsia" w:hAnsiTheme="minorHAnsi" w:cstheme="minorBidi"/>
          <w:noProof/>
          <w:szCs w:val="22"/>
        </w:rPr>
      </w:pPr>
      <w:hyperlink w:anchor="_Toc79501263" w:history="1">
        <w:r w:rsidR="00D95023" w:rsidRPr="00D95023">
          <w:rPr>
            <w:rStyle w:val="affffff8"/>
            <w:noProof/>
          </w:rPr>
          <w:t>附录</w:t>
        </w:r>
        <w:r w:rsidR="00D95023">
          <w:rPr>
            <w:rStyle w:val="affffff8"/>
            <w:noProof/>
          </w:rPr>
          <w:t>A</w:t>
        </w:r>
        <w:r w:rsidR="00D95023" w:rsidRPr="00D95023">
          <w:rPr>
            <w:rStyle w:val="affffff8"/>
            <w:noProof/>
          </w:rPr>
          <w:t>（资料性）</w:t>
        </w:r>
        <w:r w:rsidR="00D95023">
          <w:rPr>
            <w:rStyle w:val="affffff8"/>
            <w:noProof/>
          </w:rPr>
          <w:t xml:space="preserve"> </w:t>
        </w:r>
        <w:r w:rsidR="00D95023" w:rsidRPr="00D95023">
          <w:rPr>
            <w:rStyle w:val="affffff8"/>
            <w:noProof/>
          </w:rPr>
          <w:t xml:space="preserve"> 产品上微生物总数的确定指南</w:t>
        </w:r>
        <w:r w:rsidR="00D95023" w:rsidRPr="00D95023">
          <w:rPr>
            <w:noProof/>
          </w:rPr>
          <w:tab/>
        </w:r>
        <w:r w:rsidRPr="00D95023">
          <w:rPr>
            <w:noProof/>
          </w:rPr>
          <w:fldChar w:fldCharType="begin"/>
        </w:r>
        <w:r w:rsidR="00D95023" w:rsidRPr="00D95023">
          <w:rPr>
            <w:noProof/>
          </w:rPr>
          <w:instrText xml:space="preserve"> PAGEREF _Toc79501263 \h </w:instrText>
        </w:r>
        <w:r w:rsidRPr="00D95023">
          <w:rPr>
            <w:noProof/>
          </w:rPr>
        </w:r>
        <w:r w:rsidRPr="00D95023">
          <w:rPr>
            <w:noProof/>
          </w:rPr>
          <w:fldChar w:fldCharType="separate"/>
        </w:r>
        <w:r w:rsidR="007B64CD">
          <w:rPr>
            <w:noProof/>
          </w:rPr>
          <w:t>9</w:t>
        </w:r>
        <w:r w:rsidRPr="00D95023">
          <w:rPr>
            <w:noProof/>
          </w:rPr>
          <w:fldChar w:fldCharType="end"/>
        </w:r>
      </w:hyperlink>
    </w:p>
    <w:p w:rsidR="00D95023" w:rsidRPr="00D95023" w:rsidRDefault="00324504">
      <w:pPr>
        <w:pStyle w:val="10"/>
        <w:tabs>
          <w:tab w:val="right" w:leader="dot" w:pos="9344"/>
        </w:tabs>
        <w:rPr>
          <w:rFonts w:asciiTheme="minorHAnsi" w:eastAsiaTheme="minorEastAsia" w:hAnsiTheme="minorHAnsi" w:cstheme="minorBidi"/>
          <w:noProof/>
          <w:szCs w:val="22"/>
        </w:rPr>
      </w:pPr>
      <w:hyperlink w:anchor="_Toc79501273" w:history="1">
        <w:r w:rsidR="00D95023" w:rsidRPr="00D95023">
          <w:rPr>
            <w:rStyle w:val="affffff8"/>
            <w:noProof/>
          </w:rPr>
          <w:t>附录</w:t>
        </w:r>
        <w:r w:rsidR="00D95023">
          <w:rPr>
            <w:rStyle w:val="affffff8"/>
            <w:noProof/>
          </w:rPr>
          <w:t>B</w:t>
        </w:r>
        <w:r w:rsidR="00D95023" w:rsidRPr="00D95023">
          <w:rPr>
            <w:rStyle w:val="affffff8"/>
            <w:noProof/>
          </w:rPr>
          <w:t>（资料性）</w:t>
        </w:r>
        <w:r w:rsidR="00D95023">
          <w:rPr>
            <w:rStyle w:val="affffff8"/>
            <w:noProof/>
          </w:rPr>
          <w:t xml:space="preserve"> </w:t>
        </w:r>
        <w:r w:rsidR="00D95023" w:rsidRPr="00D95023">
          <w:rPr>
            <w:rStyle w:val="affffff8"/>
            <w:noProof/>
          </w:rPr>
          <w:t xml:space="preserve"> 生物负载确定方法的指南</w:t>
        </w:r>
        <w:r w:rsidR="00D95023" w:rsidRPr="00D95023">
          <w:rPr>
            <w:noProof/>
          </w:rPr>
          <w:tab/>
        </w:r>
        <w:r w:rsidRPr="00D95023">
          <w:rPr>
            <w:noProof/>
          </w:rPr>
          <w:fldChar w:fldCharType="begin"/>
        </w:r>
        <w:r w:rsidR="00D95023" w:rsidRPr="00D95023">
          <w:rPr>
            <w:noProof/>
          </w:rPr>
          <w:instrText xml:space="preserve"> PAGEREF _Toc79501273 \h </w:instrText>
        </w:r>
        <w:r w:rsidRPr="00D95023">
          <w:rPr>
            <w:noProof/>
          </w:rPr>
        </w:r>
        <w:r w:rsidRPr="00D95023">
          <w:rPr>
            <w:noProof/>
          </w:rPr>
          <w:fldChar w:fldCharType="separate"/>
        </w:r>
        <w:r w:rsidR="007B64CD">
          <w:rPr>
            <w:noProof/>
          </w:rPr>
          <w:t>23</w:t>
        </w:r>
        <w:r w:rsidRPr="00D95023">
          <w:rPr>
            <w:noProof/>
          </w:rPr>
          <w:fldChar w:fldCharType="end"/>
        </w:r>
      </w:hyperlink>
    </w:p>
    <w:p w:rsidR="00D95023" w:rsidRPr="00D95023" w:rsidRDefault="00324504">
      <w:pPr>
        <w:pStyle w:val="10"/>
        <w:tabs>
          <w:tab w:val="right" w:leader="dot" w:pos="9344"/>
        </w:tabs>
        <w:rPr>
          <w:rFonts w:asciiTheme="minorHAnsi" w:eastAsiaTheme="minorEastAsia" w:hAnsiTheme="minorHAnsi" w:cstheme="minorBidi"/>
          <w:noProof/>
          <w:szCs w:val="22"/>
        </w:rPr>
      </w:pPr>
      <w:hyperlink w:anchor="_Toc79501283" w:history="1">
        <w:r w:rsidR="00D95023" w:rsidRPr="00D95023">
          <w:rPr>
            <w:rStyle w:val="affffff8"/>
            <w:noProof/>
          </w:rPr>
          <w:t>附录</w:t>
        </w:r>
        <w:r w:rsidR="00D95023">
          <w:rPr>
            <w:rStyle w:val="affffff8"/>
            <w:noProof/>
          </w:rPr>
          <w:t>C</w:t>
        </w:r>
        <w:r w:rsidR="00D95023" w:rsidRPr="00D95023">
          <w:rPr>
            <w:rStyle w:val="affffff8"/>
            <w:noProof/>
          </w:rPr>
          <w:t>（资料性）</w:t>
        </w:r>
        <w:r w:rsidR="00D95023">
          <w:rPr>
            <w:rStyle w:val="affffff8"/>
            <w:noProof/>
          </w:rPr>
          <w:t xml:space="preserve"> </w:t>
        </w:r>
        <w:r w:rsidR="00D95023" w:rsidRPr="00D95023">
          <w:rPr>
            <w:rStyle w:val="affffff8"/>
            <w:noProof/>
          </w:rPr>
          <w:t xml:space="preserve"> 生物负载回收率的确认</w:t>
        </w:r>
        <w:r w:rsidR="00D95023" w:rsidRPr="00D95023">
          <w:rPr>
            <w:noProof/>
          </w:rPr>
          <w:tab/>
        </w:r>
        <w:r w:rsidRPr="00D95023">
          <w:rPr>
            <w:noProof/>
          </w:rPr>
          <w:fldChar w:fldCharType="begin"/>
        </w:r>
        <w:r w:rsidR="00D95023" w:rsidRPr="00D95023">
          <w:rPr>
            <w:noProof/>
          </w:rPr>
          <w:instrText xml:space="preserve"> PAGEREF _Toc79501283 \h </w:instrText>
        </w:r>
        <w:r w:rsidRPr="00D95023">
          <w:rPr>
            <w:noProof/>
          </w:rPr>
        </w:r>
        <w:r w:rsidRPr="00D95023">
          <w:rPr>
            <w:noProof/>
          </w:rPr>
          <w:fldChar w:fldCharType="separate"/>
        </w:r>
        <w:r w:rsidR="007B64CD">
          <w:rPr>
            <w:noProof/>
          </w:rPr>
          <w:t>31</w:t>
        </w:r>
        <w:r w:rsidRPr="00D95023">
          <w:rPr>
            <w:noProof/>
          </w:rPr>
          <w:fldChar w:fldCharType="end"/>
        </w:r>
      </w:hyperlink>
    </w:p>
    <w:p w:rsidR="00D95023" w:rsidRPr="00D95023" w:rsidRDefault="00324504">
      <w:pPr>
        <w:pStyle w:val="10"/>
        <w:tabs>
          <w:tab w:val="right" w:leader="dot" w:pos="9344"/>
        </w:tabs>
        <w:rPr>
          <w:rFonts w:asciiTheme="minorHAnsi" w:eastAsiaTheme="minorEastAsia" w:hAnsiTheme="minorHAnsi" w:cstheme="minorBidi"/>
          <w:noProof/>
          <w:szCs w:val="22"/>
        </w:rPr>
      </w:pPr>
      <w:hyperlink w:anchor="_Toc79501289" w:history="1">
        <w:r w:rsidR="00D95023" w:rsidRPr="00D95023">
          <w:rPr>
            <w:rStyle w:val="affffff8"/>
            <w:noProof/>
          </w:rPr>
          <w:t>附录</w:t>
        </w:r>
        <w:r w:rsidR="00D95023">
          <w:rPr>
            <w:rStyle w:val="affffff8"/>
            <w:noProof/>
          </w:rPr>
          <w:t>D</w:t>
        </w:r>
        <w:r w:rsidR="00D95023" w:rsidRPr="00D95023">
          <w:rPr>
            <w:rStyle w:val="affffff8"/>
            <w:noProof/>
          </w:rPr>
          <w:t>（资料性）</w:t>
        </w:r>
        <w:r w:rsidR="00D95023">
          <w:rPr>
            <w:rStyle w:val="affffff8"/>
            <w:noProof/>
          </w:rPr>
          <w:t xml:space="preserve"> </w:t>
        </w:r>
        <w:r w:rsidR="00D95023" w:rsidRPr="00D95023">
          <w:rPr>
            <w:rStyle w:val="affffff8"/>
            <w:noProof/>
          </w:rPr>
          <w:t xml:space="preserve"> 典型职责分配</w:t>
        </w:r>
        <w:r w:rsidR="00D95023" w:rsidRPr="00D95023">
          <w:rPr>
            <w:noProof/>
          </w:rPr>
          <w:tab/>
        </w:r>
        <w:r w:rsidRPr="00D95023">
          <w:rPr>
            <w:noProof/>
          </w:rPr>
          <w:fldChar w:fldCharType="begin"/>
        </w:r>
        <w:r w:rsidR="00D95023" w:rsidRPr="00D95023">
          <w:rPr>
            <w:noProof/>
          </w:rPr>
          <w:instrText xml:space="preserve"> PAGEREF _Toc79501289 \h </w:instrText>
        </w:r>
        <w:r w:rsidRPr="00D95023">
          <w:rPr>
            <w:noProof/>
          </w:rPr>
        </w:r>
        <w:r w:rsidRPr="00D95023">
          <w:rPr>
            <w:noProof/>
          </w:rPr>
          <w:fldChar w:fldCharType="separate"/>
        </w:r>
        <w:r w:rsidR="007B64CD">
          <w:rPr>
            <w:noProof/>
          </w:rPr>
          <w:t>38</w:t>
        </w:r>
        <w:r w:rsidRPr="00D95023">
          <w:rPr>
            <w:noProof/>
          </w:rPr>
          <w:fldChar w:fldCharType="end"/>
        </w:r>
      </w:hyperlink>
    </w:p>
    <w:p w:rsidR="00D95023" w:rsidRPr="00D95023" w:rsidRDefault="00324504">
      <w:pPr>
        <w:pStyle w:val="10"/>
        <w:tabs>
          <w:tab w:val="right" w:leader="dot" w:pos="9344"/>
        </w:tabs>
        <w:rPr>
          <w:rFonts w:asciiTheme="minorHAnsi" w:eastAsiaTheme="minorEastAsia" w:hAnsiTheme="minorHAnsi" w:cstheme="minorBidi"/>
          <w:noProof/>
          <w:szCs w:val="22"/>
        </w:rPr>
      </w:pPr>
      <w:hyperlink w:anchor="_Toc79501290" w:history="1">
        <w:r w:rsidR="00D95023" w:rsidRPr="00D95023">
          <w:rPr>
            <w:rStyle w:val="affffff8"/>
            <w:noProof/>
          </w:rPr>
          <w:t>参考文献</w:t>
        </w:r>
        <w:r w:rsidR="00D95023" w:rsidRPr="00D95023">
          <w:rPr>
            <w:noProof/>
          </w:rPr>
          <w:tab/>
        </w:r>
        <w:r w:rsidRPr="00D95023">
          <w:rPr>
            <w:noProof/>
          </w:rPr>
          <w:fldChar w:fldCharType="begin"/>
        </w:r>
        <w:r w:rsidR="00D95023" w:rsidRPr="00D95023">
          <w:rPr>
            <w:noProof/>
          </w:rPr>
          <w:instrText xml:space="preserve"> PAGEREF _Toc79501290 \h </w:instrText>
        </w:r>
        <w:r w:rsidRPr="00D95023">
          <w:rPr>
            <w:noProof/>
          </w:rPr>
        </w:r>
        <w:r w:rsidRPr="00D95023">
          <w:rPr>
            <w:noProof/>
          </w:rPr>
          <w:fldChar w:fldCharType="separate"/>
        </w:r>
        <w:r w:rsidR="007B64CD">
          <w:rPr>
            <w:noProof/>
          </w:rPr>
          <w:t>40</w:t>
        </w:r>
        <w:r w:rsidRPr="00D95023">
          <w:rPr>
            <w:noProof/>
          </w:rPr>
          <w:fldChar w:fldCharType="end"/>
        </w:r>
      </w:hyperlink>
    </w:p>
    <w:p w:rsidR="00D95023" w:rsidRPr="00D95023" w:rsidRDefault="00324504" w:rsidP="00D95023">
      <w:pPr>
        <w:pStyle w:val="afffffd"/>
        <w:spacing w:after="468"/>
        <w:sectPr w:rsidR="00D95023" w:rsidRPr="00D95023" w:rsidSect="00D95023">
          <w:headerReference w:type="even" r:id="rId16"/>
          <w:headerReference w:type="default" r:id="rId17"/>
          <w:footerReference w:type="even" r:id="rId18"/>
          <w:footerReference w:type="default" r:id="rId19"/>
          <w:pgSz w:w="11906" w:h="16838" w:code="9"/>
          <w:pgMar w:top="2410" w:right="1134" w:bottom="1134" w:left="1134" w:header="1418" w:footer="1134" w:gutter="284"/>
          <w:pgNumType w:fmt="upperRoman" w:start="1"/>
          <w:cols w:space="425"/>
          <w:formProt w:val="0"/>
          <w:docGrid w:type="lines" w:linePitch="312"/>
        </w:sectPr>
      </w:pPr>
      <w:r w:rsidRPr="00D95023">
        <w:fldChar w:fldCharType="end"/>
      </w:r>
    </w:p>
    <w:p w:rsidR="0058162B" w:rsidRDefault="0058162B" w:rsidP="0058162B">
      <w:pPr>
        <w:pStyle w:val="a6"/>
        <w:spacing w:after="468"/>
      </w:pPr>
      <w:bookmarkStart w:id="22" w:name="_Toc79501231"/>
      <w:bookmarkStart w:id="23" w:name="BookMark2"/>
      <w:bookmarkEnd w:id="19"/>
      <w:r w:rsidRPr="0058162B">
        <w:rPr>
          <w:spacing w:val="320"/>
        </w:rPr>
        <w:lastRenderedPageBreak/>
        <w:t>前</w:t>
      </w:r>
      <w:r>
        <w:t>言</w:t>
      </w:r>
      <w:bookmarkEnd w:id="20"/>
      <w:bookmarkEnd w:id="21"/>
      <w:bookmarkEnd w:id="22"/>
    </w:p>
    <w:p w:rsidR="0058162B" w:rsidRDefault="00D10501" w:rsidP="0058162B">
      <w:pPr>
        <w:pStyle w:val="affff7"/>
        <w:ind w:firstLine="420"/>
      </w:pPr>
      <w:r w:rsidRPr="000F210C">
        <w:rPr>
          <w:rFonts w:hint="eastAsia"/>
          <w:szCs w:val="21"/>
        </w:rPr>
        <w:t>GB/T 19973《医疗</w:t>
      </w:r>
      <w:r>
        <w:rPr>
          <w:rFonts w:hint="eastAsia"/>
          <w:szCs w:val="21"/>
        </w:rPr>
        <w:t>保健产品</w:t>
      </w:r>
      <w:r w:rsidRPr="000F210C">
        <w:rPr>
          <w:rFonts w:hint="eastAsia"/>
          <w:szCs w:val="21"/>
        </w:rPr>
        <w:t>的灭菌 微生物学方法》分为以下两个部分：</w:t>
      </w:r>
      <w:r>
        <w:rPr>
          <w:rFonts w:hint="eastAsia"/>
        </w:rPr>
        <w:t xml:space="preserve"> </w:t>
      </w:r>
    </w:p>
    <w:p w:rsidR="00D10501" w:rsidRPr="000F210C" w:rsidRDefault="00D10501" w:rsidP="00D10501">
      <w:pPr>
        <w:spacing w:line="360" w:lineRule="auto"/>
        <w:ind w:firstLineChars="200" w:firstLine="420"/>
      </w:pPr>
      <w:r w:rsidRPr="000F210C">
        <w:rPr>
          <w:rFonts w:hint="eastAsia"/>
        </w:rPr>
        <w:t>——第</w:t>
      </w:r>
      <w:r w:rsidRPr="000F210C">
        <w:rPr>
          <w:rFonts w:hint="eastAsia"/>
        </w:rPr>
        <w:t>1</w:t>
      </w:r>
      <w:r w:rsidRPr="000F210C">
        <w:rPr>
          <w:rFonts w:hint="eastAsia"/>
        </w:rPr>
        <w:t>部分：产品上微生物总数的</w:t>
      </w:r>
      <w:r>
        <w:rPr>
          <w:rFonts w:hint="eastAsia"/>
        </w:rPr>
        <w:t>确</w:t>
      </w:r>
      <w:r w:rsidRPr="000F210C">
        <w:rPr>
          <w:rFonts w:hint="eastAsia"/>
        </w:rPr>
        <w:t>定；</w:t>
      </w:r>
    </w:p>
    <w:p w:rsidR="00D10501" w:rsidRPr="000F210C" w:rsidRDefault="00D10501" w:rsidP="00D10501">
      <w:pPr>
        <w:spacing w:line="360" w:lineRule="auto"/>
        <w:ind w:firstLineChars="200" w:firstLine="420"/>
      </w:pPr>
      <w:r w:rsidRPr="000F210C">
        <w:rPr>
          <w:rFonts w:hint="eastAsia"/>
        </w:rPr>
        <w:t>——第</w:t>
      </w:r>
      <w:r w:rsidRPr="000F210C">
        <w:rPr>
          <w:rFonts w:hint="eastAsia"/>
        </w:rPr>
        <w:t>2</w:t>
      </w:r>
      <w:r w:rsidRPr="000F210C">
        <w:rPr>
          <w:rFonts w:hint="eastAsia"/>
        </w:rPr>
        <w:t>部分：</w:t>
      </w:r>
      <w:r>
        <w:rPr>
          <w:rFonts w:hint="eastAsia"/>
        </w:rPr>
        <w:t>用于灭菌过程的定义、确认和维护的无菌试验</w:t>
      </w:r>
      <w:r w:rsidRPr="000F210C">
        <w:rPr>
          <w:rFonts w:hint="eastAsia"/>
        </w:rPr>
        <w:t>。</w:t>
      </w:r>
    </w:p>
    <w:p w:rsidR="00D10501" w:rsidRPr="000F210C" w:rsidRDefault="00D10501" w:rsidP="00D10501">
      <w:pPr>
        <w:spacing w:line="360" w:lineRule="auto"/>
        <w:ind w:firstLineChars="200" w:firstLine="420"/>
      </w:pPr>
      <w:r>
        <w:rPr>
          <w:rFonts w:hint="eastAsia"/>
        </w:rPr>
        <w:t>本文件</w:t>
      </w:r>
      <w:r w:rsidRPr="000F210C">
        <w:rPr>
          <w:rFonts w:hint="eastAsia"/>
        </w:rPr>
        <w:t>为</w:t>
      </w:r>
      <w:r w:rsidRPr="000F210C">
        <w:rPr>
          <w:rFonts w:hint="eastAsia"/>
        </w:rPr>
        <w:t>GB/T 19973</w:t>
      </w:r>
      <w:r w:rsidRPr="000F210C">
        <w:rPr>
          <w:rFonts w:hint="eastAsia"/>
        </w:rPr>
        <w:t>的第</w:t>
      </w:r>
      <w:r w:rsidRPr="000F210C">
        <w:rPr>
          <w:rFonts w:hint="eastAsia"/>
        </w:rPr>
        <w:t>1</w:t>
      </w:r>
      <w:r w:rsidRPr="000F210C">
        <w:rPr>
          <w:rFonts w:hint="eastAsia"/>
        </w:rPr>
        <w:t>部分。</w:t>
      </w:r>
    </w:p>
    <w:p w:rsidR="00D10501" w:rsidRPr="000F210C" w:rsidRDefault="00D10501" w:rsidP="00D10501">
      <w:pPr>
        <w:spacing w:line="360" w:lineRule="auto"/>
        <w:ind w:firstLineChars="200" w:firstLine="420"/>
      </w:pPr>
      <w:r>
        <w:rPr>
          <w:rFonts w:hint="eastAsia"/>
        </w:rPr>
        <w:t>本文件</w:t>
      </w:r>
      <w:r w:rsidRPr="000F210C">
        <w:rPr>
          <w:rFonts w:hint="eastAsia"/>
        </w:rPr>
        <w:t>按照</w:t>
      </w:r>
      <w:r w:rsidR="009D6DAB">
        <w:rPr>
          <w:rFonts w:hint="eastAsia"/>
        </w:rPr>
        <w:t>GB/T 1.1-2020</w:t>
      </w:r>
      <w:r w:rsidRPr="000F210C">
        <w:rPr>
          <w:rFonts w:hint="eastAsia"/>
        </w:rPr>
        <w:t>给出的规则起草。</w:t>
      </w:r>
    </w:p>
    <w:p w:rsidR="00D10501" w:rsidRPr="000F210C" w:rsidRDefault="00D10501" w:rsidP="00D10501">
      <w:pPr>
        <w:spacing w:line="360" w:lineRule="auto"/>
        <w:ind w:firstLineChars="200" w:firstLine="420"/>
      </w:pPr>
      <w:r>
        <w:rPr>
          <w:rFonts w:hint="eastAsia"/>
        </w:rPr>
        <w:t>本文件</w:t>
      </w:r>
      <w:r w:rsidRPr="000F210C">
        <w:rPr>
          <w:rFonts w:hint="eastAsia"/>
        </w:rPr>
        <w:t>代替</w:t>
      </w:r>
      <w:r w:rsidRPr="000F210C">
        <w:rPr>
          <w:rFonts w:hint="eastAsia"/>
        </w:rPr>
        <w:t>GB/T 19973.1-2015</w:t>
      </w:r>
      <w:r w:rsidRPr="000F210C">
        <w:rPr>
          <w:rFonts w:hint="eastAsia"/>
        </w:rPr>
        <w:t>《医疗器械的灭菌</w:t>
      </w:r>
      <w:r w:rsidRPr="000F210C">
        <w:rPr>
          <w:rFonts w:hint="eastAsia"/>
        </w:rPr>
        <w:t xml:space="preserve"> </w:t>
      </w:r>
      <w:r w:rsidRPr="000F210C">
        <w:rPr>
          <w:rFonts w:hint="eastAsia"/>
        </w:rPr>
        <w:t>微生物学方法</w:t>
      </w:r>
      <w:r w:rsidRPr="000F210C">
        <w:rPr>
          <w:rFonts w:hint="eastAsia"/>
        </w:rPr>
        <w:t xml:space="preserve"> </w:t>
      </w:r>
      <w:r w:rsidRPr="000F210C">
        <w:rPr>
          <w:rFonts w:hint="eastAsia"/>
        </w:rPr>
        <w:t>第</w:t>
      </w:r>
      <w:r w:rsidRPr="000F210C">
        <w:rPr>
          <w:rFonts w:hint="eastAsia"/>
        </w:rPr>
        <w:t>1</w:t>
      </w:r>
      <w:r w:rsidRPr="000F210C">
        <w:rPr>
          <w:rFonts w:hint="eastAsia"/>
        </w:rPr>
        <w:t>部分</w:t>
      </w:r>
      <w:r w:rsidRPr="000F210C">
        <w:rPr>
          <w:rFonts w:hint="eastAsia"/>
        </w:rPr>
        <w:t>:</w:t>
      </w:r>
      <w:r w:rsidRPr="000F210C">
        <w:rPr>
          <w:rFonts w:hint="eastAsia"/>
        </w:rPr>
        <w:t>产品上微生物总数的测定》，与</w:t>
      </w:r>
      <w:r w:rsidRPr="000F210C">
        <w:rPr>
          <w:rFonts w:hint="eastAsia"/>
        </w:rPr>
        <w:t>GB/T 19973.1-2015</w:t>
      </w:r>
      <w:r w:rsidRPr="000F210C">
        <w:rPr>
          <w:rFonts w:hint="eastAsia"/>
        </w:rPr>
        <w:t>相比，主要技术内容变化如下：</w:t>
      </w:r>
    </w:p>
    <w:p w:rsidR="00D10501" w:rsidRPr="00D95023" w:rsidRDefault="00D10501" w:rsidP="00D10501">
      <w:pPr>
        <w:spacing w:line="360" w:lineRule="auto"/>
        <w:ind w:firstLineChars="200" w:firstLine="420"/>
      </w:pPr>
      <w:r w:rsidRPr="000F210C">
        <w:t xml:space="preserve">- </w:t>
      </w:r>
      <w:r w:rsidRPr="000F210C">
        <w:rPr>
          <w:rFonts w:hint="eastAsia"/>
        </w:rPr>
        <w:t>引用“</w:t>
      </w:r>
      <w:r w:rsidRPr="00D95023">
        <w:rPr>
          <w:rFonts w:hint="eastAsia"/>
        </w:rPr>
        <w:t>生物负载峰值”术语作为生物负载的正常和一致部分，并提供数据示例；</w:t>
      </w:r>
    </w:p>
    <w:p w:rsidR="00D10501" w:rsidRPr="00D95023" w:rsidRDefault="00D10501" w:rsidP="00D10501">
      <w:pPr>
        <w:spacing w:line="360" w:lineRule="auto"/>
        <w:ind w:firstLineChars="200" w:firstLine="420"/>
      </w:pPr>
      <w:r w:rsidRPr="00D95023">
        <w:t>-</w:t>
      </w:r>
      <w:r w:rsidRPr="00D95023">
        <w:rPr>
          <w:rFonts w:hint="eastAsia"/>
        </w:rPr>
        <w:t xml:space="preserve"> </w:t>
      </w:r>
      <w:r w:rsidRPr="00D95023">
        <w:rPr>
          <w:rFonts w:hint="eastAsia"/>
        </w:rPr>
        <w:t>增加了通常不实施包装生物负载测试除非包装是产品不可分割的一部分的说明；</w:t>
      </w:r>
      <w:r w:rsidRPr="00D95023">
        <w:t xml:space="preserve"> </w:t>
      </w:r>
    </w:p>
    <w:p w:rsidR="00D10501" w:rsidRPr="00D95023" w:rsidRDefault="00D10501" w:rsidP="00D10501">
      <w:pPr>
        <w:spacing w:line="360" w:lineRule="auto"/>
        <w:ind w:firstLineChars="200" w:firstLine="420"/>
      </w:pPr>
      <w:r w:rsidRPr="00D95023">
        <w:t xml:space="preserve">- </w:t>
      </w:r>
      <w:r w:rsidRPr="00D95023">
        <w:rPr>
          <w:rFonts w:hint="eastAsia"/>
        </w:rPr>
        <w:t>提供了更多关于最可能数（</w:t>
      </w:r>
      <w:r w:rsidRPr="00D95023">
        <w:t>MPN</w:t>
      </w:r>
      <w:r w:rsidRPr="00D95023">
        <w:rPr>
          <w:rFonts w:hint="eastAsia"/>
        </w:rPr>
        <w:t>）方法及其</w:t>
      </w:r>
      <w:r w:rsidR="002A11D2" w:rsidRPr="00D95023">
        <w:rPr>
          <w:rFonts w:hint="eastAsia"/>
        </w:rPr>
        <w:t>应用</w:t>
      </w:r>
      <w:r w:rsidRPr="00D95023">
        <w:rPr>
          <w:rFonts w:hint="eastAsia"/>
        </w:rPr>
        <w:t>的信息；</w:t>
      </w:r>
    </w:p>
    <w:p w:rsidR="00D10501" w:rsidRPr="00D95023" w:rsidRDefault="00D10501" w:rsidP="00D10501">
      <w:pPr>
        <w:spacing w:line="360" w:lineRule="auto"/>
        <w:ind w:firstLineChars="200" w:firstLine="420"/>
      </w:pPr>
      <w:r w:rsidRPr="00D95023">
        <w:t>-</w:t>
      </w:r>
      <w:r w:rsidR="002466D2">
        <w:t xml:space="preserve"> </w:t>
      </w:r>
      <w:r w:rsidRPr="00D95023">
        <w:rPr>
          <w:rFonts w:hint="eastAsia"/>
        </w:rPr>
        <w:t>详细介绍了提高检测限（</w:t>
      </w:r>
      <w:r w:rsidRPr="00D95023">
        <w:t>LOD</w:t>
      </w:r>
      <w:r w:rsidRPr="00D95023">
        <w:rPr>
          <w:rFonts w:hint="eastAsia"/>
        </w:rPr>
        <w:t>）和正确使用数据的方法；</w:t>
      </w:r>
    </w:p>
    <w:p w:rsidR="00D10501" w:rsidRPr="00D95023" w:rsidRDefault="00D10501" w:rsidP="00D10501">
      <w:pPr>
        <w:spacing w:line="360" w:lineRule="auto"/>
        <w:ind w:firstLineChars="200" w:firstLine="420"/>
      </w:pPr>
      <w:r w:rsidRPr="00D95023">
        <w:t>-</w:t>
      </w:r>
      <w:r w:rsidRPr="00D95023">
        <w:rPr>
          <w:rFonts w:hint="eastAsia"/>
        </w:rPr>
        <w:t xml:space="preserve"> </w:t>
      </w:r>
      <w:r w:rsidRPr="00D95023">
        <w:rPr>
          <w:rFonts w:hint="eastAsia"/>
        </w:rPr>
        <w:t>删除了在信息不典型或不需要的情况</w:t>
      </w:r>
      <w:proofErr w:type="gramStart"/>
      <w:r w:rsidRPr="00D95023">
        <w:rPr>
          <w:rFonts w:hint="eastAsia"/>
        </w:rPr>
        <w:t>下关于</w:t>
      </w:r>
      <w:proofErr w:type="gramEnd"/>
      <w:r w:rsidRPr="00D95023">
        <w:rPr>
          <w:rFonts w:hint="eastAsia"/>
        </w:rPr>
        <w:t>评估生物负载数据的统计学方法的讨论；</w:t>
      </w:r>
    </w:p>
    <w:p w:rsidR="00D10501" w:rsidRPr="00D95023" w:rsidRDefault="00D10501" w:rsidP="00D10501">
      <w:pPr>
        <w:spacing w:line="360" w:lineRule="auto"/>
        <w:ind w:leftChars="200" w:left="630" w:hangingChars="100" w:hanging="210"/>
      </w:pPr>
      <w:r w:rsidRPr="00D95023">
        <w:t xml:space="preserve">- </w:t>
      </w:r>
      <w:r w:rsidRPr="00D95023">
        <w:rPr>
          <w:rFonts w:hint="eastAsia"/>
        </w:rPr>
        <w:t>增加了一个生物负载回收率方法选择标准的表格，解释了校正因子（</w:t>
      </w:r>
      <w:r w:rsidRPr="00D95023">
        <w:t>CF</w:t>
      </w:r>
      <w:r w:rsidRPr="00D95023">
        <w:rPr>
          <w:rFonts w:hint="eastAsia"/>
        </w:rPr>
        <w:t>）的使用，并删除了方法改进中提到的</w:t>
      </w:r>
      <w:r w:rsidRPr="00D95023">
        <w:t>&lt;50</w:t>
      </w:r>
      <w:r w:rsidRPr="00D95023">
        <w:rPr>
          <w:rFonts w:hint="eastAsia"/>
        </w:rPr>
        <w:t>％的生物负载有效回收率值；</w:t>
      </w:r>
    </w:p>
    <w:p w:rsidR="00D10501" w:rsidRPr="00D95023" w:rsidRDefault="00D10501" w:rsidP="00D10501">
      <w:pPr>
        <w:spacing w:line="360" w:lineRule="auto"/>
        <w:ind w:firstLineChars="200" w:firstLine="420"/>
      </w:pPr>
      <w:r w:rsidRPr="00D95023">
        <w:t xml:space="preserve">- </w:t>
      </w:r>
      <w:r w:rsidRPr="00D95023">
        <w:rPr>
          <w:rFonts w:hint="eastAsia"/>
        </w:rPr>
        <w:t>提供了更多关于生物负载方法适用性的运用和实施的信息；</w:t>
      </w:r>
    </w:p>
    <w:p w:rsidR="00D10501" w:rsidRDefault="00D10501" w:rsidP="00D10501">
      <w:pPr>
        <w:spacing w:line="360" w:lineRule="auto"/>
        <w:ind w:firstLineChars="200" w:firstLine="420"/>
      </w:pPr>
      <w:r w:rsidRPr="00D95023">
        <w:t xml:space="preserve">- </w:t>
      </w:r>
      <w:r w:rsidRPr="00D95023">
        <w:rPr>
          <w:rFonts w:hint="eastAsia"/>
        </w:rPr>
        <w:t>增加了直接平板计数、估计计数和超出理想范围计数的详细规则；</w:t>
      </w:r>
    </w:p>
    <w:p w:rsidR="00D10501" w:rsidRDefault="00D10501" w:rsidP="00D10501">
      <w:pPr>
        <w:spacing w:line="360" w:lineRule="auto"/>
        <w:ind w:firstLineChars="200" w:firstLine="420"/>
      </w:pPr>
      <w:r w:rsidRPr="000F210C">
        <w:t xml:space="preserve">- </w:t>
      </w:r>
      <w:r w:rsidRPr="000F210C">
        <w:rPr>
          <w:rFonts w:hint="eastAsia"/>
        </w:rPr>
        <w:t>增加</w:t>
      </w:r>
      <w:r>
        <w:rPr>
          <w:rFonts w:hint="eastAsia"/>
        </w:rPr>
        <w:t>了</w:t>
      </w:r>
      <w:r w:rsidRPr="000F210C">
        <w:rPr>
          <w:rFonts w:hint="eastAsia"/>
        </w:rPr>
        <w:t>界定制造商或实验室责任的表格；</w:t>
      </w:r>
    </w:p>
    <w:p w:rsidR="00D10501" w:rsidRDefault="00D10501" w:rsidP="00D10501">
      <w:pPr>
        <w:spacing w:line="360" w:lineRule="auto"/>
        <w:ind w:firstLineChars="200" w:firstLine="420"/>
      </w:pPr>
      <w:r w:rsidRPr="000F210C">
        <w:t xml:space="preserve">- </w:t>
      </w:r>
      <w:r w:rsidRPr="009A7951">
        <w:rPr>
          <w:rFonts w:hint="eastAsia"/>
        </w:rPr>
        <w:t>增加对基于风险（包括生物负载数据的使用目的）的生物负载测定方法的关注。</w:t>
      </w:r>
    </w:p>
    <w:p w:rsidR="00D10501" w:rsidRPr="009A7951" w:rsidRDefault="00D10501" w:rsidP="00D10501">
      <w:pPr>
        <w:adjustRightInd/>
        <w:spacing w:line="360" w:lineRule="auto"/>
        <w:ind w:firstLineChars="200" w:firstLine="420"/>
        <w:rPr>
          <w:rFonts w:ascii="Times New Roman" w:hAnsi="Times New Roman"/>
        </w:rPr>
      </w:pPr>
      <w:r w:rsidRPr="009A7951">
        <w:rPr>
          <w:rFonts w:ascii="Times New Roman" w:hAnsi="Times New Roman" w:hint="eastAsia"/>
        </w:rPr>
        <w:t>本部分由全国消毒技术与设备标准化技术委员会</w:t>
      </w:r>
      <w:r w:rsidRPr="009A7951">
        <w:rPr>
          <w:rFonts w:ascii="Times New Roman" w:hAnsi="Times New Roman"/>
        </w:rPr>
        <w:t>(</w:t>
      </w:r>
      <w:r>
        <w:t>SAC/</w:t>
      </w:r>
      <w:r w:rsidRPr="009A7951">
        <w:rPr>
          <w:rFonts w:ascii="Times New Roman" w:hAnsi="Times New Roman"/>
        </w:rPr>
        <w:t>TC</w:t>
      </w:r>
      <w:r>
        <w:rPr>
          <w:rFonts w:hint="eastAsia"/>
        </w:rPr>
        <w:t>200</w:t>
      </w:r>
      <w:r w:rsidRPr="009A7951">
        <w:rPr>
          <w:rFonts w:ascii="Times New Roman" w:hAnsi="Times New Roman"/>
        </w:rPr>
        <w:t>)</w:t>
      </w:r>
      <w:r w:rsidRPr="009A7951">
        <w:rPr>
          <w:rFonts w:ascii="Times New Roman" w:hAnsi="Times New Roman" w:hint="eastAsia"/>
        </w:rPr>
        <w:t>归口。</w:t>
      </w:r>
    </w:p>
    <w:p w:rsidR="00D10501" w:rsidRPr="009A7951" w:rsidRDefault="00D10501" w:rsidP="00D10501">
      <w:pPr>
        <w:adjustRightInd/>
        <w:spacing w:line="360" w:lineRule="auto"/>
        <w:ind w:firstLineChars="200" w:firstLine="420"/>
        <w:rPr>
          <w:rFonts w:ascii="Times New Roman" w:hAnsi="Times New Roman"/>
        </w:rPr>
      </w:pPr>
      <w:r w:rsidRPr="009A7951">
        <w:rPr>
          <w:rFonts w:ascii="Times New Roman" w:hAnsi="Times New Roman" w:hint="eastAsia"/>
        </w:rPr>
        <w:t>本部分起草单位</w:t>
      </w:r>
      <w:r w:rsidRPr="009A7951">
        <w:rPr>
          <w:rFonts w:ascii="Times New Roman" w:hAnsi="Times New Roman"/>
        </w:rPr>
        <w:t>:</w:t>
      </w:r>
      <w:r w:rsidRPr="00A541C6">
        <w:t xml:space="preserve"> </w:t>
      </w:r>
    </w:p>
    <w:p w:rsidR="00D10501" w:rsidRPr="009A7951" w:rsidRDefault="00D10501" w:rsidP="00D10501">
      <w:pPr>
        <w:adjustRightInd/>
        <w:spacing w:line="360" w:lineRule="auto"/>
        <w:ind w:firstLineChars="200" w:firstLine="420"/>
        <w:rPr>
          <w:rFonts w:ascii="Times New Roman" w:hAnsi="Times New Roman"/>
        </w:rPr>
      </w:pPr>
      <w:r w:rsidRPr="009A7951">
        <w:rPr>
          <w:rFonts w:ascii="Times New Roman" w:hAnsi="Times New Roman" w:hint="eastAsia"/>
        </w:rPr>
        <w:t>本部分主要起草人</w:t>
      </w:r>
      <w:r w:rsidRPr="009A7951">
        <w:rPr>
          <w:rFonts w:ascii="Times New Roman" w:hAnsi="Times New Roman"/>
        </w:rPr>
        <w:t>:</w:t>
      </w:r>
      <w:r w:rsidRPr="00A541C6">
        <w:t xml:space="preserve"> </w:t>
      </w:r>
    </w:p>
    <w:p w:rsidR="00D10501" w:rsidRPr="009A7951" w:rsidRDefault="00D10501" w:rsidP="00D10501">
      <w:pPr>
        <w:adjustRightInd/>
        <w:spacing w:line="360" w:lineRule="auto"/>
        <w:ind w:firstLineChars="200" w:firstLine="420"/>
        <w:rPr>
          <w:rFonts w:ascii="Times New Roman" w:hAnsi="Times New Roman"/>
        </w:rPr>
      </w:pPr>
      <w:r w:rsidRPr="009A7951">
        <w:rPr>
          <w:rFonts w:ascii="Times New Roman" w:hAnsi="Times New Roman" w:hint="eastAsia"/>
        </w:rPr>
        <w:t>本部分所代替标准的历次版本发布情况为</w:t>
      </w:r>
      <w:r w:rsidRPr="009A7951">
        <w:rPr>
          <w:rFonts w:ascii="Times New Roman" w:hAnsi="Times New Roman"/>
        </w:rPr>
        <w:t>:</w:t>
      </w:r>
    </w:p>
    <w:p w:rsidR="00D10501" w:rsidRPr="009A7951" w:rsidRDefault="00D10501" w:rsidP="00D10501">
      <w:pPr>
        <w:adjustRightInd/>
        <w:spacing w:line="360" w:lineRule="auto"/>
        <w:ind w:firstLineChars="200" w:firstLine="420"/>
        <w:rPr>
          <w:rFonts w:ascii="Times New Roman" w:hAnsi="Times New Roman"/>
        </w:rPr>
      </w:pPr>
      <w:r w:rsidRPr="009A7951">
        <w:rPr>
          <w:rFonts w:ascii="Times New Roman" w:hAnsi="Times New Roman" w:hint="eastAsia"/>
        </w:rPr>
        <w:t>—</w:t>
      </w:r>
      <w:r w:rsidRPr="009A7951">
        <w:rPr>
          <w:rFonts w:ascii="Times New Roman" w:hAnsi="Times New Roman"/>
        </w:rPr>
        <w:t xml:space="preserve"> GB1</w:t>
      </w:r>
      <w:r>
        <w:rPr>
          <w:rFonts w:hint="eastAsia"/>
        </w:rPr>
        <w:t>9973.1</w:t>
      </w:r>
    </w:p>
    <w:p w:rsidR="00D10501" w:rsidRPr="009A7951" w:rsidRDefault="00D10501" w:rsidP="00D10501">
      <w:pPr>
        <w:adjustRightInd/>
        <w:spacing w:line="360" w:lineRule="auto"/>
        <w:ind w:firstLineChars="200" w:firstLine="420"/>
        <w:rPr>
          <w:rFonts w:ascii="Times New Roman" w:hAnsi="Times New Roman"/>
        </w:rPr>
      </w:pPr>
      <w:r w:rsidRPr="009A7951">
        <w:rPr>
          <w:rFonts w:ascii="Times New Roman" w:hAnsi="Times New Roman" w:hint="eastAsia"/>
        </w:rPr>
        <w:t>—请注意本文件的某些内容可能涉及专利。本文件的发布机构不承担识别这些专利的责任。</w:t>
      </w:r>
    </w:p>
    <w:p w:rsidR="00D10501" w:rsidRDefault="00D20842" w:rsidP="00D10501">
      <w:pPr>
        <w:spacing w:line="360" w:lineRule="auto"/>
        <w:ind w:firstLineChars="200" w:firstLine="420"/>
      </w:pPr>
      <w:r>
        <w:rPr>
          <w:rFonts w:ascii="Times New Roman" w:hAnsi="Times New Roman" w:hint="eastAsia"/>
        </w:rPr>
        <w:t>本部分由国家药品监督管理</w:t>
      </w:r>
      <w:r w:rsidR="00D10501" w:rsidRPr="009A7951">
        <w:rPr>
          <w:rFonts w:ascii="Times New Roman" w:hAnsi="Times New Roman" w:hint="eastAsia"/>
        </w:rPr>
        <w:t>局提出。</w:t>
      </w:r>
    </w:p>
    <w:p w:rsidR="0058162B" w:rsidRDefault="0058162B" w:rsidP="00D10501">
      <w:pPr>
        <w:pStyle w:val="affff7"/>
        <w:ind w:firstLineChars="0" w:firstLine="0"/>
      </w:pPr>
    </w:p>
    <w:p w:rsidR="0058162B" w:rsidRPr="0058162B" w:rsidRDefault="0058162B" w:rsidP="0058162B">
      <w:pPr>
        <w:pStyle w:val="affff7"/>
        <w:ind w:firstLine="420"/>
        <w:sectPr w:rsidR="0058162B" w:rsidRPr="0058162B" w:rsidSect="00D95023">
          <w:headerReference w:type="even" r:id="rId20"/>
          <w:headerReference w:type="default" r:id="rId21"/>
          <w:footerReference w:type="even" r:id="rId22"/>
          <w:footerReference w:type="default" r:id="rId23"/>
          <w:pgSz w:w="11906" w:h="16838" w:code="9"/>
          <w:pgMar w:top="2410" w:right="1134" w:bottom="1134" w:left="1134" w:header="1418" w:footer="1134" w:gutter="284"/>
          <w:pgNumType w:fmt="upperRoman"/>
          <w:cols w:space="425"/>
          <w:formProt w:val="0"/>
          <w:docGrid w:type="lines" w:linePitch="312"/>
        </w:sectPr>
      </w:pPr>
    </w:p>
    <w:p w:rsidR="0058162B" w:rsidRDefault="0058162B" w:rsidP="0058162B">
      <w:pPr>
        <w:pStyle w:val="a6"/>
        <w:spacing w:after="468"/>
      </w:pPr>
      <w:bookmarkStart w:id="24" w:name="_Toc79442056"/>
      <w:bookmarkStart w:id="25" w:name="_Toc79442116"/>
      <w:bookmarkStart w:id="26" w:name="_Toc79501232"/>
      <w:bookmarkStart w:id="27" w:name="BookMark3"/>
      <w:bookmarkEnd w:id="23"/>
      <w:r w:rsidRPr="0058162B">
        <w:rPr>
          <w:spacing w:val="320"/>
        </w:rPr>
        <w:lastRenderedPageBreak/>
        <w:t>引</w:t>
      </w:r>
      <w:r>
        <w:t>言</w:t>
      </w:r>
      <w:bookmarkEnd w:id="24"/>
      <w:bookmarkEnd w:id="25"/>
      <w:bookmarkEnd w:id="26"/>
    </w:p>
    <w:p w:rsidR="0058162B" w:rsidRDefault="00D10501" w:rsidP="00E233B2">
      <w:pPr>
        <w:pStyle w:val="affff7"/>
        <w:ind w:firstLine="420"/>
      </w:pPr>
      <w:r w:rsidRPr="001F36FA">
        <w:rPr>
          <w:rFonts w:hint="eastAsia"/>
        </w:rPr>
        <w:t>无菌医疗保健产品是指不含存活微生物的产品。规定灭菌过程的确认和常规控制要求的</w:t>
      </w:r>
      <w:r w:rsidRPr="00D95023">
        <w:rPr>
          <w:rFonts w:hint="eastAsia"/>
        </w:rPr>
        <w:t>国际标准</w:t>
      </w:r>
      <w:r w:rsidRPr="001F36FA">
        <w:rPr>
          <w:rFonts w:hint="eastAsia"/>
        </w:rPr>
        <w:t>要求，</w:t>
      </w:r>
      <w:r w:rsidR="00AA2656" w:rsidRPr="009A7951">
        <w:rPr>
          <w:rFonts w:hint="eastAsia"/>
          <w:kern w:val="2"/>
        </w:rPr>
        <w:t>当</w:t>
      </w:r>
      <w:r w:rsidR="00AA2656" w:rsidRPr="001F36FA">
        <w:rPr>
          <w:rFonts w:hint="eastAsia"/>
        </w:rPr>
        <w:t>需要提供无菌</w:t>
      </w:r>
      <w:r w:rsidR="00AA2656" w:rsidRPr="009A7951">
        <w:rPr>
          <w:rFonts w:hint="eastAsia"/>
          <w:kern w:val="2"/>
        </w:rPr>
        <w:t>医疗</w:t>
      </w:r>
      <w:r w:rsidR="00AA2656" w:rsidRPr="001F36FA">
        <w:rPr>
          <w:rFonts w:hint="eastAsia"/>
        </w:rPr>
        <w:t>保健产品</w:t>
      </w:r>
      <w:r w:rsidR="00AA2656" w:rsidRPr="009A7951">
        <w:rPr>
          <w:rFonts w:hint="eastAsia"/>
          <w:kern w:val="2"/>
        </w:rPr>
        <w:t>时</w:t>
      </w:r>
      <w:r w:rsidR="00AA2656" w:rsidRPr="009A7951">
        <w:rPr>
          <w:kern w:val="2"/>
        </w:rPr>
        <w:t>,</w:t>
      </w:r>
      <w:r w:rsidR="00AA2656" w:rsidRPr="009A7951">
        <w:rPr>
          <w:rFonts w:hint="eastAsia"/>
          <w:kern w:val="2"/>
        </w:rPr>
        <w:t>在其灭菌前</w:t>
      </w:r>
      <w:r w:rsidR="00AA2656" w:rsidRPr="001F36FA">
        <w:rPr>
          <w:rFonts w:hint="eastAsia"/>
        </w:rPr>
        <w:t>宜</w:t>
      </w:r>
      <w:r w:rsidR="00AA2656" w:rsidRPr="009A7951">
        <w:rPr>
          <w:rFonts w:hint="eastAsia"/>
          <w:kern w:val="2"/>
        </w:rPr>
        <w:t>将各种非预期的微生物污染降至最低。</w:t>
      </w:r>
      <w:r w:rsidR="00AA2656" w:rsidRPr="001F36FA">
        <w:rPr>
          <w:rFonts w:hint="eastAsia"/>
        </w:rPr>
        <w:t>这些产品是非无菌的。灭菌的目的是灭活微生物，从而将非无菌产品转化为无菌产品。</w:t>
      </w:r>
    </w:p>
    <w:p w:rsidR="00AA2656" w:rsidRPr="001F36FA" w:rsidRDefault="00AA2656" w:rsidP="00E233B2">
      <w:pPr>
        <w:pStyle w:val="affff7"/>
        <w:ind w:firstLine="420"/>
      </w:pPr>
      <w:r w:rsidRPr="001F36FA">
        <w:rPr>
          <w:rFonts w:hint="eastAsia"/>
        </w:rPr>
        <w:t>利用物理方法和/或化学试剂对纯培养微生物灭活的动力学通常可以通过存活的微生物数量与灭菌剂处理程度之间的指数关系进行描述。这意味着无论何种程度的灭菌处理，微生物总能</w:t>
      </w:r>
      <w:r w:rsidRPr="009A7951">
        <w:rPr>
          <w:rFonts w:hint="eastAsia"/>
        </w:rPr>
        <w:t>不可避免地</w:t>
      </w:r>
      <w:r w:rsidRPr="001F36FA">
        <w:rPr>
          <w:rFonts w:hint="eastAsia"/>
        </w:rPr>
        <w:t>以有限的概率存活下来。</w:t>
      </w:r>
      <w:r w:rsidRPr="009A7951">
        <w:rPr>
          <w:rFonts w:hint="eastAsia"/>
        </w:rPr>
        <w:t>对于特定的处理条件，微生物的存活概率取决于微生物的数量、</w:t>
      </w:r>
      <w:r w:rsidRPr="00A922FF">
        <w:rPr>
          <w:rFonts w:hint="eastAsia"/>
        </w:rPr>
        <w:t>耐受性</w:t>
      </w:r>
      <w:r w:rsidRPr="009A7951">
        <w:rPr>
          <w:rFonts w:hint="eastAsia"/>
        </w:rPr>
        <w:t>以及处理过程中微生物生存的环境。因此，无法保证经过灭菌处理的产品中的任何一个产品是无菌的，但可以根据产品上微生物的存活概率来定义该产品的无菌性</w:t>
      </w:r>
      <w:r w:rsidRPr="001F36FA">
        <w:rPr>
          <w:rFonts w:hint="eastAsia"/>
        </w:rPr>
        <w:t>。</w:t>
      </w:r>
    </w:p>
    <w:p w:rsidR="00AA2656" w:rsidRPr="001F36FA" w:rsidRDefault="00AA2656" w:rsidP="00E233B2">
      <w:pPr>
        <w:pStyle w:val="affff7"/>
        <w:ind w:firstLine="420"/>
      </w:pPr>
      <w:r w:rsidRPr="001F36FA">
        <w:rPr>
          <w:rFonts w:hint="eastAsia"/>
        </w:rPr>
        <w:t>ISO 9001标准中给出了设计和开发、生产、安装和服务的质量管理体系一般要求；YY/T 0287中给出了医疗器械生产的质量管理体系的特殊要求。根据质量管理体系标准</w:t>
      </w:r>
      <w:r w:rsidRPr="009A7951">
        <w:rPr>
          <w:rFonts w:hint="eastAsia"/>
        </w:rPr>
        <w:t>，</w:t>
      </w:r>
      <w:r w:rsidRPr="001F36FA">
        <w:rPr>
          <w:rFonts w:hint="eastAsia"/>
        </w:rPr>
        <w:t>对于制造过程中的某些特殊过程，无法通过后续的产品检验和测试验证其有效性，灭菌就是这样一个过程的例子。因此，灭菌过程需经过确认，定期监测灭菌过程的性能并对设备进行维护。</w:t>
      </w:r>
    </w:p>
    <w:p w:rsidR="00AA2656" w:rsidRPr="001F36FA" w:rsidRDefault="00AA2656" w:rsidP="00E233B2">
      <w:pPr>
        <w:pStyle w:val="affff7"/>
        <w:ind w:firstLine="420"/>
      </w:pPr>
      <w:r w:rsidRPr="001F36FA">
        <w:rPr>
          <w:rFonts w:hint="eastAsia"/>
        </w:rPr>
        <w:t>已有相关法规标准规定了医疗保健产品灭菌的过程确认和常规控制的要求（例如</w:t>
      </w:r>
      <w:r w:rsidRPr="009A7951">
        <w:t>GB/T 19974</w:t>
      </w:r>
      <w:r w:rsidRPr="009A7951">
        <w:rPr>
          <w:rFonts w:hint="eastAsia"/>
        </w:rPr>
        <w:t>、</w:t>
      </w:r>
      <w:r w:rsidRPr="009A7951">
        <w:t>GB 18279</w:t>
      </w:r>
      <w:r w:rsidRPr="009A7951">
        <w:rPr>
          <w:rFonts w:hint="eastAsia"/>
        </w:rPr>
        <w:t>、</w:t>
      </w:r>
      <w:r w:rsidRPr="009A7951">
        <w:t>GB 18280</w:t>
      </w:r>
      <w:r w:rsidRPr="009A7951">
        <w:rPr>
          <w:rFonts w:hint="eastAsia"/>
        </w:rPr>
        <w:t>系列、</w:t>
      </w:r>
      <w:r w:rsidRPr="009A7951">
        <w:t>GB 18278</w:t>
      </w:r>
      <w:r w:rsidRPr="009A7951">
        <w:rPr>
          <w:rFonts w:hint="eastAsia"/>
        </w:rPr>
        <w:t>系列和</w:t>
      </w:r>
      <w:r w:rsidRPr="009A7951">
        <w:t>ISO 14160</w:t>
      </w:r>
      <w:r w:rsidRPr="001F36FA">
        <w:rPr>
          <w:rFonts w:hint="eastAsia"/>
        </w:rPr>
        <w:t>）。但也宜认识到，</w:t>
      </w:r>
      <w:r w:rsidRPr="009A7951">
        <w:rPr>
          <w:rFonts w:hint="eastAsia"/>
        </w:rPr>
        <w:t>暴露于一个合理确认和精确控制的灭菌过程并不是保证产品无菌以符合其预期用途的唯一要素</w:t>
      </w:r>
      <w:r w:rsidRPr="00A922FF">
        <w:rPr>
          <w:rFonts w:hint="eastAsia"/>
        </w:rPr>
        <w:t>。</w:t>
      </w:r>
      <w:r w:rsidRPr="009A7951">
        <w:rPr>
          <w:rFonts w:hint="eastAsia"/>
        </w:rPr>
        <w:t>此外，为了灭菌过程的有效确认和常规控制，了解灭菌过程中存在的微生物数量、特点和性质对灭菌过程的挑战是很重要的</w:t>
      </w:r>
      <w:r w:rsidRPr="001F36FA">
        <w:rPr>
          <w:rFonts w:hint="eastAsia"/>
        </w:rPr>
        <w:t>。</w:t>
      </w:r>
    </w:p>
    <w:p w:rsidR="00AA2656" w:rsidRPr="001F36FA" w:rsidRDefault="00AA2656" w:rsidP="00E233B2">
      <w:pPr>
        <w:pStyle w:val="affff7"/>
        <w:ind w:firstLine="420"/>
      </w:pPr>
      <w:r w:rsidRPr="001F36FA">
        <w:rPr>
          <w:rFonts w:hint="eastAsia"/>
        </w:rPr>
        <w:t>术语“生物负载”用于描述存在于产品和/或无菌屏障系统上或其中的存活微生物总数。生物负载可</w:t>
      </w:r>
      <w:r w:rsidR="002A11D2">
        <w:rPr>
          <w:rFonts w:hint="eastAsia"/>
        </w:rPr>
        <w:t>应用</w:t>
      </w:r>
      <w:r w:rsidRPr="001F36FA">
        <w:rPr>
          <w:rFonts w:hint="eastAsia"/>
        </w:rPr>
        <w:t>于以下多种情况：</w:t>
      </w:r>
    </w:p>
    <w:p w:rsidR="00AA2656" w:rsidRPr="001F36FA" w:rsidRDefault="00AA2656" w:rsidP="00AA2656">
      <w:pPr>
        <w:spacing w:line="360" w:lineRule="auto"/>
        <w:ind w:firstLineChars="200" w:firstLine="420"/>
        <w:rPr>
          <w:rFonts w:ascii="宋体" w:hAnsi="宋体"/>
        </w:rPr>
      </w:pPr>
      <w:r w:rsidRPr="001F36FA">
        <w:rPr>
          <w:rFonts w:ascii="宋体" w:hAnsi="宋体" w:hint="eastAsia"/>
        </w:rPr>
        <w:t>- 灭菌过程确认和再鉴定；</w:t>
      </w:r>
    </w:p>
    <w:p w:rsidR="00AA2656" w:rsidRPr="001F36FA" w:rsidRDefault="00AA2656" w:rsidP="00AA2656">
      <w:pPr>
        <w:spacing w:line="360" w:lineRule="auto"/>
        <w:ind w:firstLineChars="200" w:firstLine="420"/>
        <w:rPr>
          <w:rFonts w:ascii="宋体" w:hAnsi="宋体"/>
        </w:rPr>
      </w:pPr>
      <w:r w:rsidRPr="001F36FA">
        <w:rPr>
          <w:rFonts w:ascii="宋体" w:hAnsi="宋体"/>
        </w:rPr>
        <w:t xml:space="preserve">- </w:t>
      </w:r>
      <w:r w:rsidRPr="001F36FA">
        <w:rPr>
          <w:rFonts w:ascii="宋体" w:hAnsi="宋体" w:hint="eastAsia"/>
        </w:rPr>
        <w:t>生产过程控制的常规监测；</w:t>
      </w:r>
      <w:r w:rsidRPr="001F36FA">
        <w:rPr>
          <w:rFonts w:ascii="宋体" w:hAnsi="宋体"/>
        </w:rPr>
        <w:t xml:space="preserve"> </w:t>
      </w:r>
    </w:p>
    <w:p w:rsidR="00AA2656" w:rsidRPr="001F36FA" w:rsidRDefault="00AA2656" w:rsidP="00AA2656">
      <w:pPr>
        <w:spacing w:line="360" w:lineRule="auto"/>
        <w:ind w:firstLineChars="200" w:firstLine="420"/>
        <w:rPr>
          <w:rFonts w:ascii="宋体" w:hAnsi="宋体"/>
        </w:rPr>
      </w:pPr>
      <w:r w:rsidRPr="001F36FA">
        <w:rPr>
          <w:rFonts w:ascii="宋体" w:hAnsi="宋体" w:hint="eastAsia"/>
        </w:rPr>
        <w:t>- 原材料、部件或包装的监测；</w:t>
      </w:r>
    </w:p>
    <w:p w:rsidR="00AA2656" w:rsidRPr="001F36FA" w:rsidRDefault="00AA2656" w:rsidP="00AA2656">
      <w:pPr>
        <w:spacing w:line="360" w:lineRule="auto"/>
        <w:ind w:firstLineChars="200" w:firstLine="420"/>
        <w:rPr>
          <w:rFonts w:ascii="宋体" w:hAnsi="宋体"/>
        </w:rPr>
      </w:pPr>
      <w:r w:rsidRPr="001F36FA">
        <w:rPr>
          <w:rFonts w:ascii="宋体" w:hAnsi="宋体" w:hint="eastAsia"/>
        </w:rPr>
        <w:t>- 清洁过程有效性评估；</w:t>
      </w:r>
    </w:p>
    <w:p w:rsidR="00AA2656" w:rsidRPr="001F36FA" w:rsidRDefault="00AA2656" w:rsidP="00AA2656">
      <w:pPr>
        <w:spacing w:line="360" w:lineRule="auto"/>
        <w:ind w:firstLineChars="200" w:firstLine="420"/>
        <w:rPr>
          <w:rFonts w:ascii="宋体" w:hAnsi="宋体"/>
        </w:rPr>
      </w:pPr>
      <w:r w:rsidRPr="001F36FA">
        <w:rPr>
          <w:rFonts w:ascii="宋体" w:hAnsi="宋体" w:hint="eastAsia"/>
        </w:rPr>
        <w:t>- 整体环境监测计划。</w:t>
      </w:r>
    </w:p>
    <w:p w:rsidR="00AA2656" w:rsidRPr="001F36FA" w:rsidRDefault="00AA2656" w:rsidP="00E233B2">
      <w:pPr>
        <w:pStyle w:val="affff7"/>
        <w:ind w:firstLine="420"/>
      </w:pPr>
      <w:r w:rsidRPr="001F36FA">
        <w:rPr>
          <w:rFonts w:hint="eastAsia"/>
        </w:rPr>
        <w:t>生物负载是来自多个污染源的微生物总和，这些污染源包括原材料、部件生产、组装过程、生产环境、组装</w:t>
      </w:r>
      <w:r w:rsidRPr="001F36FA">
        <w:t>/</w:t>
      </w:r>
      <w:r w:rsidRPr="001F36FA">
        <w:rPr>
          <w:rFonts w:hint="eastAsia"/>
        </w:rPr>
        <w:t>生产辅料（例如压缩气体、水、润滑剂）、清洁过程和成品包装。为了控制产品的生物负载，宜注意这些污染源的微生物状态。</w:t>
      </w:r>
    </w:p>
    <w:p w:rsidR="00AA2656" w:rsidRPr="001F36FA" w:rsidRDefault="00AA2656" w:rsidP="00E233B2">
      <w:pPr>
        <w:pStyle w:val="affff7"/>
        <w:ind w:firstLine="420"/>
      </w:pPr>
      <w:r w:rsidRPr="001F36FA">
        <w:rPr>
          <w:rFonts w:hint="eastAsia"/>
        </w:rPr>
        <w:t>准确计数产品生物负载是不太可能的，实际上是使用一种已定义的方法来确定生物负载。由于医疗保健产品的设计和材料种类繁多，所以通过单一方法确定所有情况下产品生物负载是不切实际的。也无法通过单一技术收集所有情况下的微生物用以计数。此外，医疗保健产品上或产品中可能存在的微生物类型将会影响微生物计数培养条件的选择。</w:t>
      </w:r>
    </w:p>
    <w:p w:rsidR="0058162B" w:rsidRDefault="00AA2656" w:rsidP="00E233B2">
      <w:pPr>
        <w:pStyle w:val="affff7"/>
        <w:ind w:firstLine="420"/>
      </w:pPr>
      <w:r w:rsidRPr="009A7951">
        <w:rPr>
          <w:rFonts w:hint="eastAsia"/>
        </w:rPr>
        <w:t>本文件规定了确定生物负载需满足的要求。此外，附录中的指南提供了满足要求的解释和方法。</w:t>
      </w:r>
      <w:bookmarkStart w:id="28" w:name="_bookmark83"/>
      <w:bookmarkEnd w:id="28"/>
      <w:r w:rsidRPr="001F36FA">
        <w:rPr>
          <w:rFonts w:hint="eastAsia"/>
        </w:rPr>
        <w:t>也可以使用指南以外能够有效符合本文件要求的方法</w:t>
      </w:r>
      <w:r w:rsidRPr="009A7951">
        <w:rPr>
          <w:rFonts w:hint="eastAsia"/>
        </w:rPr>
        <w:t>。</w:t>
      </w:r>
    </w:p>
    <w:p w:rsidR="0058162B" w:rsidRPr="0058162B" w:rsidRDefault="0058162B" w:rsidP="0058162B">
      <w:pPr>
        <w:pStyle w:val="affff7"/>
        <w:ind w:firstLine="420"/>
        <w:sectPr w:rsidR="0058162B" w:rsidRPr="0058162B" w:rsidSect="00D95023">
          <w:headerReference w:type="even" r:id="rId24"/>
          <w:headerReference w:type="default" r:id="rId25"/>
          <w:footerReference w:type="even" r:id="rId26"/>
          <w:footerReference w:type="default" r:id="rId27"/>
          <w:pgSz w:w="11906" w:h="16838" w:code="9"/>
          <w:pgMar w:top="2410" w:right="1134" w:bottom="1134" w:left="1134" w:header="1418" w:footer="1134" w:gutter="284"/>
          <w:pgNumType w:fmt="upperRoman"/>
          <w:cols w:space="425"/>
          <w:formProt w:val="0"/>
          <w:docGrid w:type="lines" w:linePitch="312"/>
        </w:sectPr>
      </w:pPr>
    </w:p>
    <w:p w:rsidR="00894836" w:rsidRPr="00934C12" w:rsidRDefault="00894836" w:rsidP="00093D25">
      <w:pPr>
        <w:spacing w:line="20" w:lineRule="exact"/>
        <w:jc w:val="center"/>
        <w:rPr>
          <w:rFonts w:ascii="黑体" w:eastAsia="黑体" w:hAnsi="黑体"/>
          <w:sz w:val="32"/>
          <w:szCs w:val="32"/>
        </w:rPr>
      </w:pPr>
      <w:bookmarkStart w:id="29" w:name="BookMark4"/>
      <w:bookmarkEnd w:id="27"/>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CEA4192581246F9B320B2D93F3DA9CC"/>
        </w:placeholder>
      </w:sdtPr>
      <w:sdtContent>
        <w:bookmarkStart w:id="30" w:name="NEW_STAND_NAME" w:displacedByCustomXml="prev"/>
        <w:p w:rsidR="005E64F5" w:rsidRDefault="005E64F5" w:rsidP="008C6628">
          <w:pPr>
            <w:pStyle w:val="afffffffff2"/>
            <w:spacing w:beforeLines="1" w:afterLines="1"/>
          </w:pPr>
          <w:r>
            <w:rPr>
              <w:rFonts w:hint="eastAsia"/>
            </w:rPr>
            <w:t>医疗保健产品的灭菌</w:t>
          </w:r>
          <w:r>
            <w:t xml:space="preserve"> 微生物学方法</w:t>
          </w:r>
        </w:p>
        <w:p w:rsidR="00F26B7E" w:rsidRPr="00F26B7E" w:rsidRDefault="005E64F5" w:rsidP="008C6628">
          <w:pPr>
            <w:pStyle w:val="afffffffff2"/>
            <w:spacing w:beforeLines="1" w:after="680"/>
          </w:pPr>
          <w:r>
            <w:rPr>
              <w:rFonts w:hint="eastAsia"/>
            </w:rPr>
            <w:t>第</w:t>
          </w:r>
          <w:r>
            <w:t>1部分：产品上微生物总数的确定</w:t>
          </w:r>
        </w:p>
      </w:sdtContent>
    </w:sdt>
    <w:bookmarkEnd w:id="30" w:displacedByCustomXml="prev"/>
    <w:p w:rsidR="00E2552F" w:rsidRDefault="00E2552F" w:rsidP="00A77CCB">
      <w:pPr>
        <w:pStyle w:val="affd"/>
        <w:spacing w:before="312" w:after="312"/>
      </w:pPr>
      <w:bookmarkStart w:id="31" w:name="_Toc17233325"/>
      <w:bookmarkStart w:id="32" w:name="_Toc17233333"/>
      <w:bookmarkStart w:id="33" w:name="_Toc24884211"/>
      <w:bookmarkStart w:id="34" w:name="_Toc24884218"/>
      <w:bookmarkStart w:id="35" w:name="_Toc26648465"/>
      <w:bookmarkStart w:id="36" w:name="_Toc26718930"/>
      <w:bookmarkStart w:id="37" w:name="_Toc26986530"/>
      <w:bookmarkStart w:id="38" w:name="_Toc26986771"/>
      <w:bookmarkStart w:id="39" w:name="_Toc79442057"/>
      <w:bookmarkStart w:id="40" w:name="_Toc79442117"/>
      <w:bookmarkStart w:id="41" w:name="_Toc79501233"/>
      <w:r>
        <w:rPr>
          <w:rFonts w:hint="eastAsia"/>
        </w:rPr>
        <w:t>范围</w:t>
      </w:r>
      <w:bookmarkEnd w:id="31"/>
      <w:bookmarkEnd w:id="32"/>
      <w:bookmarkEnd w:id="33"/>
      <w:bookmarkEnd w:id="34"/>
      <w:bookmarkEnd w:id="35"/>
      <w:bookmarkEnd w:id="36"/>
      <w:bookmarkEnd w:id="37"/>
      <w:bookmarkEnd w:id="38"/>
      <w:bookmarkEnd w:id="39"/>
      <w:bookmarkEnd w:id="40"/>
      <w:bookmarkEnd w:id="41"/>
    </w:p>
    <w:p w:rsidR="00AA2656" w:rsidRDefault="00AA2656" w:rsidP="009A4963">
      <w:pPr>
        <w:pStyle w:val="affff7"/>
        <w:ind w:firstLine="420"/>
      </w:pPr>
      <w:bookmarkStart w:id="42" w:name="_Toc17233326"/>
      <w:bookmarkStart w:id="43" w:name="_Toc17233334"/>
      <w:bookmarkStart w:id="44" w:name="_Toc24884212"/>
      <w:bookmarkStart w:id="45" w:name="_Toc24884219"/>
      <w:bookmarkStart w:id="46" w:name="_Toc26648466"/>
      <w:r>
        <w:rPr>
          <w:rFonts w:hint="eastAsia"/>
        </w:rPr>
        <w:t>本文件规定了医疗保健产品、部件、原材料或包装含有（表面或内部）的存活微生物计数和微生物表征的要求，并提供指南。</w:t>
      </w:r>
    </w:p>
    <w:p w:rsidR="00AA2656" w:rsidRPr="001D3C68" w:rsidRDefault="00AA2656" w:rsidP="00AA2656">
      <w:pPr>
        <w:pStyle w:val="a5"/>
      </w:pPr>
      <w:r w:rsidRPr="001D3C68">
        <w:rPr>
          <w:rFonts w:hint="eastAsia"/>
        </w:rPr>
        <w:t>微生物表征的特性和程度取决于生物负载数据的预期用途。</w:t>
      </w:r>
    </w:p>
    <w:p w:rsidR="00AA2656" w:rsidRPr="00AA2656" w:rsidRDefault="00AA2656" w:rsidP="00AA2656">
      <w:pPr>
        <w:pStyle w:val="a5"/>
      </w:pPr>
      <w:r w:rsidRPr="001D3C68">
        <w:rPr>
          <w:rFonts w:hint="eastAsia"/>
        </w:rPr>
        <w:t>第</w:t>
      </w:r>
      <w:r w:rsidRPr="001D3C68">
        <w:t>1</w:t>
      </w:r>
      <w:r w:rsidRPr="001D3C68">
        <w:rPr>
          <w:rFonts w:hint="eastAsia"/>
        </w:rPr>
        <w:t>至</w:t>
      </w:r>
      <w:r w:rsidRPr="001D3C68">
        <w:t>9</w:t>
      </w:r>
      <w:r w:rsidRPr="001D3C68">
        <w:rPr>
          <w:rFonts w:hint="eastAsia"/>
        </w:rPr>
        <w:t>章的指南见附件</w:t>
      </w:r>
      <w:r w:rsidRPr="001D3C68">
        <w:t>A</w:t>
      </w:r>
      <w:r w:rsidRPr="001D3C68">
        <w:rPr>
          <w:rFonts w:hint="eastAsia"/>
        </w:rPr>
        <w:t>。</w:t>
      </w:r>
    </w:p>
    <w:p w:rsidR="00AA2656" w:rsidRDefault="00AA2656" w:rsidP="009A4963">
      <w:pPr>
        <w:pStyle w:val="affff7"/>
        <w:ind w:firstLine="420"/>
      </w:pPr>
      <w:r>
        <w:rPr>
          <w:rFonts w:hint="eastAsia"/>
        </w:rPr>
        <w:t>本文件所规定的要求不适用于病毒、朊病毒或原生动物污染物的计数或鉴定，包括海绵状脑病的病原体</w:t>
      </w:r>
      <w:r w:rsidRPr="009A7951">
        <w:rPr>
          <w:rFonts w:hint="eastAsia"/>
          <w:color w:val="000000" w:themeColor="text1"/>
        </w:rPr>
        <w:t>的采集</w:t>
      </w:r>
      <w:r>
        <w:rPr>
          <w:rFonts w:hint="eastAsia"/>
          <w:color w:val="000000" w:themeColor="text1"/>
        </w:rPr>
        <w:t>和检测</w:t>
      </w:r>
      <w:r>
        <w:rPr>
          <w:rFonts w:hint="eastAsia"/>
        </w:rPr>
        <w:t>，例如瘙痒病，牛海绵状脑病和克雅氏病。</w:t>
      </w:r>
    </w:p>
    <w:p w:rsidR="00AA2656" w:rsidRDefault="00AA2656" w:rsidP="00AA2656">
      <w:pPr>
        <w:pStyle w:val="a5"/>
      </w:pPr>
      <w:r w:rsidRPr="00A922FF">
        <w:t>ISO 22442-3</w:t>
      </w:r>
      <w:r w:rsidRPr="00A922FF">
        <w:rPr>
          <w:rFonts w:hint="eastAsia"/>
        </w:rPr>
        <w:t>，</w:t>
      </w:r>
      <w:r w:rsidRPr="00A922FF">
        <w:t>ICH Q5A</w:t>
      </w:r>
      <w:r w:rsidRPr="00A922FF">
        <w:rPr>
          <w:rFonts w:hint="eastAsia"/>
        </w:rPr>
        <w:t>（</w:t>
      </w:r>
      <w:r w:rsidRPr="00A922FF">
        <w:t>R1</w:t>
      </w:r>
      <w:r w:rsidRPr="00A922FF">
        <w:rPr>
          <w:rFonts w:hint="eastAsia"/>
        </w:rPr>
        <w:t>）和</w:t>
      </w:r>
      <w:r w:rsidRPr="00A922FF">
        <w:t>ISO 13022</w:t>
      </w:r>
      <w:r w:rsidRPr="001D3C68">
        <w:rPr>
          <w:rFonts w:hint="eastAsia"/>
        </w:rPr>
        <w:t>标准规定了灭活病毒和</w:t>
      </w:r>
      <w:proofErr w:type="gramStart"/>
      <w:r w:rsidRPr="001D3C68">
        <w:rPr>
          <w:rFonts w:hint="eastAsia"/>
        </w:rPr>
        <w:t>朊</w:t>
      </w:r>
      <w:proofErr w:type="gramEnd"/>
      <w:r w:rsidRPr="001D3C68">
        <w:rPr>
          <w:rFonts w:hint="eastAsia"/>
        </w:rPr>
        <w:t>病毒的适用指南。</w:t>
      </w:r>
    </w:p>
    <w:p w:rsidR="008B0C9C" w:rsidRPr="00AA2656" w:rsidRDefault="00AA2656" w:rsidP="009A4963">
      <w:pPr>
        <w:pStyle w:val="affff7"/>
        <w:ind w:firstLine="420"/>
      </w:pPr>
      <w:r w:rsidRPr="00AA2656">
        <w:rPr>
          <w:rFonts w:hint="eastAsia"/>
        </w:rPr>
        <w:t>本文件不适用于医疗保健产品生产环境的微生物监测。</w:t>
      </w:r>
    </w:p>
    <w:p w:rsidR="00E2552F" w:rsidRDefault="00E2552F" w:rsidP="00A77CCB">
      <w:pPr>
        <w:pStyle w:val="affd"/>
        <w:spacing w:before="312" w:after="312"/>
      </w:pPr>
      <w:bookmarkStart w:id="47" w:name="_Toc26718931"/>
      <w:bookmarkStart w:id="48" w:name="_Toc26986531"/>
      <w:bookmarkStart w:id="49" w:name="_Toc26986772"/>
      <w:bookmarkStart w:id="50" w:name="_Toc79442058"/>
      <w:bookmarkStart w:id="51" w:name="_Toc79442118"/>
      <w:bookmarkStart w:id="52" w:name="_Toc79501234"/>
      <w:r>
        <w:rPr>
          <w:rFonts w:hint="eastAsia"/>
        </w:rPr>
        <w:t>规范性引用文件</w:t>
      </w:r>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A36D225560654787B4CCBCB8B3A6804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0C3E10" w:rsidRPr="000C3E10" w:rsidRDefault="005B744F" w:rsidP="00F65893">
          <w:pPr>
            <w:pStyle w:val="a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833C4" w:rsidRPr="00507569" w:rsidRDefault="006833C4" w:rsidP="00E233B2">
      <w:pPr>
        <w:pStyle w:val="affff7"/>
        <w:ind w:firstLine="420"/>
      </w:pPr>
      <w:r w:rsidRPr="009A7951">
        <w:t xml:space="preserve">GB/T 27025 </w:t>
      </w:r>
      <w:r w:rsidRPr="009A7951">
        <w:rPr>
          <w:rFonts w:hint="eastAsia"/>
        </w:rPr>
        <w:t>检测和校准实验室能力的通用要求（</w:t>
      </w:r>
      <w:r w:rsidRPr="009A7951">
        <w:t>ISO/IEC 17025</w:t>
      </w:r>
      <w:r w:rsidRPr="009A7951">
        <w:rPr>
          <w:rFonts w:hint="eastAsia"/>
        </w:rPr>
        <w:t>）</w:t>
      </w:r>
    </w:p>
    <w:p w:rsidR="006833C4" w:rsidRPr="009A7951" w:rsidRDefault="006833C4" w:rsidP="00E233B2">
      <w:pPr>
        <w:pStyle w:val="affff7"/>
        <w:ind w:firstLine="420"/>
      </w:pPr>
      <w:r w:rsidRPr="009A7951">
        <w:t xml:space="preserve">YY/T 0287  </w:t>
      </w:r>
      <w:r w:rsidRPr="009A7951">
        <w:rPr>
          <w:rFonts w:hint="eastAsia"/>
        </w:rPr>
        <w:t>医疗器械</w:t>
      </w:r>
      <w:r w:rsidRPr="009A7951">
        <w:t xml:space="preserve">  </w:t>
      </w:r>
      <w:r w:rsidRPr="009A7951">
        <w:rPr>
          <w:rFonts w:hint="eastAsia"/>
        </w:rPr>
        <w:t>质量管理体系</w:t>
      </w:r>
      <w:r w:rsidRPr="009A7951">
        <w:t xml:space="preserve">  </w:t>
      </w:r>
      <w:r w:rsidRPr="009A7951">
        <w:rPr>
          <w:rFonts w:hint="eastAsia"/>
        </w:rPr>
        <w:t>用于法规的要求（</w:t>
      </w:r>
      <w:r w:rsidRPr="009A7951">
        <w:t>ISO13485</w:t>
      </w:r>
      <w:r w:rsidRPr="009A7951">
        <w:rPr>
          <w:rFonts w:hint="eastAsia"/>
        </w:rPr>
        <w:t>）</w:t>
      </w:r>
    </w:p>
    <w:p w:rsidR="006833C4" w:rsidRPr="00507569" w:rsidRDefault="006833C4" w:rsidP="00E233B2">
      <w:pPr>
        <w:pStyle w:val="affff7"/>
        <w:ind w:firstLine="420"/>
      </w:pPr>
      <w:r w:rsidRPr="009A7951">
        <w:t xml:space="preserve">ISO 10012  </w:t>
      </w:r>
      <w:r w:rsidRPr="009A7951">
        <w:rPr>
          <w:rFonts w:hint="eastAsia"/>
        </w:rPr>
        <w:t>测量管理体系</w:t>
      </w:r>
      <w:r w:rsidRPr="009A7951">
        <w:t xml:space="preserve"> </w:t>
      </w:r>
      <w:r w:rsidRPr="009A7951">
        <w:rPr>
          <w:rFonts w:hint="eastAsia"/>
        </w:rPr>
        <w:t>测量过程和测量设备的要求（</w:t>
      </w:r>
      <w:r w:rsidRPr="00507569">
        <w:t xml:space="preserve">Measurement management systems </w:t>
      </w:r>
      <w:r w:rsidRPr="00507569">
        <w:t>—</w:t>
      </w:r>
      <w:r w:rsidRPr="00507569">
        <w:t xml:space="preserve"> Requirements for measurement processes and measuring equipment</w:t>
      </w:r>
      <w:r w:rsidRPr="009A7951">
        <w:rPr>
          <w:rFonts w:hint="eastAsia"/>
        </w:rPr>
        <w:t>）</w:t>
      </w:r>
    </w:p>
    <w:p w:rsidR="00AA6EC9" w:rsidRPr="006833C4" w:rsidRDefault="006833C4" w:rsidP="00E233B2">
      <w:pPr>
        <w:pStyle w:val="affff7"/>
        <w:ind w:firstLine="420"/>
      </w:pPr>
      <w:r w:rsidRPr="00507569">
        <w:t>ISO 15189</w:t>
      </w:r>
      <w:r w:rsidRPr="009A7951">
        <w:t xml:space="preserve">  </w:t>
      </w:r>
      <w:r w:rsidRPr="009A7951">
        <w:rPr>
          <w:rFonts w:hint="eastAsia"/>
        </w:rPr>
        <w:t>医学实验室</w:t>
      </w:r>
      <w:r w:rsidRPr="009A7951">
        <w:t xml:space="preserve"> </w:t>
      </w:r>
      <w:r w:rsidRPr="009A7951">
        <w:rPr>
          <w:rFonts w:hint="eastAsia"/>
        </w:rPr>
        <w:t>质量和能力的要求（</w:t>
      </w:r>
      <w:r w:rsidRPr="00507569">
        <w:t xml:space="preserve">Medical laboratories </w:t>
      </w:r>
      <w:r w:rsidRPr="00507569">
        <w:t>—</w:t>
      </w:r>
      <w:r w:rsidRPr="00507569">
        <w:t xml:space="preserve"> Requirements for quality and competence</w:t>
      </w:r>
      <w:r w:rsidRPr="009A7951">
        <w:rPr>
          <w:rFonts w:hint="eastAsia"/>
        </w:rPr>
        <w:t>）</w:t>
      </w:r>
    </w:p>
    <w:p w:rsidR="00B265BC" w:rsidRPr="00E030F9" w:rsidRDefault="00FD59EB" w:rsidP="00FD59EB">
      <w:pPr>
        <w:pStyle w:val="affd"/>
        <w:spacing w:before="312" w:after="312"/>
      </w:pPr>
      <w:bookmarkStart w:id="53" w:name="_Toc79442059"/>
      <w:bookmarkStart w:id="54" w:name="_Toc79442119"/>
      <w:bookmarkStart w:id="55" w:name="_Toc79501235"/>
      <w:r>
        <w:rPr>
          <w:rFonts w:hint="eastAsia"/>
          <w:szCs w:val="21"/>
        </w:rPr>
        <w:t>术语和定义</w:t>
      </w:r>
      <w:bookmarkEnd w:id="53"/>
      <w:bookmarkEnd w:id="54"/>
      <w:bookmarkEnd w:id="55"/>
    </w:p>
    <w:bookmarkStart w:id="56" w:name="_Toc26986532" w:displacedByCustomXml="next"/>
    <w:bookmarkEnd w:id="56" w:displacedByCustomXml="next"/>
    <w:sdt>
      <w:sdtPr>
        <w:id w:val="-1909835108"/>
        <w:placeholder>
          <w:docPart w:val="A36D225560654787B4CCBCB8B3A6804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707465" w:rsidP="00BA263B">
          <w:pPr>
            <w:pStyle w:val="affff7"/>
            <w:ind w:firstLine="420"/>
          </w:pPr>
          <w:r>
            <w:t>下列术语和定义适用于本文件。</w:t>
          </w:r>
        </w:p>
      </w:sdtContent>
    </w:sdt>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br/>
      </w:r>
      <w:r w:rsidRPr="005B744F">
        <w:rPr>
          <w:rFonts w:ascii="黑体" w:eastAsia="黑体" w:hAnsi="黑体" w:hint="eastAsia"/>
        </w:rPr>
        <w:t>批</w:t>
      </w:r>
      <w:r w:rsidRPr="005B744F">
        <w:rPr>
          <w:rFonts w:ascii="黑体" w:eastAsia="黑体" w:hAnsi="黑体"/>
        </w:rPr>
        <w:t xml:space="preserve"> batch</w:t>
      </w:r>
    </w:p>
    <w:p w:rsidR="005B744F" w:rsidRPr="00523789" w:rsidRDefault="005B744F" w:rsidP="005B744F">
      <w:pPr>
        <w:ind w:firstLineChars="200" w:firstLine="420"/>
      </w:pPr>
      <w:r w:rsidRPr="00523789">
        <w:rPr>
          <w:rFonts w:hint="eastAsia"/>
        </w:rPr>
        <w:t>在确定制造周期中生产的，预期或假设具有相同特征和质量的一定产品的数量。</w:t>
      </w:r>
    </w:p>
    <w:p w:rsidR="005B744F" w:rsidRPr="00523789" w:rsidRDefault="002466D2" w:rsidP="005B744F">
      <w:pPr>
        <w:ind w:firstLineChars="200" w:firstLine="420"/>
      </w:pPr>
      <w:r w:rsidRPr="002466D2">
        <w:rPr>
          <w:rFonts w:ascii="宋体" w:hAnsi="Times New Roman" w:hint="eastAsia"/>
          <w:noProof/>
          <w:kern w:val="0"/>
          <w:szCs w:val="20"/>
        </w:rPr>
        <w:t>[来源：</w:t>
      </w:r>
      <w:r>
        <w:t>GB/T 19971</w:t>
      </w:r>
      <w:r w:rsidRPr="00523789">
        <w:rPr>
          <w:rFonts w:hint="eastAsia"/>
        </w:rPr>
        <w:t>，</w:t>
      </w:r>
      <w:r>
        <w:t>2</w:t>
      </w:r>
      <w:r>
        <w:rPr>
          <w:rFonts w:hint="eastAsia"/>
        </w:rPr>
        <w:t>.</w:t>
      </w:r>
      <w:r w:rsidRPr="00523789">
        <w:rPr>
          <w:rFonts w:hint="eastAsia"/>
        </w:rPr>
        <w:t>1</w:t>
      </w:r>
      <w:r w:rsidRPr="002466D2">
        <w:rPr>
          <w:rFonts w:ascii="宋体" w:hAnsi="Times New Roman" w:hint="eastAsia"/>
          <w:noProof/>
          <w:kern w:val="0"/>
          <w:szCs w:val="20"/>
        </w:rPr>
        <w:t>]</w:t>
      </w:r>
      <w:r w:rsidR="005B744F" w:rsidRPr="00523789">
        <w:rPr>
          <w:rFonts w:hint="eastAsia"/>
        </w:rPr>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br/>
      </w:r>
      <w:r w:rsidRPr="005B744F">
        <w:rPr>
          <w:rFonts w:ascii="黑体" w:eastAsia="黑体" w:hAnsi="黑体" w:hint="eastAsia"/>
        </w:rPr>
        <w:t>生物负载</w:t>
      </w:r>
      <w:r w:rsidRPr="005B744F">
        <w:rPr>
          <w:rFonts w:ascii="黑体" w:eastAsia="黑体" w:hAnsi="黑体"/>
        </w:rPr>
        <w:t xml:space="preserve"> bioburden</w:t>
      </w:r>
    </w:p>
    <w:p w:rsidR="005B744F" w:rsidRPr="00523789" w:rsidRDefault="005B744F" w:rsidP="005B744F">
      <w:pPr>
        <w:ind w:firstLineChars="200" w:firstLine="420"/>
      </w:pPr>
      <w:r w:rsidRPr="00523789">
        <w:rPr>
          <w:rFonts w:hint="eastAsia"/>
        </w:rPr>
        <w:t>产品和（或）无菌屏障系统表面或内部存活微生物的总数。</w:t>
      </w:r>
    </w:p>
    <w:p w:rsidR="005B744F" w:rsidRPr="00523789" w:rsidRDefault="002466D2" w:rsidP="005B744F">
      <w:pPr>
        <w:ind w:firstLineChars="200" w:firstLine="420"/>
      </w:pPr>
      <w:r w:rsidRPr="002466D2">
        <w:rPr>
          <w:rFonts w:ascii="宋体" w:hAnsi="Times New Roman" w:hint="eastAsia"/>
          <w:noProof/>
          <w:kern w:val="0"/>
          <w:szCs w:val="20"/>
        </w:rPr>
        <w:t>[来源：</w:t>
      </w:r>
      <w:r>
        <w:t>GB/T 19971</w:t>
      </w:r>
      <w:r w:rsidRPr="00523789">
        <w:rPr>
          <w:rFonts w:hint="eastAsia"/>
        </w:rPr>
        <w:t>，</w:t>
      </w:r>
      <w:r w:rsidRPr="00523789">
        <w:rPr>
          <w:rFonts w:hint="eastAsia"/>
        </w:rPr>
        <w:t>2</w:t>
      </w:r>
      <w:r>
        <w:t>.2</w:t>
      </w:r>
      <w:r w:rsidRPr="002466D2">
        <w:rPr>
          <w:rFonts w:ascii="宋体" w:hAnsi="Times New Roman" w:hint="eastAsia"/>
          <w:noProof/>
          <w:kern w:val="0"/>
          <w:szCs w:val="20"/>
        </w:rPr>
        <w:t>]</w:t>
      </w:r>
      <w:r w:rsidR="005B744F" w:rsidRPr="00523789">
        <w:rPr>
          <w:rFonts w:hint="eastAsia"/>
        </w:rPr>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lastRenderedPageBreak/>
        <w:br/>
      </w:r>
      <w:r w:rsidRPr="005B744F">
        <w:rPr>
          <w:rFonts w:ascii="黑体" w:eastAsia="黑体" w:hAnsi="黑体" w:hint="eastAsia"/>
        </w:rPr>
        <w:t>生物负载校正因子</w:t>
      </w:r>
      <w:r w:rsidRPr="005B744F">
        <w:rPr>
          <w:rFonts w:ascii="黑体" w:eastAsia="黑体" w:hAnsi="黑体"/>
        </w:rPr>
        <w:t xml:space="preserve"> bioburden correction factor</w:t>
      </w:r>
    </w:p>
    <w:p w:rsidR="005B744F" w:rsidRPr="00523789" w:rsidRDefault="005B744F" w:rsidP="006A1D5F">
      <w:pPr>
        <w:ind w:firstLineChars="200" w:firstLine="420"/>
      </w:pPr>
      <w:r w:rsidRPr="00523789">
        <w:rPr>
          <w:rFonts w:hint="eastAsia"/>
        </w:rPr>
        <w:t>用以存活微生物计数时补偿无法完全从产品和</w:t>
      </w:r>
      <w:r w:rsidRPr="00523789">
        <w:t>/</w:t>
      </w:r>
      <w:r w:rsidRPr="00523789">
        <w:rPr>
          <w:rFonts w:hint="eastAsia"/>
        </w:rPr>
        <w:t>或微生物培养中采集的数值。</w:t>
      </w:r>
    </w:p>
    <w:p w:rsidR="005B744F" w:rsidRPr="00523789" w:rsidRDefault="002466D2" w:rsidP="006A1D5F">
      <w:pPr>
        <w:ind w:firstLineChars="200" w:firstLine="420"/>
      </w:pPr>
      <w:r w:rsidRPr="002466D2">
        <w:rPr>
          <w:rFonts w:ascii="宋体" w:hAnsi="Times New Roman" w:hint="eastAsia"/>
          <w:noProof/>
          <w:kern w:val="0"/>
          <w:szCs w:val="20"/>
        </w:rPr>
        <w:t>[来源：</w:t>
      </w:r>
      <w:r w:rsidRPr="00523789">
        <w:t>ISO 11139</w:t>
      </w:r>
      <w:r w:rsidRPr="00523789">
        <w:rPr>
          <w:rFonts w:hint="eastAsia"/>
        </w:rPr>
        <w:t>，</w:t>
      </w:r>
      <w:r w:rsidRPr="00523789">
        <w:rPr>
          <w:rFonts w:hint="eastAsia"/>
        </w:rPr>
        <w:t>3.24</w:t>
      </w:r>
      <w:r w:rsidRPr="002466D2">
        <w:rPr>
          <w:rFonts w:ascii="宋体" w:hAnsi="Times New Roman" w:hint="eastAsia"/>
          <w:noProof/>
          <w:kern w:val="0"/>
          <w:szCs w:val="20"/>
        </w:rPr>
        <w:t>]</w:t>
      </w:r>
      <w:r w:rsidR="005B744F" w:rsidRPr="00523789">
        <w:rPr>
          <w:rFonts w:hint="eastAsia"/>
        </w:rPr>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br/>
      </w:r>
      <w:r w:rsidRPr="005B744F">
        <w:rPr>
          <w:rFonts w:ascii="黑体" w:eastAsia="黑体" w:hAnsi="黑体" w:hint="eastAsia"/>
        </w:rPr>
        <w:t>生物负载估计值</w:t>
      </w:r>
      <w:r w:rsidRPr="005B744F">
        <w:rPr>
          <w:rFonts w:ascii="黑体" w:eastAsia="黑体" w:hAnsi="黑体"/>
        </w:rPr>
        <w:t xml:space="preserve"> bioburden estimate</w:t>
      </w:r>
    </w:p>
    <w:p w:rsidR="005B744F" w:rsidRPr="00523789" w:rsidRDefault="005B744F" w:rsidP="006A1D5F">
      <w:pPr>
        <w:ind w:firstLineChars="200" w:firstLine="420"/>
      </w:pPr>
      <w:r w:rsidRPr="00523789">
        <w:rPr>
          <w:rFonts w:hint="eastAsia"/>
        </w:rPr>
        <w:t>通过将生物负载校正因子</w:t>
      </w:r>
      <w:r w:rsidR="002A11D2">
        <w:rPr>
          <w:rFonts w:hint="eastAsia"/>
        </w:rPr>
        <w:t>应用</w:t>
      </w:r>
      <w:r w:rsidRPr="00523789">
        <w:rPr>
          <w:rFonts w:hint="eastAsia"/>
        </w:rPr>
        <w:t>于生物负载计数而确定的值。</w:t>
      </w:r>
    </w:p>
    <w:p w:rsidR="005B744F" w:rsidRPr="00523789" w:rsidRDefault="002466D2" w:rsidP="006A1D5F">
      <w:pPr>
        <w:ind w:firstLineChars="200" w:firstLine="420"/>
      </w:pPr>
      <w:r w:rsidRPr="002466D2">
        <w:rPr>
          <w:rFonts w:ascii="宋体" w:hAnsi="Times New Roman" w:hint="eastAsia"/>
          <w:noProof/>
          <w:kern w:val="0"/>
          <w:szCs w:val="20"/>
        </w:rPr>
        <w:t>[来源：</w:t>
      </w:r>
      <w:r w:rsidRPr="00523789">
        <w:t>ISO 11139</w:t>
      </w:r>
      <w:r w:rsidRPr="00523789">
        <w:rPr>
          <w:rFonts w:hint="eastAsia"/>
        </w:rPr>
        <w:t>，</w:t>
      </w:r>
      <w:r w:rsidRPr="00523789">
        <w:rPr>
          <w:rFonts w:hint="eastAsia"/>
        </w:rPr>
        <w:t>3.25</w:t>
      </w:r>
      <w:r w:rsidRPr="002466D2">
        <w:rPr>
          <w:rFonts w:ascii="宋体" w:hAnsi="Times New Roman" w:hint="eastAsia"/>
          <w:noProof/>
          <w:kern w:val="0"/>
          <w:szCs w:val="20"/>
        </w:rPr>
        <w:t>]</w:t>
      </w:r>
      <w:r w:rsidR="005B744F" w:rsidRPr="00523789">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br/>
      </w:r>
      <w:r w:rsidRPr="005B744F">
        <w:rPr>
          <w:rFonts w:ascii="黑体" w:eastAsia="黑体" w:hAnsi="黑体" w:hint="eastAsia"/>
        </w:rPr>
        <w:t>生物负载方法适用性</w:t>
      </w:r>
      <w:r w:rsidRPr="005B744F">
        <w:rPr>
          <w:rFonts w:ascii="黑体" w:eastAsia="黑体" w:hAnsi="黑体"/>
        </w:rPr>
        <w:t xml:space="preserve"> bioburden method suitability</w:t>
      </w:r>
    </w:p>
    <w:p w:rsidR="005B744F" w:rsidRPr="00523789" w:rsidRDefault="005B744F" w:rsidP="006A1D5F">
      <w:pPr>
        <w:ind w:firstLineChars="200" w:firstLine="420"/>
      </w:pPr>
      <w:r w:rsidRPr="00523789">
        <w:rPr>
          <w:rFonts w:hint="eastAsia"/>
        </w:rPr>
        <w:t>评估测试方法以证明其允许微生物生长的能力。</w:t>
      </w:r>
    </w:p>
    <w:p w:rsidR="005B744F" w:rsidRPr="00523789" w:rsidRDefault="002466D2" w:rsidP="006A1D5F">
      <w:pPr>
        <w:ind w:firstLineChars="200" w:firstLine="420"/>
      </w:pPr>
      <w:r w:rsidRPr="002466D2">
        <w:rPr>
          <w:rFonts w:ascii="宋体" w:hAnsi="Times New Roman" w:hint="eastAsia"/>
          <w:noProof/>
          <w:kern w:val="0"/>
          <w:szCs w:val="20"/>
        </w:rPr>
        <w:t>[来源：</w:t>
      </w:r>
      <w:r w:rsidRPr="00523789">
        <w:t>ISO 11139</w:t>
      </w:r>
      <w:r w:rsidRPr="00523789">
        <w:rPr>
          <w:rFonts w:hint="eastAsia"/>
        </w:rPr>
        <w:t>，</w:t>
      </w:r>
      <w:r w:rsidRPr="00523789">
        <w:rPr>
          <w:rFonts w:hint="eastAsia"/>
        </w:rPr>
        <w:t>3.168</w:t>
      </w:r>
      <w:r w:rsidRPr="00523789">
        <w:rPr>
          <w:rFonts w:hint="eastAsia"/>
        </w:rPr>
        <w:t>，修改</w:t>
      </w:r>
      <w:r w:rsidRPr="00523789">
        <w:rPr>
          <w:rFonts w:hint="eastAsia"/>
        </w:rPr>
        <w:t>-</w:t>
      </w:r>
      <w:r w:rsidRPr="00523789">
        <w:rPr>
          <w:rFonts w:hint="eastAsia"/>
        </w:rPr>
        <w:t>“生物负载”已添加到术语中。</w:t>
      </w:r>
      <w:r w:rsidRPr="002466D2">
        <w:rPr>
          <w:rFonts w:ascii="宋体" w:hAnsi="Times New Roman" w:hint="eastAsia"/>
          <w:noProof/>
          <w:kern w:val="0"/>
          <w:szCs w:val="20"/>
        </w:rPr>
        <w:t>]</w:t>
      </w:r>
      <w:r w:rsidR="005B744F" w:rsidRPr="00523789">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br/>
      </w:r>
      <w:r w:rsidRPr="005B744F">
        <w:rPr>
          <w:rFonts w:ascii="黑体" w:eastAsia="黑体" w:hAnsi="黑体" w:hint="eastAsia"/>
        </w:rPr>
        <w:t>生物负载峰值</w:t>
      </w:r>
      <w:r w:rsidRPr="005B744F">
        <w:rPr>
          <w:rFonts w:ascii="黑体" w:eastAsia="黑体" w:hAnsi="黑体"/>
        </w:rPr>
        <w:t xml:space="preserve"> bioburden spike</w:t>
      </w:r>
    </w:p>
    <w:p w:rsidR="005B744F" w:rsidRPr="00523789" w:rsidRDefault="005B744F" w:rsidP="006A1D5F">
      <w:pPr>
        <w:ind w:firstLineChars="200" w:firstLine="420"/>
      </w:pPr>
      <w:r w:rsidRPr="00523789">
        <w:rPr>
          <w:rFonts w:hint="eastAsia"/>
        </w:rPr>
        <w:t>个别生物负载</w:t>
      </w:r>
      <w:proofErr w:type="gramStart"/>
      <w:r w:rsidRPr="00523789">
        <w:rPr>
          <w:rFonts w:hint="eastAsia"/>
        </w:rPr>
        <w:t>值显著</w:t>
      </w:r>
      <w:proofErr w:type="gramEnd"/>
      <w:r w:rsidRPr="00523789">
        <w:rPr>
          <w:rFonts w:hint="eastAsia"/>
        </w:rPr>
        <w:t>高于同组中其他生物负载值。</w:t>
      </w:r>
    </w:p>
    <w:p w:rsidR="005B744F" w:rsidRPr="00523789" w:rsidRDefault="002466D2" w:rsidP="006A1D5F">
      <w:pPr>
        <w:ind w:firstLineChars="200" w:firstLine="420"/>
      </w:pPr>
      <w:r w:rsidRPr="002466D2">
        <w:rPr>
          <w:rFonts w:ascii="宋体" w:hAnsi="Times New Roman" w:hint="eastAsia"/>
          <w:noProof/>
          <w:kern w:val="0"/>
          <w:szCs w:val="20"/>
        </w:rPr>
        <w:t>[来源：</w:t>
      </w:r>
      <w:r w:rsidRPr="00523789">
        <w:t>ISO 11139</w:t>
      </w:r>
      <w:r w:rsidRPr="00523789">
        <w:rPr>
          <w:rFonts w:hint="eastAsia"/>
        </w:rPr>
        <w:t>，</w:t>
      </w:r>
      <w:r w:rsidRPr="00523789">
        <w:t>3.26</w:t>
      </w:r>
      <w:r w:rsidRPr="002466D2">
        <w:rPr>
          <w:rFonts w:ascii="宋体" w:hAnsi="Times New Roman" w:hint="eastAsia"/>
          <w:noProof/>
          <w:kern w:val="0"/>
          <w:szCs w:val="20"/>
        </w:rPr>
        <w:t>]</w:t>
      </w:r>
      <w:r w:rsidR="005B744F" w:rsidRPr="00523789">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br/>
      </w:r>
      <w:r w:rsidRPr="005B744F">
        <w:rPr>
          <w:rFonts w:ascii="黑体" w:eastAsia="黑体" w:hAnsi="黑体" w:hint="eastAsia"/>
        </w:rPr>
        <w:t>纠正</w:t>
      </w:r>
      <w:r w:rsidRPr="005B744F">
        <w:rPr>
          <w:rFonts w:ascii="黑体" w:eastAsia="黑体" w:hAnsi="黑体"/>
        </w:rPr>
        <w:t xml:space="preserve"> correction</w:t>
      </w:r>
    </w:p>
    <w:p w:rsidR="005B744F" w:rsidRPr="00523789" w:rsidRDefault="005B744F" w:rsidP="006A1D5F">
      <w:pPr>
        <w:ind w:firstLineChars="200" w:firstLine="420"/>
      </w:pPr>
      <w:r w:rsidRPr="00523789">
        <w:rPr>
          <w:rFonts w:hint="eastAsia"/>
        </w:rPr>
        <w:t>为消除已发现的不合格所采取的措施。</w:t>
      </w:r>
    </w:p>
    <w:p w:rsidR="005B744F" w:rsidRPr="00523789" w:rsidRDefault="005B744F" w:rsidP="005B744F">
      <w:pPr>
        <w:pStyle w:val="afff3"/>
      </w:pPr>
      <w:r w:rsidRPr="00523789">
        <w:rPr>
          <w:rFonts w:hint="eastAsia"/>
        </w:rPr>
        <w:t>纠正可连同纠正措施一起实施</w:t>
      </w:r>
    </w:p>
    <w:p w:rsidR="005B744F" w:rsidRPr="00523789" w:rsidRDefault="002466D2" w:rsidP="006A1D5F">
      <w:pPr>
        <w:ind w:firstLineChars="200" w:firstLine="420"/>
      </w:pPr>
      <w:r w:rsidRPr="002466D2">
        <w:rPr>
          <w:rFonts w:ascii="宋体" w:hAnsi="Times New Roman" w:hint="eastAsia"/>
          <w:noProof/>
          <w:kern w:val="0"/>
          <w:szCs w:val="20"/>
        </w:rPr>
        <w:t>[来源：</w:t>
      </w:r>
      <w:r w:rsidRPr="00523789">
        <w:t>ISO 9000</w:t>
      </w:r>
      <w:r w:rsidRPr="00523789">
        <w:rPr>
          <w:rFonts w:hint="eastAsia"/>
        </w:rPr>
        <w:t>，</w:t>
      </w:r>
      <w:r w:rsidRPr="00523789">
        <w:t>3.12.3</w:t>
      </w:r>
      <w:r w:rsidRPr="002466D2">
        <w:rPr>
          <w:rFonts w:ascii="宋体" w:hAnsi="Times New Roman" w:hint="eastAsia"/>
          <w:noProof/>
          <w:kern w:val="0"/>
          <w:szCs w:val="20"/>
        </w:rPr>
        <w:t>]</w:t>
      </w:r>
      <w:r w:rsidR="005B744F" w:rsidRPr="00523789">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br/>
      </w:r>
      <w:r w:rsidRPr="005B744F">
        <w:rPr>
          <w:rFonts w:ascii="黑体" w:eastAsia="黑体" w:hAnsi="黑体" w:hint="eastAsia"/>
        </w:rPr>
        <w:t>纠正措施</w:t>
      </w:r>
      <w:r w:rsidRPr="005B744F">
        <w:rPr>
          <w:rFonts w:ascii="黑体" w:eastAsia="黑体" w:hAnsi="黑体"/>
        </w:rPr>
        <w:t xml:space="preserve"> corrective action</w:t>
      </w:r>
    </w:p>
    <w:p w:rsidR="005B744F" w:rsidRPr="00523789" w:rsidRDefault="005B744F" w:rsidP="006A1D5F">
      <w:pPr>
        <w:ind w:firstLineChars="200" w:firstLine="420"/>
      </w:pPr>
      <w:r w:rsidRPr="00523789">
        <w:rPr>
          <w:rFonts w:hint="eastAsia"/>
        </w:rPr>
        <w:t>为消除已发现的不合格或其他不期望情况的原因所采取的措施。</w:t>
      </w:r>
    </w:p>
    <w:p w:rsidR="005B744F" w:rsidRPr="00523789" w:rsidRDefault="005B744F" w:rsidP="00986922">
      <w:pPr>
        <w:pStyle w:val="a5"/>
        <w:numPr>
          <w:ilvl w:val="0"/>
          <w:numId w:val="33"/>
        </w:numPr>
      </w:pPr>
      <w:r w:rsidRPr="00523789">
        <w:rPr>
          <w:rFonts w:hint="eastAsia"/>
        </w:rPr>
        <w:t>一个不合格可以有若干个原因。</w:t>
      </w:r>
    </w:p>
    <w:p w:rsidR="005B744F" w:rsidRPr="00523789" w:rsidRDefault="005B744F" w:rsidP="006A1D5F">
      <w:pPr>
        <w:pStyle w:val="a5"/>
      </w:pPr>
      <w:r w:rsidRPr="00523789">
        <w:rPr>
          <w:rFonts w:hint="eastAsia"/>
        </w:rPr>
        <w:t>采取纠正措施是为了防止再发生，而采取预防措施是为了防止发生。</w:t>
      </w:r>
    </w:p>
    <w:p w:rsidR="005B744F" w:rsidRPr="00523789" w:rsidRDefault="005B744F" w:rsidP="006A1D5F">
      <w:pPr>
        <w:pStyle w:val="a5"/>
      </w:pPr>
      <w:r w:rsidRPr="00523789">
        <w:rPr>
          <w:rFonts w:hint="eastAsia"/>
        </w:rPr>
        <w:t>纠正和纠正措施是有区别的。</w:t>
      </w:r>
    </w:p>
    <w:p w:rsidR="005B744F" w:rsidRPr="00523789" w:rsidRDefault="002466D2" w:rsidP="006A1D5F">
      <w:pPr>
        <w:ind w:firstLineChars="200" w:firstLine="420"/>
      </w:pPr>
      <w:r w:rsidRPr="002466D2">
        <w:rPr>
          <w:rFonts w:ascii="宋体" w:hAnsi="Times New Roman" w:hint="eastAsia"/>
          <w:noProof/>
          <w:kern w:val="0"/>
          <w:szCs w:val="20"/>
        </w:rPr>
        <w:t>[来源：</w:t>
      </w:r>
      <w:r w:rsidRPr="00523789">
        <w:t xml:space="preserve">ISO </w:t>
      </w:r>
      <w:r w:rsidRPr="00523789">
        <w:rPr>
          <w:rFonts w:hint="eastAsia"/>
        </w:rPr>
        <w:t>9000</w:t>
      </w:r>
      <w:r w:rsidRPr="00523789">
        <w:rPr>
          <w:rFonts w:hint="eastAsia"/>
        </w:rPr>
        <w:t>，</w:t>
      </w:r>
      <w:r w:rsidRPr="00523789">
        <w:rPr>
          <w:rFonts w:hint="eastAsia"/>
        </w:rPr>
        <w:t>3.12.2</w:t>
      </w:r>
      <w:r w:rsidRPr="002466D2">
        <w:rPr>
          <w:rFonts w:ascii="宋体" w:hAnsi="Times New Roman" w:hint="eastAsia"/>
          <w:noProof/>
          <w:kern w:val="0"/>
          <w:szCs w:val="20"/>
        </w:rPr>
        <w:t>]</w:t>
      </w:r>
      <w:r w:rsidR="005B744F" w:rsidRPr="00523789">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br/>
      </w:r>
      <w:r w:rsidRPr="005B744F">
        <w:rPr>
          <w:rFonts w:ascii="黑体" w:eastAsia="黑体" w:hAnsi="黑体" w:hint="eastAsia"/>
        </w:rPr>
        <w:t>培养条件</w:t>
      </w:r>
      <w:r w:rsidRPr="005B744F">
        <w:rPr>
          <w:rFonts w:ascii="黑体" w:eastAsia="黑体" w:hAnsi="黑体"/>
        </w:rPr>
        <w:t xml:space="preserve"> culture condition</w:t>
      </w:r>
    </w:p>
    <w:p w:rsidR="005B744F" w:rsidRPr="00523789" w:rsidRDefault="005B744F" w:rsidP="006A1D5F">
      <w:pPr>
        <w:ind w:firstLineChars="200" w:firstLine="420"/>
      </w:pPr>
      <w:r w:rsidRPr="00523789">
        <w:rPr>
          <w:rFonts w:hint="eastAsia"/>
        </w:rPr>
        <w:t>促进微生物复苏、生长和（或）繁殖所采用的生长培养基和培养方法的组合。</w:t>
      </w:r>
    </w:p>
    <w:p w:rsidR="005B744F" w:rsidRPr="00523789" w:rsidRDefault="005B744F" w:rsidP="006A1D5F">
      <w:pPr>
        <w:pStyle w:val="afff3"/>
      </w:pPr>
      <w:r w:rsidRPr="00523789">
        <w:rPr>
          <w:rFonts w:hint="eastAsia"/>
        </w:rPr>
        <w:t>培养方法可包括温度、时间和其他任何特定的条件。</w:t>
      </w:r>
    </w:p>
    <w:p w:rsidR="005B744F" w:rsidRPr="00523789" w:rsidRDefault="002466D2" w:rsidP="006A1D5F">
      <w:pPr>
        <w:ind w:firstLineChars="200" w:firstLine="420"/>
      </w:pPr>
      <w:r w:rsidRPr="002466D2">
        <w:rPr>
          <w:rFonts w:ascii="宋体" w:hAnsi="Times New Roman" w:hint="eastAsia"/>
          <w:noProof/>
          <w:kern w:val="0"/>
          <w:szCs w:val="20"/>
        </w:rPr>
        <w:t>[来源：</w:t>
      </w:r>
      <w:r>
        <w:t>GB/T 19971</w:t>
      </w:r>
      <w:r w:rsidRPr="00523789">
        <w:rPr>
          <w:rFonts w:hint="eastAsia"/>
        </w:rPr>
        <w:t>，</w:t>
      </w:r>
      <w:r>
        <w:t>2.10</w:t>
      </w:r>
      <w:r w:rsidRPr="002466D2">
        <w:rPr>
          <w:rFonts w:ascii="宋体" w:hAnsi="Times New Roman" w:hint="eastAsia"/>
          <w:noProof/>
          <w:kern w:val="0"/>
          <w:szCs w:val="20"/>
        </w:rPr>
        <w:t>]</w:t>
      </w:r>
      <w:r w:rsidR="005B744F" w:rsidRPr="00523789">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br/>
      </w:r>
      <w:r w:rsidRPr="005B744F">
        <w:rPr>
          <w:rFonts w:ascii="黑体" w:eastAsia="黑体" w:hAnsi="黑体" w:hint="eastAsia"/>
        </w:rPr>
        <w:t>建立</w:t>
      </w:r>
      <w:r w:rsidRPr="005B744F">
        <w:rPr>
          <w:rFonts w:ascii="黑体" w:eastAsia="黑体" w:hAnsi="黑体"/>
        </w:rPr>
        <w:t xml:space="preserve"> establish</w:t>
      </w:r>
    </w:p>
    <w:p w:rsidR="005B744F" w:rsidRPr="00523789" w:rsidRDefault="005B744F" w:rsidP="006A1D5F">
      <w:pPr>
        <w:ind w:firstLineChars="200" w:firstLine="420"/>
      </w:pPr>
      <w:r w:rsidRPr="00523789">
        <w:rPr>
          <w:rFonts w:hint="eastAsia"/>
        </w:rPr>
        <w:t>通过理论评估确定，并经试验证实。</w:t>
      </w:r>
    </w:p>
    <w:p w:rsidR="005B744F" w:rsidRPr="00523789" w:rsidRDefault="002466D2" w:rsidP="006A1D5F">
      <w:pPr>
        <w:ind w:firstLineChars="200" w:firstLine="420"/>
      </w:pPr>
      <w:r w:rsidRPr="002466D2">
        <w:rPr>
          <w:rFonts w:ascii="宋体" w:hAnsi="Times New Roman" w:hint="eastAsia"/>
          <w:noProof/>
          <w:kern w:val="0"/>
          <w:szCs w:val="20"/>
        </w:rPr>
        <w:t>[来源：</w:t>
      </w:r>
      <w:r>
        <w:t>GB/T 19971</w:t>
      </w:r>
      <w:r w:rsidRPr="00523789">
        <w:rPr>
          <w:rFonts w:hint="eastAsia"/>
        </w:rPr>
        <w:t>，</w:t>
      </w:r>
      <w:r>
        <w:t>2.17</w:t>
      </w:r>
      <w:r w:rsidRPr="002466D2">
        <w:rPr>
          <w:rFonts w:ascii="宋体" w:hAnsi="Times New Roman" w:hint="eastAsia"/>
          <w:noProof/>
          <w:kern w:val="0"/>
          <w:szCs w:val="20"/>
        </w:rPr>
        <w:t>]</w:t>
      </w:r>
      <w:r w:rsidR="005B744F" w:rsidRPr="00523789">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lastRenderedPageBreak/>
        <w:br/>
      </w:r>
      <w:r w:rsidRPr="005B744F">
        <w:rPr>
          <w:rFonts w:ascii="黑体" w:eastAsia="黑体" w:hAnsi="黑体" w:hint="eastAsia"/>
        </w:rPr>
        <w:t>兼性微生物</w:t>
      </w:r>
      <w:r w:rsidRPr="005B744F">
        <w:rPr>
          <w:rFonts w:ascii="黑体" w:eastAsia="黑体" w:hAnsi="黑体"/>
        </w:rPr>
        <w:t xml:space="preserve"> facultative microorganism</w:t>
      </w:r>
    </w:p>
    <w:p w:rsidR="005B744F" w:rsidRPr="00523789" w:rsidRDefault="005B744F" w:rsidP="006A1D5F">
      <w:pPr>
        <w:ind w:firstLineChars="200" w:firstLine="420"/>
      </w:pPr>
      <w:r w:rsidRPr="00523789">
        <w:rPr>
          <w:rFonts w:hint="eastAsia"/>
        </w:rPr>
        <w:t>能够进行有氧和无氧代谢的微生物</w:t>
      </w:r>
    </w:p>
    <w:p w:rsidR="005B744F" w:rsidRPr="00523789" w:rsidRDefault="002466D2" w:rsidP="006A1D5F">
      <w:pPr>
        <w:ind w:firstLineChars="200" w:firstLine="420"/>
      </w:pPr>
      <w:r w:rsidRPr="002466D2">
        <w:rPr>
          <w:rFonts w:ascii="宋体" w:hAnsi="Times New Roman" w:hint="eastAsia"/>
          <w:noProof/>
          <w:kern w:val="0"/>
          <w:szCs w:val="20"/>
        </w:rPr>
        <w:t>[来源：</w:t>
      </w:r>
      <w:r w:rsidRPr="00523789">
        <w:t>ISO 11139</w:t>
      </w:r>
      <w:r w:rsidRPr="00523789">
        <w:rPr>
          <w:rFonts w:hint="eastAsia"/>
        </w:rPr>
        <w:t>，</w:t>
      </w:r>
      <w:r w:rsidRPr="00523789">
        <w:rPr>
          <w:rFonts w:hint="eastAsia"/>
        </w:rPr>
        <w:t>3.114</w:t>
      </w:r>
      <w:r w:rsidRPr="002466D2">
        <w:rPr>
          <w:rFonts w:ascii="宋体" w:hAnsi="Times New Roman" w:hint="eastAsia"/>
          <w:noProof/>
          <w:kern w:val="0"/>
          <w:szCs w:val="20"/>
        </w:rPr>
        <w:t>]</w:t>
      </w:r>
      <w:r w:rsidR="005B744F" w:rsidRPr="00523789">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br/>
      </w:r>
      <w:r w:rsidRPr="005B744F">
        <w:rPr>
          <w:rFonts w:ascii="黑体" w:eastAsia="黑体" w:hAnsi="黑体" w:hint="eastAsia"/>
        </w:rPr>
        <w:t>医疗保健产品</w:t>
      </w:r>
      <w:r w:rsidRPr="005B744F">
        <w:rPr>
          <w:rFonts w:ascii="黑体" w:eastAsia="黑体" w:hAnsi="黑体"/>
        </w:rPr>
        <w:t xml:space="preserve"> health care product</w:t>
      </w:r>
    </w:p>
    <w:p w:rsidR="005B744F" w:rsidRPr="00523789" w:rsidRDefault="005B744F" w:rsidP="006A1D5F">
      <w:pPr>
        <w:ind w:firstLineChars="200" w:firstLine="420"/>
      </w:pPr>
      <w:r w:rsidRPr="00523789">
        <w:rPr>
          <w:rFonts w:hint="eastAsia"/>
        </w:rPr>
        <w:t>医疗器械（包括体外诊断医疗器械）或医药产品（包括生物制药产品）。</w:t>
      </w:r>
    </w:p>
    <w:p w:rsidR="005B744F" w:rsidRPr="00523789" w:rsidRDefault="002466D2" w:rsidP="006A1D5F">
      <w:pPr>
        <w:ind w:firstLineChars="200" w:firstLine="420"/>
      </w:pPr>
      <w:r w:rsidRPr="002466D2">
        <w:rPr>
          <w:rFonts w:ascii="宋体" w:hAnsi="Times New Roman" w:hint="eastAsia"/>
          <w:noProof/>
          <w:kern w:val="0"/>
          <w:szCs w:val="20"/>
        </w:rPr>
        <w:t>[来源：</w:t>
      </w:r>
      <w:r>
        <w:t>GB/T 19971</w:t>
      </w:r>
      <w:r w:rsidRPr="00523789">
        <w:rPr>
          <w:rFonts w:hint="eastAsia"/>
        </w:rPr>
        <w:t>，</w:t>
      </w:r>
      <w:r>
        <w:t>2.20</w:t>
      </w:r>
      <w:r w:rsidRPr="002466D2">
        <w:rPr>
          <w:rFonts w:ascii="宋体" w:hAnsi="Times New Roman" w:hint="eastAsia"/>
          <w:noProof/>
          <w:kern w:val="0"/>
          <w:szCs w:val="20"/>
        </w:rPr>
        <w:t>]</w:t>
      </w:r>
      <w:r w:rsidR="005B744F" w:rsidRPr="00523789">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br/>
      </w:r>
      <w:r w:rsidRPr="005B744F">
        <w:rPr>
          <w:rFonts w:ascii="黑体" w:eastAsia="黑体" w:hAnsi="黑体" w:hint="eastAsia"/>
        </w:rPr>
        <w:t>微生物表征</w:t>
      </w:r>
      <w:r w:rsidRPr="005B744F">
        <w:rPr>
          <w:rFonts w:ascii="黑体" w:eastAsia="黑体" w:hAnsi="黑体"/>
        </w:rPr>
        <w:t xml:space="preserve"> microbial characterization</w:t>
      </w:r>
    </w:p>
    <w:p w:rsidR="005B744F" w:rsidRPr="00523789" w:rsidRDefault="005B744F" w:rsidP="006A1D5F">
      <w:pPr>
        <w:ind w:firstLineChars="200" w:firstLine="420"/>
      </w:pPr>
      <w:r w:rsidRPr="00523789">
        <w:rPr>
          <w:rFonts w:hint="eastAsia"/>
        </w:rPr>
        <w:t>对微生物进行归类的过程</w:t>
      </w:r>
    </w:p>
    <w:p w:rsidR="005B744F" w:rsidRPr="00523789" w:rsidRDefault="005B744F" w:rsidP="006A1D5F">
      <w:pPr>
        <w:pStyle w:val="afff3"/>
      </w:pPr>
      <w:r w:rsidRPr="00523789">
        <w:rPr>
          <w:rFonts w:hint="eastAsia"/>
        </w:rPr>
        <w:t>归类可基于选择性培养基的使用、菌落或细胞形态、染色特性或其他特征。</w:t>
      </w:r>
    </w:p>
    <w:p w:rsidR="005B744F" w:rsidRPr="00523789" w:rsidRDefault="002466D2" w:rsidP="006A1D5F">
      <w:pPr>
        <w:ind w:firstLineChars="200" w:firstLine="420"/>
      </w:pPr>
      <w:r w:rsidRPr="002466D2">
        <w:rPr>
          <w:rFonts w:ascii="宋体" w:hAnsi="Times New Roman" w:hint="eastAsia"/>
          <w:noProof/>
          <w:kern w:val="0"/>
          <w:szCs w:val="20"/>
        </w:rPr>
        <w:t>[来源：</w:t>
      </w:r>
      <w:r>
        <w:t>GB/T 19971</w:t>
      </w:r>
      <w:r w:rsidRPr="00523789">
        <w:rPr>
          <w:rFonts w:hint="eastAsia"/>
        </w:rPr>
        <w:t>，</w:t>
      </w:r>
      <w:r>
        <w:t>2.25</w:t>
      </w:r>
      <w:r w:rsidRPr="002466D2">
        <w:rPr>
          <w:rFonts w:ascii="宋体" w:hAnsi="Times New Roman" w:hint="eastAsia"/>
          <w:noProof/>
          <w:kern w:val="0"/>
          <w:szCs w:val="20"/>
        </w:rPr>
        <w:t>]</w:t>
      </w:r>
      <w:r w:rsidR="005B744F" w:rsidRPr="00523789">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br/>
      </w:r>
      <w:r w:rsidRPr="005B744F">
        <w:rPr>
          <w:rFonts w:ascii="黑体" w:eastAsia="黑体" w:hAnsi="黑体" w:hint="eastAsia"/>
        </w:rPr>
        <w:t>专性厌氧菌</w:t>
      </w:r>
      <w:r w:rsidRPr="005B744F">
        <w:rPr>
          <w:rFonts w:ascii="黑体" w:eastAsia="黑体" w:hAnsi="黑体"/>
        </w:rPr>
        <w:t xml:space="preserve"> obligate anaerobe</w:t>
      </w:r>
    </w:p>
    <w:p w:rsidR="005B744F" w:rsidRPr="00523789" w:rsidRDefault="005B744F" w:rsidP="006A1D5F">
      <w:pPr>
        <w:ind w:firstLineChars="200" w:firstLine="420"/>
      </w:pPr>
      <w:r w:rsidRPr="00523789">
        <w:rPr>
          <w:rFonts w:hint="eastAsia"/>
        </w:rPr>
        <w:t>在没有分子氧的情况下生存和生长的有机体。</w:t>
      </w:r>
    </w:p>
    <w:p w:rsidR="005B744F" w:rsidRPr="00523789" w:rsidRDefault="002466D2" w:rsidP="006A1D5F">
      <w:pPr>
        <w:ind w:firstLineChars="200" w:firstLine="420"/>
      </w:pPr>
      <w:r w:rsidRPr="002466D2">
        <w:rPr>
          <w:rFonts w:ascii="宋体" w:hAnsi="Times New Roman" w:hint="eastAsia"/>
          <w:noProof/>
          <w:kern w:val="0"/>
          <w:szCs w:val="20"/>
        </w:rPr>
        <w:t>[来源：</w:t>
      </w:r>
      <w:r w:rsidRPr="00523789">
        <w:t>ISO 11139</w:t>
      </w:r>
      <w:r w:rsidRPr="00523789">
        <w:rPr>
          <w:rFonts w:hint="eastAsia"/>
        </w:rPr>
        <w:t>，</w:t>
      </w:r>
      <w:r w:rsidRPr="00523789">
        <w:rPr>
          <w:rFonts w:hint="eastAsia"/>
        </w:rPr>
        <w:t>3.186</w:t>
      </w:r>
      <w:r w:rsidRPr="002466D2">
        <w:rPr>
          <w:rFonts w:ascii="宋体" w:hAnsi="Times New Roman" w:hint="eastAsia"/>
          <w:noProof/>
          <w:kern w:val="0"/>
          <w:szCs w:val="20"/>
        </w:rPr>
        <w:t>]</w:t>
      </w:r>
      <w:r w:rsidR="005B744F" w:rsidRPr="00523789">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br/>
      </w:r>
      <w:r w:rsidRPr="005B744F">
        <w:rPr>
          <w:rFonts w:ascii="黑体" w:eastAsia="黑体" w:hAnsi="黑体" w:hint="eastAsia"/>
        </w:rPr>
        <w:t>预防措施</w:t>
      </w:r>
      <w:r w:rsidRPr="005B744F">
        <w:rPr>
          <w:rFonts w:ascii="黑体" w:eastAsia="黑体" w:hAnsi="黑体"/>
        </w:rPr>
        <w:t xml:space="preserve"> preventive action</w:t>
      </w:r>
    </w:p>
    <w:p w:rsidR="005B744F" w:rsidRPr="00523789" w:rsidRDefault="005B744F" w:rsidP="006A1D5F">
      <w:pPr>
        <w:ind w:firstLineChars="200" w:firstLine="420"/>
      </w:pPr>
      <w:r w:rsidRPr="00523789">
        <w:rPr>
          <w:rFonts w:hint="eastAsia"/>
        </w:rPr>
        <w:t>为消除潜在不合格或其他</w:t>
      </w:r>
      <w:proofErr w:type="gramStart"/>
      <w:r w:rsidRPr="00523789">
        <w:rPr>
          <w:rFonts w:hint="eastAsia"/>
        </w:rPr>
        <w:t>潜在不</w:t>
      </w:r>
      <w:proofErr w:type="gramEnd"/>
      <w:r w:rsidRPr="00523789">
        <w:rPr>
          <w:rFonts w:hint="eastAsia"/>
        </w:rPr>
        <w:t>期望情况的原因所采取的措施。</w:t>
      </w:r>
    </w:p>
    <w:p w:rsidR="005B744F" w:rsidRPr="00523789" w:rsidRDefault="005B744F" w:rsidP="00986922">
      <w:pPr>
        <w:pStyle w:val="a5"/>
        <w:numPr>
          <w:ilvl w:val="0"/>
          <w:numId w:val="34"/>
        </w:numPr>
      </w:pPr>
      <w:r w:rsidRPr="00523789">
        <w:rPr>
          <w:rFonts w:hint="eastAsia"/>
        </w:rPr>
        <w:t>一个潜在不合格可以有若干个原因。</w:t>
      </w:r>
    </w:p>
    <w:p w:rsidR="005B744F" w:rsidRPr="00523789" w:rsidRDefault="005B744F" w:rsidP="006A1D5F">
      <w:pPr>
        <w:pStyle w:val="a5"/>
      </w:pPr>
      <w:r w:rsidRPr="00523789">
        <w:rPr>
          <w:rFonts w:hint="eastAsia"/>
        </w:rPr>
        <w:t>采取预防措施是为了防止发生，而采取纠正措施是为了防止再发生。</w:t>
      </w:r>
    </w:p>
    <w:p w:rsidR="005B744F" w:rsidRPr="00523789" w:rsidRDefault="002466D2" w:rsidP="006A1D5F">
      <w:pPr>
        <w:ind w:firstLineChars="200" w:firstLine="420"/>
      </w:pPr>
      <w:r w:rsidRPr="002466D2">
        <w:rPr>
          <w:rFonts w:ascii="宋体" w:hAnsi="Times New Roman" w:hint="eastAsia"/>
          <w:noProof/>
          <w:kern w:val="0"/>
          <w:szCs w:val="20"/>
        </w:rPr>
        <w:t>[来源：</w:t>
      </w:r>
      <w:r w:rsidRPr="00523789">
        <w:t xml:space="preserve">ISO </w:t>
      </w:r>
      <w:r w:rsidRPr="00523789">
        <w:rPr>
          <w:rFonts w:hint="eastAsia"/>
        </w:rPr>
        <w:t>9000</w:t>
      </w:r>
      <w:r w:rsidRPr="00523789">
        <w:rPr>
          <w:rFonts w:hint="eastAsia"/>
        </w:rPr>
        <w:t>，</w:t>
      </w:r>
      <w:r w:rsidRPr="00523789">
        <w:t>3.12.1</w:t>
      </w:r>
      <w:r w:rsidRPr="002466D2">
        <w:rPr>
          <w:rFonts w:ascii="宋体" w:hAnsi="Times New Roman" w:hint="eastAsia"/>
          <w:noProof/>
          <w:kern w:val="0"/>
          <w:szCs w:val="20"/>
        </w:rPr>
        <w:t>]</w:t>
      </w:r>
      <w:r w:rsidR="005B744F" w:rsidRPr="00523789">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br/>
      </w:r>
      <w:r w:rsidRPr="005B744F">
        <w:rPr>
          <w:rFonts w:ascii="黑体" w:eastAsia="黑体" w:hAnsi="黑体" w:hint="eastAsia"/>
        </w:rPr>
        <w:t>产品</w:t>
      </w:r>
      <w:r w:rsidRPr="005B744F">
        <w:rPr>
          <w:rFonts w:ascii="黑体" w:eastAsia="黑体" w:hAnsi="黑体"/>
        </w:rPr>
        <w:t xml:space="preserve"> product</w:t>
      </w:r>
    </w:p>
    <w:p w:rsidR="005B744F" w:rsidRPr="00523789" w:rsidRDefault="005B744F" w:rsidP="006A1D5F">
      <w:pPr>
        <w:ind w:firstLineChars="200" w:firstLine="420"/>
      </w:pPr>
      <w:r w:rsidRPr="00523789">
        <w:rPr>
          <w:rFonts w:hint="eastAsia"/>
        </w:rPr>
        <w:t>过程的结果。</w:t>
      </w:r>
    </w:p>
    <w:p w:rsidR="005B744F" w:rsidRPr="00523789" w:rsidRDefault="005B744F" w:rsidP="006A1D5F">
      <w:pPr>
        <w:pStyle w:val="afff3"/>
      </w:pPr>
      <w:r w:rsidRPr="00523789">
        <w:rPr>
          <w:rFonts w:hint="eastAsia"/>
        </w:rPr>
        <w:t>对于灭菌标准来说，产品为可触及的，可以是原料、半成品、部件和医疗保健产品。</w:t>
      </w:r>
    </w:p>
    <w:p w:rsidR="005B744F" w:rsidRPr="00523789" w:rsidRDefault="002466D2" w:rsidP="006A1D5F">
      <w:pPr>
        <w:ind w:firstLineChars="200" w:firstLine="420"/>
      </w:pPr>
      <w:r w:rsidRPr="002466D2">
        <w:rPr>
          <w:rFonts w:ascii="宋体" w:hAnsi="Times New Roman" w:hint="eastAsia"/>
          <w:noProof/>
          <w:kern w:val="0"/>
          <w:szCs w:val="20"/>
        </w:rPr>
        <w:t>[来源：</w:t>
      </w:r>
      <w:r>
        <w:t>GB/T 19971</w:t>
      </w:r>
      <w:r w:rsidRPr="00523789">
        <w:rPr>
          <w:rFonts w:hint="eastAsia"/>
        </w:rPr>
        <w:t>，</w:t>
      </w:r>
      <w:r>
        <w:t>2.36</w:t>
      </w:r>
      <w:r w:rsidRPr="002466D2">
        <w:rPr>
          <w:rFonts w:ascii="宋体" w:hAnsi="Times New Roman" w:hint="eastAsia"/>
          <w:noProof/>
          <w:kern w:val="0"/>
          <w:szCs w:val="20"/>
        </w:rPr>
        <w:t>]</w:t>
      </w:r>
      <w:r w:rsidR="005B744F" w:rsidRPr="00523789">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br/>
      </w:r>
      <w:r w:rsidRPr="005B744F">
        <w:rPr>
          <w:rFonts w:ascii="黑体" w:eastAsia="黑体" w:hAnsi="黑体" w:hint="eastAsia"/>
        </w:rPr>
        <w:t>回收率</w:t>
      </w:r>
      <w:r w:rsidRPr="005B744F">
        <w:rPr>
          <w:rFonts w:ascii="黑体" w:eastAsia="黑体" w:hAnsi="黑体"/>
        </w:rPr>
        <w:t xml:space="preserve"> recovery efficiency</w:t>
      </w:r>
    </w:p>
    <w:p w:rsidR="005B744F" w:rsidRPr="00523789" w:rsidRDefault="005B744F" w:rsidP="006A1D5F">
      <w:pPr>
        <w:ind w:firstLineChars="200" w:firstLine="420"/>
      </w:pPr>
      <w:r w:rsidRPr="00523789">
        <w:rPr>
          <w:rFonts w:hint="eastAsia"/>
        </w:rPr>
        <w:t>衡量某一特定技术从产品上转移、采集和</w:t>
      </w:r>
      <w:r w:rsidRPr="00523789">
        <w:t>/</w:t>
      </w:r>
      <w:r w:rsidRPr="00523789">
        <w:rPr>
          <w:rFonts w:hint="eastAsia"/>
        </w:rPr>
        <w:t>或培养微生物的能力。</w:t>
      </w:r>
    </w:p>
    <w:p w:rsidR="005B744F" w:rsidRPr="00523789" w:rsidRDefault="002466D2" w:rsidP="006A1D5F">
      <w:pPr>
        <w:ind w:firstLineChars="200" w:firstLine="420"/>
      </w:pPr>
      <w:r w:rsidRPr="002466D2">
        <w:rPr>
          <w:rFonts w:ascii="宋体" w:hAnsi="Times New Roman" w:hint="eastAsia"/>
          <w:noProof/>
          <w:kern w:val="0"/>
          <w:szCs w:val="20"/>
        </w:rPr>
        <w:t>[来源：</w:t>
      </w:r>
      <w:r w:rsidRPr="00523789">
        <w:t>ISO 11139</w:t>
      </w:r>
      <w:r w:rsidRPr="00523789">
        <w:rPr>
          <w:rFonts w:hint="eastAsia"/>
        </w:rPr>
        <w:t>，</w:t>
      </w:r>
      <w:r w:rsidRPr="00523789">
        <w:rPr>
          <w:rFonts w:hint="eastAsia"/>
        </w:rPr>
        <w:t>3.228</w:t>
      </w:r>
      <w:r w:rsidRPr="002466D2">
        <w:rPr>
          <w:rFonts w:ascii="宋体" w:hAnsi="Times New Roman" w:hint="eastAsia"/>
          <w:noProof/>
          <w:kern w:val="0"/>
          <w:szCs w:val="20"/>
        </w:rPr>
        <w:t>]</w:t>
      </w:r>
      <w:r w:rsidR="005B744F" w:rsidRPr="00523789">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br/>
      </w:r>
      <w:r w:rsidRPr="005B744F">
        <w:rPr>
          <w:rFonts w:ascii="黑体" w:eastAsia="黑体" w:hAnsi="黑体" w:hint="eastAsia"/>
        </w:rPr>
        <w:t>再鉴定</w:t>
      </w:r>
      <w:r w:rsidRPr="005B744F">
        <w:rPr>
          <w:rFonts w:ascii="黑体" w:eastAsia="黑体" w:hAnsi="黑体"/>
        </w:rPr>
        <w:t xml:space="preserve"> requalification</w:t>
      </w:r>
    </w:p>
    <w:p w:rsidR="005B744F" w:rsidRPr="00523789" w:rsidRDefault="005B744F" w:rsidP="006A1D5F">
      <w:pPr>
        <w:ind w:firstLineChars="200" w:firstLine="420"/>
      </w:pPr>
      <w:r w:rsidRPr="00523789">
        <w:rPr>
          <w:rFonts w:hint="eastAsia"/>
        </w:rPr>
        <w:t>为证实某一规定过程持续合格而重新进行的部分确认活动。</w:t>
      </w:r>
    </w:p>
    <w:p w:rsidR="005B744F" w:rsidRPr="00523789" w:rsidRDefault="002466D2" w:rsidP="006A1D5F">
      <w:pPr>
        <w:ind w:firstLineChars="200" w:firstLine="420"/>
      </w:pPr>
      <w:r w:rsidRPr="002466D2">
        <w:rPr>
          <w:rFonts w:ascii="宋体" w:hAnsi="Times New Roman" w:hint="eastAsia"/>
          <w:noProof/>
          <w:kern w:val="0"/>
          <w:szCs w:val="20"/>
        </w:rPr>
        <w:t>[来源：</w:t>
      </w:r>
      <w:r>
        <w:t>GB/T 19971</w:t>
      </w:r>
      <w:r w:rsidRPr="00523789">
        <w:rPr>
          <w:rFonts w:hint="eastAsia"/>
        </w:rPr>
        <w:t>，</w:t>
      </w:r>
      <w:r>
        <w:t>2.40</w:t>
      </w:r>
      <w:r w:rsidRPr="002466D2">
        <w:rPr>
          <w:rFonts w:ascii="宋体" w:hAnsi="Times New Roman" w:hint="eastAsia"/>
          <w:noProof/>
          <w:kern w:val="0"/>
          <w:szCs w:val="20"/>
        </w:rPr>
        <w:t>]</w:t>
      </w:r>
      <w:r w:rsidR="005B744F" w:rsidRPr="00523789">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lastRenderedPageBreak/>
        <w:br/>
      </w:r>
      <w:r w:rsidRPr="005B744F">
        <w:rPr>
          <w:rFonts w:ascii="黑体" w:eastAsia="黑体" w:hAnsi="黑体" w:hint="eastAsia"/>
        </w:rPr>
        <w:t>样品份额</w:t>
      </w:r>
      <w:r w:rsidRPr="005B744F">
        <w:rPr>
          <w:rFonts w:ascii="黑体" w:eastAsia="黑体" w:hAnsi="黑体"/>
        </w:rPr>
        <w:t xml:space="preserve"> sample item portion</w:t>
      </w:r>
      <w:r w:rsidRPr="005B744F">
        <w:rPr>
          <w:rFonts w:ascii="黑体" w:eastAsia="黑体" w:hAnsi="黑体" w:hint="eastAsia"/>
        </w:rPr>
        <w:t>；</w:t>
      </w:r>
      <w:r w:rsidRPr="005B744F">
        <w:rPr>
          <w:rFonts w:ascii="黑体" w:eastAsia="黑体" w:hAnsi="黑体"/>
        </w:rPr>
        <w:t>SIP</w:t>
      </w:r>
    </w:p>
    <w:p w:rsidR="005B744F" w:rsidRPr="00523789" w:rsidRDefault="005B744F" w:rsidP="006A1D5F">
      <w:pPr>
        <w:ind w:firstLineChars="200" w:firstLine="420"/>
      </w:pPr>
      <w:r w:rsidRPr="00523789">
        <w:rPr>
          <w:rFonts w:hint="eastAsia"/>
        </w:rPr>
        <w:t>用于测试医疗保健产品的规定部分。</w:t>
      </w:r>
    </w:p>
    <w:p w:rsidR="005B744F" w:rsidRPr="00523789" w:rsidRDefault="002466D2" w:rsidP="006A1D5F">
      <w:pPr>
        <w:ind w:firstLineChars="200" w:firstLine="420"/>
      </w:pPr>
      <w:r w:rsidRPr="002466D2">
        <w:rPr>
          <w:rFonts w:ascii="宋体" w:hAnsi="Times New Roman" w:hint="eastAsia"/>
          <w:noProof/>
          <w:kern w:val="0"/>
          <w:szCs w:val="20"/>
        </w:rPr>
        <w:t>[来源：</w:t>
      </w:r>
      <w:r w:rsidRPr="00523789">
        <w:t>ISO 11139</w:t>
      </w:r>
      <w:r w:rsidRPr="00523789">
        <w:rPr>
          <w:rFonts w:hint="eastAsia"/>
        </w:rPr>
        <w:t>，</w:t>
      </w:r>
      <w:r w:rsidRPr="00523789">
        <w:rPr>
          <w:rFonts w:hint="eastAsia"/>
        </w:rPr>
        <w:t>3.244</w:t>
      </w:r>
      <w:r w:rsidRPr="002466D2">
        <w:rPr>
          <w:rFonts w:ascii="宋体" w:hAnsi="Times New Roman" w:hint="eastAsia"/>
          <w:noProof/>
          <w:kern w:val="0"/>
          <w:szCs w:val="20"/>
        </w:rPr>
        <w:t>]</w:t>
      </w:r>
      <w:r w:rsidR="005B744F" w:rsidRPr="00523789">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br/>
      </w:r>
      <w:r w:rsidRPr="005B744F">
        <w:rPr>
          <w:rFonts w:ascii="黑体" w:eastAsia="黑体" w:hAnsi="黑体" w:hint="eastAsia"/>
        </w:rPr>
        <w:t>规定</w:t>
      </w:r>
      <w:r w:rsidRPr="005B744F">
        <w:rPr>
          <w:rFonts w:ascii="黑体" w:eastAsia="黑体" w:hAnsi="黑体"/>
        </w:rPr>
        <w:t xml:space="preserve"> specify</w:t>
      </w:r>
    </w:p>
    <w:p w:rsidR="005B744F" w:rsidRPr="00523789" w:rsidRDefault="005B744F" w:rsidP="006A1D5F">
      <w:pPr>
        <w:ind w:firstLineChars="200" w:firstLine="420"/>
      </w:pPr>
      <w:r w:rsidRPr="00523789">
        <w:rPr>
          <w:rFonts w:hint="eastAsia"/>
        </w:rPr>
        <w:t>在批准的文件中详细阐明。</w:t>
      </w:r>
    </w:p>
    <w:p w:rsidR="005B744F" w:rsidRPr="00523789" w:rsidRDefault="002466D2" w:rsidP="006A1D5F">
      <w:pPr>
        <w:ind w:firstLineChars="200" w:firstLine="420"/>
      </w:pPr>
      <w:r w:rsidRPr="002466D2">
        <w:rPr>
          <w:rFonts w:ascii="宋体" w:hAnsi="Times New Roman" w:hint="eastAsia"/>
          <w:noProof/>
          <w:kern w:val="0"/>
          <w:szCs w:val="20"/>
        </w:rPr>
        <w:t>[来源：</w:t>
      </w:r>
      <w:r>
        <w:t>GB/T 19971</w:t>
      </w:r>
      <w:r w:rsidRPr="00523789">
        <w:rPr>
          <w:rFonts w:hint="eastAsia"/>
        </w:rPr>
        <w:t>，</w:t>
      </w:r>
      <w:r>
        <w:t>2.42</w:t>
      </w:r>
      <w:r w:rsidRPr="002466D2">
        <w:rPr>
          <w:rFonts w:ascii="宋体" w:hAnsi="Times New Roman" w:hint="eastAsia"/>
          <w:noProof/>
          <w:kern w:val="0"/>
          <w:szCs w:val="20"/>
        </w:rPr>
        <w:t>]</w:t>
      </w:r>
      <w:r w:rsidR="005B744F" w:rsidRPr="00523789">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br/>
      </w:r>
      <w:r w:rsidRPr="005B744F">
        <w:rPr>
          <w:rFonts w:ascii="黑体" w:eastAsia="黑体" w:hAnsi="黑体" w:hint="eastAsia"/>
        </w:rPr>
        <w:t>无菌的</w:t>
      </w:r>
      <w:r w:rsidRPr="005B744F">
        <w:rPr>
          <w:rFonts w:ascii="黑体" w:eastAsia="黑体" w:hAnsi="黑体"/>
        </w:rPr>
        <w:t xml:space="preserve"> sterile</w:t>
      </w:r>
    </w:p>
    <w:p w:rsidR="005B744F" w:rsidRPr="00523789" w:rsidRDefault="005B744F" w:rsidP="006A1D5F">
      <w:pPr>
        <w:ind w:firstLineChars="200" w:firstLine="420"/>
      </w:pPr>
      <w:r w:rsidRPr="00523789">
        <w:rPr>
          <w:rFonts w:hint="eastAsia"/>
        </w:rPr>
        <w:t>无存活微生物的。</w:t>
      </w:r>
    </w:p>
    <w:p w:rsidR="005B744F" w:rsidRPr="00523789" w:rsidRDefault="002466D2" w:rsidP="006A1D5F">
      <w:pPr>
        <w:ind w:firstLineChars="200" w:firstLine="420"/>
      </w:pPr>
      <w:r w:rsidRPr="002466D2">
        <w:rPr>
          <w:rFonts w:ascii="宋体" w:hAnsi="Times New Roman" w:hint="eastAsia"/>
          <w:noProof/>
          <w:kern w:val="0"/>
          <w:szCs w:val="20"/>
        </w:rPr>
        <w:t>[来源：</w:t>
      </w:r>
      <w:r>
        <w:t>GB/T 19971</w:t>
      </w:r>
      <w:r w:rsidRPr="00523789">
        <w:rPr>
          <w:rFonts w:hint="eastAsia"/>
        </w:rPr>
        <w:t>，</w:t>
      </w:r>
      <w:r>
        <w:t>2.43</w:t>
      </w:r>
      <w:r w:rsidRPr="002466D2">
        <w:rPr>
          <w:rFonts w:ascii="宋体" w:hAnsi="Times New Roman" w:hint="eastAsia"/>
          <w:noProof/>
          <w:kern w:val="0"/>
          <w:szCs w:val="20"/>
        </w:rPr>
        <w:t>]</w:t>
      </w:r>
      <w:r w:rsidR="005B744F" w:rsidRPr="00523789">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br/>
      </w:r>
      <w:r w:rsidRPr="005B744F">
        <w:rPr>
          <w:rFonts w:ascii="黑体" w:eastAsia="黑体" w:hAnsi="黑体" w:hint="eastAsia"/>
        </w:rPr>
        <w:t>无菌屏障系统</w:t>
      </w:r>
      <w:r w:rsidRPr="005B744F">
        <w:rPr>
          <w:rFonts w:ascii="黑体" w:eastAsia="黑体" w:hAnsi="黑体"/>
        </w:rPr>
        <w:t xml:space="preserve"> sterile barrier system</w:t>
      </w:r>
    </w:p>
    <w:p w:rsidR="005B744F" w:rsidRPr="00523789" w:rsidRDefault="005B744F" w:rsidP="006A1D5F">
      <w:pPr>
        <w:ind w:firstLineChars="200" w:firstLine="420"/>
      </w:pPr>
      <w:r w:rsidRPr="00523789">
        <w:rPr>
          <w:rFonts w:hint="eastAsia"/>
        </w:rPr>
        <w:t>为了产品在使用时保持无菌，防止微生物进入的最低限度的包装。</w:t>
      </w:r>
    </w:p>
    <w:p w:rsidR="005B744F" w:rsidRPr="00523789" w:rsidRDefault="002466D2" w:rsidP="006A1D5F">
      <w:pPr>
        <w:ind w:firstLineChars="200" w:firstLine="420"/>
      </w:pPr>
      <w:r w:rsidRPr="002466D2">
        <w:rPr>
          <w:rFonts w:ascii="宋体" w:hAnsi="Times New Roman" w:hint="eastAsia"/>
          <w:noProof/>
          <w:kern w:val="0"/>
          <w:szCs w:val="20"/>
        </w:rPr>
        <w:t>[来源：</w:t>
      </w:r>
      <w:r w:rsidRPr="00523789">
        <w:t>ISO 11139</w:t>
      </w:r>
      <w:r w:rsidRPr="00523789">
        <w:rPr>
          <w:rFonts w:hint="eastAsia"/>
        </w:rPr>
        <w:t>，</w:t>
      </w:r>
      <w:r w:rsidRPr="00523789">
        <w:rPr>
          <w:rFonts w:hint="eastAsia"/>
        </w:rPr>
        <w:t>3.276</w:t>
      </w:r>
      <w:r w:rsidRPr="002466D2">
        <w:rPr>
          <w:rFonts w:ascii="宋体" w:hAnsi="Times New Roman" w:hint="eastAsia"/>
          <w:noProof/>
          <w:kern w:val="0"/>
          <w:szCs w:val="20"/>
        </w:rPr>
        <w:t>]</w:t>
      </w:r>
      <w:r w:rsidR="005B744F" w:rsidRPr="00523789">
        <w:t xml:space="preserve"> </w:t>
      </w:r>
    </w:p>
    <w:p w:rsidR="005B744F" w:rsidRPr="005B744F" w:rsidRDefault="005B744F" w:rsidP="005B744F">
      <w:pPr>
        <w:pStyle w:val="afffffffffff"/>
        <w:ind w:left="420" w:hangingChars="200" w:hanging="420"/>
        <w:rPr>
          <w:rFonts w:ascii="黑体" w:eastAsia="黑体" w:hAnsi="黑体"/>
        </w:rPr>
      </w:pPr>
      <w:r w:rsidRPr="005B744F">
        <w:rPr>
          <w:rFonts w:ascii="黑体" w:eastAsia="黑体" w:hAnsi="黑体"/>
        </w:rPr>
        <w:br/>
      </w:r>
      <w:r w:rsidRPr="005B744F">
        <w:rPr>
          <w:rFonts w:ascii="黑体" w:eastAsia="黑体" w:hAnsi="黑体" w:hint="eastAsia"/>
        </w:rPr>
        <w:t>确认</w:t>
      </w:r>
      <w:r w:rsidRPr="005B744F">
        <w:rPr>
          <w:rFonts w:ascii="黑体" w:eastAsia="黑体" w:hAnsi="黑体"/>
        </w:rPr>
        <w:t xml:space="preserve"> validation</w:t>
      </w:r>
    </w:p>
    <w:p w:rsidR="005B744F" w:rsidRPr="00523789" w:rsidRDefault="005B744F" w:rsidP="006A1D5F">
      <w:pPr>
        <w:ind w:firstLineChars="200" w:firstLine="420"/>
      </w:pPr>
      <w:r w:rsidRPr="00523789">
        <w:rPr>
          <w:rFonts w:hint="eastAsia"/>
        </w:rPr>
        <w:t>通过客观证据证明满足特定预期用途或</w:t>
      </w:r>
      <w:r w:rsidR="002A11D2">
        <w:rPr>
          <w:rFonts w:hint="eastAsia"/>
        </w:rPr>
        <w:t>应用</w:t>
      </w:r>
      <w:r w:rsidRPr="00523789">
        <w:rPr>
          <w:rFonts w:hint="eastAsia"/>
        </w:rPr>
        <w:t>的确认过程。</w:t>
      </w:r>
    </w:p>
    <w:p w:rsidR="005B744F" w:rsidRPr="00523789" w:rsidRDefault="005B744F" w:rsidP="00986922">
      <w:pPr>
        <w:pStyle w:val="a5"/>
        <w:numPr>
          <w:ilvl w:val="0"/>
          <w:numId w:val="35"/>
        </w:numPr>
      </w:pPr>
      <w:r w:rsidRPr="00523789">
        <w:rPr>
          <w:rFonts w:hint="eastAsia"/>
        </w:rPr>
        <w:t>确认所需的客观证据是由测试或其他形式的检测（例如执行不同的计算法则或文件审查）所决定的结果。</w:t>
      </w:r>
    </w:p>
    <w:p w:rsidR="005B744F" w:rsidRPr="00523789" w:rsidRDefault="00E96320" w:rsidP="006A1D5F">
      <w:pPr>
        <w:pStyle w:val="a5"/>
      </w:pPr>
      <w:r>
        <w:rPr>
          <w:rFonts w:hint="eastAsia"/>
        </w:rPr>
        <w:t>“已确认”一词用于指定相应</w:t>
      </w:r>
      <w:r w:rsidR="005B744F" w:rsidRPr="00523789">
        <w:rPr>
          <w:rFonts w:hint="eastAsia"/>
        </w:rPr>
        <w:t>的状态。</w:t>
      </w:r>
    </w:p>
    <w:p w:rsidR="005B744F" w:rsidRPr="00523789" w:rsidRDefault="005B744F" w:rsidP="006A1D5F">
      <w:pPr>
        <w:pStyle w:val="a5"/>
      </w:pPr>
      <w:r w:rsidRPr="00523789">
        <w:rPr>
          <w:rFonts w:hint="eastAsia"/>
        </w:rPr>
        <w:t>确认所使用的条件可以是真实的或是模拟的。</w:t>
      </w:r>
    </w:p>
    <w:p w:rsidR="005B744F" w:rsidRPr="00523789" w:rsidRDefault="002466D2" w:rsidP="006A1D5F">
      <w:pPr>
        <w:ind w:firstLineChars="200" w:firstLine="420"/>
      </w:pPr>
      <w:r w:rsidRPr="002466D2">
        <w:rPr>
          <w:rFonts w:ascii="宋体" w:hAnsi="Times New Roman" w:hint="eastAsia"/>
          <w:noProof/>
          <w:kern w:val="0"/>
          <w:szCs w:val="20"/>
        </w:rPr>
        <w:t>[来源：</w:t>
      </w:r>
      <w:r w:rsidRPr="00523789">
        <w:t>ISO 9000</w:t>
      </w:r>
      <w:r w:rsidRPr="00523789">
        <w:rPr>
          <w:rFonts w:hint="eastAsia"/>
        </w:rPr>
        <w:t>，</w:t>
      </w:r>
      <w:r w:rsidRPr="00523789">
        <w:t>3.8.13</w:t>
      </w:r>
      <w:r w:rsidRPr="002466D2">
        <w:rPr>
          <w:rFonts w:ascii="宋体" w:hAnsi="Times New Roman" w:hint="eastAsia"/>
          <w:noProof/>
          <w:kern w:val="0"/>
          <w:szCs w:val="20"/>
        </w:rPr>
        <w:t>]</w:t>
      </w:r>
      <w:r w:rsidR="005B744F" w:rsidRPr="00523789">
        <w:t xml:space="preserve"> </w:t>
      </w:r>
    </w:p>
    <w:p w:rsidR="004B3E93" w:rsidRDefault="00D517F4" w:rsidP="00D517F4">
      <w:pPr>
        <w:pStyle w:val="affd"/>
        <w:spacing w:before="312" w:after="312"/>
      </w:pPr>
      <w:bookmarkStart w:id="57" w:name="_Toc79442060"/>
      <w:bookmarkStart w:id="58" w:name="_Toc79442120"/>
      <w:bookmarkStart w:id="59" w:name="_Toc79501236"/>
      <w:r>
        <w:rPr>
          <w:rFonts w:hint="eastAsia"/>
        </w:rPr>
        <w:t>总则</w:t>
      </w:r>
      <w:bookmarkEnd w:id="57"/>
      <w:bookmarkEnd w:id="58"/>
      <w:bookmarkEnd w:id="59"/>
    </w:p>
    <w:p w:rsidR="00D517F4" w:rsidRPr="00523789" w:rsidRDefault="00D517F4" w:rsidP="00A6384D">
      <w:pPr>
        <w:pStyle w:val="affe"/>
        <w:spacing w:before="156" w:after="156"/>
      </w:pPr>
      <w:bookmarkStart w:id="60" w:name="_Toc535092703"/>
      <w:bookmarkStart w:id="61" w:name="_Toc79442061"/>
      <w:bookmarkStart w:id="62" w:name="_Toc79442121"/>
      <w:bookmarkStart w:id="63" w:name="_Toc79501237"/>
      <w:r w:rsidRPr="00523789">
        <w:rPr>
          <w:rFonts w:hint="eastAsia"/>
        </w:rPr>
        <w:t>文件</w:t>
      </w:r>
      <w:bookmarkEnd w:id="60"/>
      <w:bookmarkEnd w:id="61"/>
      <w:bookmarkEnd w:id="62"/>
      <w:bookmarkEnd w:id="63"/>
    </w:p>
    <w:p w:rsidR="00D517F4" w:rsidRPr="00523789" w:rsidRDefault="00D517F4" w:rsidP="00A6384D">
      <w:pPr>
        <w:pStyle w:val="affffffffb"/>
      </w:pPr>
      <w:r w:rsidRPr="00523789">
        <w:rPr>
          <w:rFonts w:hint="eastAsia"/>
        </w:rPr>
        <w:t>宜规定生物负载确定的程序。</w:t>
      </w:r>
    </w:p>
    <w:p w:rsidR="00D517F4" w:rsidRPr="00523789" w:rsidRDefault="00D517F4" w:rsidP="00A6384D">
      <w:pPr>
        <w:pStyle w:val="affffffffb"/>
      </w:pPr>
      <w:r w:rsidRPr="00523789">
        <w:rPr>
          <w:rFonts w:hint="eastAsia"/>
        </w:rPr>
        <w:t>宜由指定人员（见</w:t>
      </w:r>
      <w:r w:rsidRPr="00523789">
        <w:t>4.2.1</w:t>
      </w:r>
      <w:r w:rsidRPr="00523789">
        <w:rPr>
          <w:rFonts w:hint="eastAsia"/>
        </w:rPr>
        <w:t>）审核和批准本文件标准要求的文件和记录。</w:t>
      </w:r>
      <w:proofErr w:type="gramStart"/>
      <w:r w:rsidRPr="00523789">
        <w:rPr>
          <w:rFonts w:hint="eastAsia"/>
        </w:rPr>
        <w:t>宜按照</w:t>
      </w:r>
      <w:proofErr w:type="gramEnd"/>
      <w:r w:rsidRPr="00523789">
        <w:t>YY/T 0287</w:t>
      </w:r>
      <w:r w:rsidRPr="00523789">
        <w:rPr>
          <w:rFonts w:hint="eastAsia"/>
        </w:rPr>
        <w:t>、</w:t>
      </w:r>
      <w:r w:rsidRPr="00523789">
        <w:t>ISO 15189</w:t>
      </w:r>
      <w:r w:rsidRPr="00523789">
        <w:rPr>
          <w:rFonts w:hint="eastAsia"/>
        </w:rPr>
        <w:t>或</w:t>
      </w:r>
      <w:r w:rsidRPr="00523789">
        <w:t>GB/T 27025</w:t>
      </w:r>
      <w:r w:rsidRPr="00523789">
        <w:rPr>
          <w:rFonts w:hint="eastAsia"/>
        </w:rPr>
        <w:t>标准要求，对文件和记录进行控制。</w:t>
      </w:r>
    </w:p>
    <w:p w:rsidR="00D517F4" w:rsidRPr="00523789" w:rsidRDefault="00D517F4" w:rsidP="00A6384D">
      <w:pPr>
        <w:pStyle w:val="affffffffb"/>
      </w:pPr>
      <w:r w:rsidRPr="00523789">
        <w:rPr>
          <w:rFonts w:hint="eastAsia"/>
        </w:rPr>
        <w:t>保留的记录</w:t>
      </w:r>
      <w:proofErr w:type="gramStart"/>
      <w:r w:rsidRPr="00523789">
        <w:rPr>
          <w:rFonts w:hint="eastAsia"/>
        </w:rPr>
        <w:t>宜包括</w:t>
      </w:r>
      <w:proofErr w:type="gramEnd"/>
      <w:r w:rsidRPr="00523789">
        <w:rPr>
          <w:rFonts w:hint="eastAsia"/>
        </w:rPr>
        <w:t>原始观察结果、计算、得到的数据和最终报告。 记录</w:t>
      </w:r>
      <w:proofErr w:type="gramStart"/>
      <w:r w:rsidRPr="00523789">
        <w:rPr>
          <w:rFonts w:hint="eastAsia"/>
        </w:rPr>
        <w:t>宜包括</w:t>
      </w:r>
      <w:proofErr w:type="gramEnd"/>
      <w:r w:rsidRPr="00523789">
        <w:rPr>
          <w:rFonts w:hint="eastAsia"/>
        </w:rPr>
        <w:t>参与取样、制备和测试的所有人员信息。</w:t>
      </w:r>
    </w:p>
    <w:p w:rsidR="00D517F4" w:rsidRPr="00523789" w:rsidRDefault="00D517F4" w:rsidP="00A6384D">
      <w:pPr>
        <w:pStyle w:val="affffffffb"/>
      </w:pPr>
      <w:r w:rsidRPr="00523789">
        <w:rPr>
          <w:rFonts w:hint="eastAsia"/>
        </w:rPr>
        <w:t>计算和数据转移宜进行适当的核查。</w:t>
      </w:r>
    </w:p>
    <w:p w:rsidR="00D517F4" w:rsidRPr="00523789" w:rsidRDefault="00D517F4" w:rsidP="00D517F4">
      <w:pPr>
        <w:pStyle w:val="affe"/>
        <w:spacing w:before="156" w:after="156"/>
      </w:pPr>
      <w:bookmarkStart w:id="64" w:name="_Toc535092704"/>
      <w:bookmarkStart w:id="65" w:name="_Toc79442062"/>
      <w:bookmarkStart w:id="66" w:name="_Toc79442122"/>
      <w:bookmarkStart w:id="67" w:name="_Toc79501238"/>
      <w:r w:rsidRPr="00523789">
        <w:rPr>
          <w:rFonts w:hint="eastAsia"/>
        </w:rPr>
        <w:t>管理职责</w:t>
      </w:r>
      <w:bookmarkEnd w:id="64"/>
      <w:bookmarkEnd w:id="65"/>
      <w:bookmarkEnd w:id="66"/>
      <w:bookmarkEnd w:id="67"/>
    </w:p>
    <w:p w:rsidR="00D517F4" w:rsidRPr="00523789" w:rsidRDefault="00D517F4" w:rsidP="00A6384D">
      <w:pPr>
        <w:pStyle w:val="affffffffb"/>
      </w:pPr>
      <w:r w:rsidRPr="00523789">
        <w:rPr>
          <w:rFonts w:hint="eastAsia"/>
        </w:rPr>
        <w:t>宜规定本文件实施和执行本文件所述程序的职责和权限。宜根据</w:t>
      </w:r>
      <w:r w:rsidRPr="00523789">
        <w:t>YY/T 0287</w:t>
      </w:r>
      <w:r w:rsidRPr="00523789">
        <w:rPr>
          <w:rFonts w:hint="eastAsia"/>
        </w:rPr>
        <w:t>、</w:t>
      </w:r>
      <w:r w:rsidRPr="00523789">
        <w:t>ISO 15189</w:t>
      </w:r>
      <w:r w:rsidRPr="00523789">
        <w:rPr>
          <w:rFonts w:hint="eastAsia"/>
        </w:rPr>
        <w:t>或</w:t>
      </w:r>
      <w:r w:rsidRPr="00523789">
        <w:t>GB/T 27025</w:t>
      </w:r>
      <w:r w:rsidRPr="00523789">
        <w:rPr>
          <w:rFonts w:hint="eastAsia"/>
        </w:rPr>
        <w:t>标准要求，将职责指定给胜任的人员。</w:t>
      </w:r>
    </w:p>
    <w:p w:rsidR="00D517F4" w:rsidRPr="00523789" w:rsidRDefault="00D517F4" w:rsidP="00D517F4">
      <w:pPr>
        <w:pStyle w:val="affffffffb"/>
      </w:pPr>
      <w:r w:rsidRPr="00523789">
        <w:rPr>
          <w:rFonts w:hint="eastAsia"/>
        </w:rPr>
        <w:t>若由多个独立的质量管理体系组织承担执行本文件的要求，</w:t>
      </w:r>
      <w:proofErr w:type="gramStart"/>
      <w:r w:rsidRPr="00523789">
        <w:rPr>
          <w:rFonts w:hint="eastAsia"/>
        </w:rPr>
        <w:t>宜明确</w:t>
      </w:r>
      <w:proofErr w:type="gramEnd"/>
      <w:r w:rsidRPr="00523789">
        <w:rPr>
          <w:rFonts w:hint="eastAsia"/>
        </w:rPr>
        <w:t>规定各方的职责和权限。</w:t>
      </w:r>
    </w:p>
    <w:p w:rsidR="00D517F4" w:rsidRPr="00523789" w:rsidRDefault="00D517F4" w:rsidP="00D517F4">
      <w:pPr>
        <w:pStyle w:val="afff3"/>
      </w:pPr>
      <w:r w:rsidRPr="00523789">
        <w:rPr>
          <w:rFonts w:hint="eastAsia"/>
        </w:rPr>
        <w:lastRenderedPageBreak/>
        <w:t>其他信息见附录</w:t>
      </w:r>
      <w:r w:rsidRPr="00523789">
        <w:t>D</w:t>
      </w:r>
      <w:r w:rsidRPr="00523789">
        <w:rPr>
          <w:rFonts w:hint="eastAsia"/>
        </w:rPr>
        <w:t>。</w:t>
      </w:r>
    </w:p>
    <w:p w:rsidR="00D517F4" w:rsidRPr="00523789" w:rsidRDefault="00D517F4" w:rsidP="00A6384D">
      <w:pPr>
        <w:pStyle w:val="affffffffb"/>
      </w:pPr>
      <w:r w:rsidRPr="00523789">
        <w:rPr>
          <w:rFonts w:hint="eastAsia"/>
        </w:rPr>
        <w:t>宜可获得能够正确执行指定测试和测量的设备。</w:t>
      </w:r>
    </w:p>
    <w:p w:rsidR="00D517F4" w:rsidRPr="00523789" w:rsidRDefault="00D517F4" w:rsidP="00D517F4">
      <w:pPr>
        <w:pStyle w:val="affe"/>
        <w:spacing w:before="156" w:after="156"/>
      </w:pPr>
      <w:bookmarkStart w:id="68" w:name="_Toc535092705"/>
      <w:bookmarkStart w:id="69" w:name="_Toc79442063"/>
      <w:bookmarkStart w:id="70" w:name="_Toc79442123"/>
      <w:bookmarkStart w:id="71" w:name="_Toc79501239"/>
      <w:r w:rsidRPr="00523789">
        <w:rPr>
          <w:rFonts w:hint="eastAsia"/>
        </w:rPr>
        <w:t>产品实现</w:t>
      </w:r>
      <w:bookmarkEnd w:id="68"/>
      <w:bookmarkEnd w:id="69"/>
      <w:bookmarkEnd w:id="70"/>
      <w:bookmarkEnd w:id="71"/>
    </w:p>
    <w:p w:rsidR="00D517F4" w:rsidRPr="00523789" w:rsidRDefault="00D517F4" w:rsidP="00D517F4">
      <w:pPr>
        <w:pStyle w:val="affffffffb"/>
      </w:pPr>
      <w:r w:rsidRPr="00523789">
        <w:rPr>
          <w:rFonts w:hint="eastAsia"/>
        </w:rPr>
        <w:t>宜规定采购程序。这些程序</w:t>
      </w:r>
      <w:proofErr w:type="gramStart"/>
      <w:r w:rsidRPr="00523789">
        <w:rPr>
          <w:rFonts w:hint="eastAsia"/>
        </w:rPr>
        <w:t>宜符合</w:t>
      </w:r>
      <w:proofErr w:type="gramEnd"/>
      <w:r w:rsidRPr="00523789">
        <w:t>YY/T 0287</w:t>
      </w:r>
      <w:r w:rsidRPr="00523789">
        <w:rPr>
          <w:rFonts w:hint="eastAsia"/>
        </w:rPr>
        <w:t>、</w:t>
      </w:r>
      <w:r w:rsidRPr="00523789">
        <w:t>ISO 15189</w:t>
      </w:r>
      <w:r w:rsidRPr="00523789">
        <w:rPr>
          <w:rFonts w:hint="eastAsia"/>
        </w:rPr>
        <w:t>或</w:t>
      </w:r>
      <w:r w:rsidRPr="00523789">
        <w:t>GB/T 27025</w:t>
      </w:r>
      <w:r w:rsidRPr="00523789">
        <w:rPr>
          <w:rFonts w:hint="eastAsia"/>
        </w:rPr>
        <w:t>标准要求。</w:t>
      </w:r>
    </w:p>
    <w:p w:rsidR="00D517F4" w:rsidRPr="00523789" w:rsidRDefault="00D517F4" w:rsidP="00D517F4">
      <w:pPr>
        <w:pStyle w:val="affffffffb"/>
      </w:pPr>
      <w:r w:rsidRPr="00523789">
        <w:rPr>
          <w:rFonts w:hint="eastAsia"/>
        </w:rPr>
        <w:t>宜根据</w:t>
      </w:r>
      <w:r w:rsidRPr="00523789">
        <w:t>YY/T 0287</w:t>
      </w:r>
      <w:r w:rsidRPr="00523789">
        <w:rPr>
          <w:rFonts w:hint="eastAsia"/>
        </w:rPr>
        <w:t>、</w:t>
      </w:r>
      <w:r w:rsidRPr="00523789">
        <w:t>ISO 15189</w:t>
      </w:r>
      <w:r w:rsidRPr="00523789">
        <w:rPr>
          <w:rFonts w:hint="eastAsia"/>
        </w:rPr>
        <w:t>、</w:t>
      </w:r>
      <w:r w:rsidRPr="00523789">
        <w:t>GB/T 27025</w:t>
      </w:r>
      <w:r w:rsidRPr="00523789">
        <w:rPr>
          <w:rFonts w:hint="eastAsia"/>
        </w:rPr>
        <w:t>或</w:t>
      </w:r>
      <w:r w:rsidRPr="00523789">
        <w:t>ISO 10012</w:t>
      </w:r>
      <w:r w:rsidRPr="00523789">
        <w:rPr>
          <w:rFonts w:hint="eastAsia"/>
        </w:rPr>
        <w:t>的标准要求，规定满足本文件要求的所有设备（包括用于测试目的设备）校准的文件体系。</w:t>
      </w:r>
    </w:p>
    <w:p w:rsidR="00D517F4" w:rsidRPr="00523789" w:rsidRDefault="00D517F4" w:rsidP="00A6384D">
      <w:pPr>
        <w:pStyle w:val="affffffffb"/>
      </w:pPr>
      <w:r w:rsidRPr="00523789">
        <w:rPr>
          <w:rFonts w:hint="eastAsia"/>
        </w:rPr>
        <w:t>宜规定生物负载测定（包括适当的质量控制测试）所用材料制备和灭菌的方法。</w:t>
      </w:r>
    </w:p>
    <w:p w:rsidR="00D517F4" w:rsidRPr="00523789" w:rsidRDefault="00D517F4" w:rsidP="00A6384D">
      <w:pPr>
        <w:pStyle w:val="affe"/>
        <w:spacing w:before="156" w:after="156"/>
      </w:pPr>
      <w:bookmarkStart w:id="72" w:name="_Toc535092706"/>
      <w:bookmarkStart w:id="73" w:name="_Toc79442064"/>
      <w:bookmarkStart w:id="74" w:name="_Toc79442124"/>
      <w:bookmarkStart w:id="75" w:name="_Toc79501240"/>
      <w:r w:rsidRPr="00523789">
        <w:rPr>
          <w:rFonts w:hint="eastAsia"/>
        </w:rPr>
        <w:t>测量、分析和改进</w:t>
      </w:r>
      <w:bookmarkEnd w:id="72"/>
      <w:bookmarkEnd w:id="73"/>
      <w:bookmarkEnd w:id="74"/>
      <w:bookmarkEnd w:id="75"/>
    </w:p>
    <w:p w:rsidR="00D517F4" w:rsidRPr="00523789" w:rsidRDefault="00D517F4" w:rsidP="00A6384D">
      <w:pPr>
        <w:pStyle w:val="affffffffb"/>
      </w:pPr>
      <w:r w:rsidRPr="00523789">
        <w:rPr>
          <w:rFonts w:hint="eastAsia"/>
        </w:rPr>
        <w:t>对于生物负载测试方法和结果，测量不确度、精确度和偏差通常不适用，因此无需进行此类数据分析，除非用于评估实验室的整体能力。</w:t>
      </w:r>
    </w:p>
    <w:p w:rsidR="00D517F4" w:rsidRPr="00523789" w:rsidRDefault="00D517F4" w:rsidP="00A6384D">
      <w:pPr>
        <w:pStyle w:val="affffffffb"/>
      </w:pPr>
      <w:r w:rsidRPr="00523789">
        <w:rPr>
          <w:rFonts w:hint="eastAsia"/>
        </w:rPr>
        <w:t>对于不合格品的控制，宜规定不合格结果的调查、纠正、纠正措施及预防措施的程序。这些程序</w:t>
      </w:r>
      <w:proofErr w:type="gramStart"/>
      <w:r w:rsidRPr="00523789">
        <w:rPr>
          <w:rFonts w:hint="eastAsia"/>
        </w:rPr>
        <w:t>宜符合</w:t>
      </w:r>
      <w:proofErr w:type="gramEnd"/>
      <w:r w:rsidRPr="00523789">
        <w:t>YY/T 0287</w:t>
      </w:r>
      <w:r w:rsidRPr="00523789">
        <w:rPr>
          <w:rFonts w:hint="eastAsia"/>
        </w:rPr>
        <w:t>，</w:t>
      </w:r>
      <w:r w:rsidRPr="00523789">
        <w:t>ISO 15189</w:t>
      </w:r>
      <w:r w:rsidRPr="00523789">
        <w:rPr>
          <w:rFonts w:hint="eastAsia"/>
        </w:rPr>
        <w:t>或</w:t>
      </w:r>
      <w:r w:rsidRPr="00523789">
        <w:t>GB/T 27025</w:t>
      </w:r>
      <w:r w:rsidRPr="00523789">
        <w:rPr>
          <w:rFonts w:hint="eastAsia"/>
        </w:rPr>
        <w:t>标准的要求。</w:t>
      </w:r>
    </w:p>
    <w:p w:rsidR="00D517F4" w:rsidRPr="00523789" w:rsidRDefault="00D517F4" w:rsidP="00A6384D">
      <w:pPr>
        <w:pStyle w:val="affd"/>
        <w:spacing w:before="312" w:after="312"/>
      </w:pPr>
      <w:bookmarkStart w:id="76" w:name="_Toc535146038"/>
      <w:bookmarkStart w:id="77" w:name="_Toc535092707"/>
      <w:bookmarkStart w:id="78" w:name="_Toc534997466"/>
      <w:bookmarkStart w:id="79" w:name="_Toc535152664"/>
      <w:bookmarkStart w:id="80" w:name="_Toc535153348"/>
      <w:bookmarkStart w:id="81" w:name="_Toc79406040"/>
      <w:bookmarkStart w:id="82" w:name="_Toc79442065"/>
      <w:bookmarkStart w:id="83" w:name="_Toc79442125"/>
      <w:bookmarkStart w:id="84" w:name="_Toc79501241"/>
      <w:r w:rsidRPr="00523789">
        <w:rPr>
          <w:rFonts w:hint="eastAsia"/>
        </w:rPr>
        <w:t>产品选择</w:t>
      </w:r>
      <w:bookmarkEnd w:id="76"/>
      <w:bookmarkEnd w:id="77"/>
      <w:bookmarkEnd w:id="78"/>
      <w:bookmarkEnd w:id="79"/>
      <w:bookmarkEnd w:id="80"/>
      <w:bookmarkEnd w:id="81"/>
      <w:bookmarkEnd w:id="82"/>
      <w:bookmarkEnd w:id="83"/>
      <w:bookmarkEnd w:id="84"/>
    </w:p>
    <w:p w:rsidR="00A6384D" w:rsidRPr="00523789" w:rsidRDefault="00A6384D" w:rsidP="00A6384D">
      <w:pPr>
        <w:pStyle w:val="affe"/>
        <w:spacing w:before="156" w:after="156"/>
      </w:pPr>
      <w:bookmarkStart w:id="85" w:name="_Toc535092708"/>
      <w:bookmarkStart w:id="86" w:name="_Toc79442066"/>
      <w:bookmarkStart w:id="87" w:name="_Toc79442126"/>
      <w:bookmarkStart w:id="88" w:name="_Toc79501242"/>
      <w:r w:rsidRPr="00523789">
        <w:rPr>
          <w:rFonts w:hint="eastAsia"/>
        </w:rPr>
        <w:t>总则</w:t>
      </w:r>
      <w:bookmarkEnd w:id="85"/>
      <w:bookmarkEnd w:id="86"/>
      <w:bookmarkEnd w:id="87"/>
      <w:bookmarkEnd w:id="88"/>
    </w:p>
    <w:p w:rsidR="00A6384D" w:rsidRPr="00523789" w:rsidRDefault="00A6384D" w:rsidP="00A6384D">
      <w:pPr>
        <w:pStyle w:val="affffffffb"/>
      </w:pPr>
      <w:r w:rsidRPr="00523789">
        <w:rPr>
          <w:rFonts w:hint="eastAsia"/>
        </w:rPr>
        <w:t>用于生物负载测定产品的选择和处理的程序，</w:t>
      </w:r>
      <w:proofErr w:type="gramStart"/>
      <w:r w:rsidRPr="00523789">
        <w:rPr>
          <w:rFonts w:hint="eastAsia"/>
        </w:rPr>
        <w:t>宜确保</w:t>
      </w:r>
      <w:proofErr w:type="gramEnd"/>
      <w:r w:rsidRPr="00523789">
        <w:rPr>
          <w:rFonts w:hint="eastAsia"/>
        </w:rPr>
        <w:t>所选产品能够代表日常生产，包括包装材料和工艺过程。</w:t>
      </w:r>
    </w:p>
    <w:p w:rsidR="00A6384D" w:rsidRPr="00523789" w:rsidRDefault="006E0C15" w:rsidP="00A6384D">
      <w:pPr>
        <w:pStyle w:val="affffffffb"/>
      </w:pPr>
      <w:r>
        <w:rPr>
          <w:rFonts w:hint="eastAsia"/>
        </w:rPr>
        <w:t>若</w:t>
      </w:r>
      <w:r w:rsidR="00A6384D" w:rsidRPr="00523789">
        <w:rPr>
          <w:rFonts w:hint="eastAsia"/>
        </w:rPr>
        <w:t>基于生物负载测定的目的将产品归类为一个产品族，</w:t>
      </w:r>
      <w:proofErr w:type="gramStart"/>
      <w:r w:rsidR="00A6384D" w:rsidRPr="00523789">
        <w:rPr>
          <w:rFonts w:hint="eastAsia"/>
        </w:rPr>
        <w:t>宜记录</w:t>
      </w:r>
      <w:proofErr w:type="gramEnd"/>
      <w:r w:rsidR="00A6384D" w:rsidRPr="00523789">
        <w:rPr>
          <w:rFonts w:hint="eastAsia"/>
        </w:rPr>
        <w:t>产品归类到产品族的理由。该理由</w:t>
      </w:r>
      <w:proofErr w:type="gramStart"/>
      <w:r w:rsidR="00A6384D" w:rsidRPr="00523789">
        <w:rPr>
          <w:rFonts w:hint="eastAsia"/>
        </w:rPr>
        <w:t>宜包括</w:t>
      </w:r>
      <w:proofErr w:type="gramEnd"/>
      <w:r w:rsidR="00A6384D" w:rsidRPr="00523789">
        <w:rPr>
          <w:rFonts w:hint="eastAsia"/>
        </w:rPr>
        <w:t>确保从产品族中选择用于生物负载测定的产品能代表整个产品族的准则。</w:t>
      </w:r>
    </w:p>
    <w:p w:rsidR="00A6384D" w:rsidRPr="00523789" w:rsidRDefault="00A6384D" w:rsidP="00B25EE4">
      <w:pPr>
        <w:pStyle w:val="affffffffb"/>
      </w:pPr>
      <w:r w:rsidRPr="00523789">
        <w:rPr>
          <w:rFonts w:hint="eastAsia"/>
        </w:rPr>
        <w:t>由于生物负载可能随时间而改变，宜考虑生产到生物负载测定的时间间隔。</w:t>
      </w:r>
    </w:p>
    <w:p w:rsidR="00A6384D" w:rsidRPr="00523789" w:rsidRDefault="00A6384D" w:rsidP="00B25EE4">
      <w:pPr>
        <w:pStyle w:val="affe"/>
        <w:spacing w:before="156" w:after="156"/>
      </w:pPr>
      <w:bookmarkStart w:id="89" w:name="_Toc535092709"/>
      <w:bookmarkStart w:id="90" w:name="_Toc79442067"/>
      <w:bookmarkStart w:id="91" w:name="_Toc79442127"/>
      <w:bookmarkStart w:id="92" w:name="_Toc79501243"/>
      <w:r w:rsidRPr="00523789">
        <w:rPr>
          <w:rFonts w:hint="eastAsia"/>
        </w:rPr>
        <w:t>样品份额（SIP）</w:t>
      </w:r>
      <w:bookmarkStart w:id="93" w:name="_GoBack"/>
      <w:bookmarkEnd w:id="89"/>
      <w:bookmarkEnd w:id="90"/>
      <w:bookmarkEnd w:id="91"/>
      <w:bookmarkEnd w:id="92"/>
      <w:bookmarkEnd w:id="93"/>
    </w:p>
    <w:p w:rsidR="00A6384D" w:rsidRPr="00523789" w:rsidRDefault="00A6384D" w:rsidP="00B25EE4">
      <w:pPr>
        <w:pStyle w:val="affffffffb"/>
      </w:pPr>
      <w:r w:rsidRPr="00523789">
        <w:rPr>
          <w:rFonts w:hint="eastAsia"/>
        </w:rPr>
        <w:t>整个产品（</w:t>
      </w:r>
      <w:r w:rsidRPr="00523789">
        <w:t>SIP = 1.0</w:t>
      </w:r>
      <w:r w:rsidRPr="00523789">
        <w:rPr>
          <w:rFonts w:hint="eastAsia"/>
        </w:rPr>
        <w:t>）或部分产品（</w:t>
      </w:r>
      <w:r w:rsidRPr="00523789">
        <w:t>SIP &lt;1.0</w:t>
      </w:r>
      <w:r w:rsidRPr="00523789">
        <w:rPr>
          <w:rFonts w:hint="eastAsia"/>
        </w:rPr>
        <w:t>）均可用于生物负载测定。</w:t>
      </w:r>
    </w:p>
    <w:p w:rsidR="00A6384D" w:rsidRPr="00523789" w:rsidRDefault="00A6384D" w:rsidP="00B25EE4">
      <w:pPr>
        <w:pStyle w:val="affffffffb"/>
      </w:pPr>
      <w:r w:rsidRPr="00523789">
        <w:rPr>
          <w:rFonts w:hint="eastAsia"/>
        </w:rPr>
        <w:t>若</w:t>
      </w:r>
      <w:r w:rsidRPr="00523789">
        <w:t>SIP &lt;1.0</w:t>
      </w:r>
      <w:r w:rsidRPr="00523789">
        <w:rPr>
          <w:rFonts w:hint="eastAsia"/>
        </w:rPr>
        <w:t>，样品份额宜充分，能够代表整个产品的生物负载。使用部分产品所选产品部分的确定宜基于产品生物负载是否均匀分布，见</w:t>
      </w:r>
      <w:r w:rsidRPr="00523789">
        <w:t>5.2.3</w:t>
      </w:r>
      <w:r w:rsidRPr="00523789">
        <w:rPr>
          <w:rFonts w:hint="eastAsia"/>
        </w:rPr>
        <w:t>至</w:t>
      </w:r>
      <w:r w:rsidRPr="00523789">
        <w:t>5.2.5</w:t>
      </w:r>
      <w:r w:rsidRPr="00523789">
        <w:rPr>
          <w:rFonts w:hint="eastAsia"/>
        </w:rPr>
        <w:t>。</w:t>
      </w:r>
    </w:p>
    <w:p w:rsidR="00A6384D" w:rsidRPr="00523789" w:rsidRDefault="00A6384D" w:rsidP="00B25EE4">
      <w:pPr>
        <w:pStyle w:val="affffffffb"/>
      </w:pPr>
      <w:r w:rsidRPr="00523789">
        <w:rPr>
          <w:rFonts w:hint="eastAsia"/>
        </w:rPr>
        <w:t>当生物负载分布已知时，以下内容适用：</w:t>
      </w:r>
    </w:p>
    <w:p w:rsidR="00A6384D" w:rsidRPr="00523789" w:rsidRDefault="00A6384D" w:rsidP="00664C63">
      <w:pPr>
        <w:pStyle w:val="af6"/>
      </w:pPr>
      <w:r w:rsidRPr="00523789">
        <w:rPr>
          <w:rFonts w:hint="eastAsia"/>
        </w:rPr>
        <w:t>若生物负载均匀地分布在产品上和</w:t>
      </w:r>
      <w:r w:rsidRPr="00523789">
        <w:t>/</w:t>
      </w:r>
      <w:r w:rsidRPr="00523789">
        <w:rPr>
          <w:rFonts w:hint="eastAsia"/>
        </w:rPr>
        <w:t>或产品中，则可以从产品的任意部分选择</w:t>
      </w:r>
      <w:r w:rsidRPr="00523789">
        <w:t>SIP</w:t>
      </w:r>
      <w:r w:rsidRPr="00523789">
        <w:rPr>
          <w:rFonts w:hint="eastAsia"/>
        </w:rPr>
        <w:t>；</w:t>
      </w:r>
    </w:p>
    <w:p w:rsidR="00A6384D" w:rsidRPr="00523789" w:rsidRDefault="00A6384D" w:rsidP="00664C63">
      <w:pPr>
        <w:pStyle w:val="af6"/>
      </w:pPr>
      <w:r w:rsidRPr="00523789">
        <w:rPr>
          <w:rFonts w:hint="eastAsia"/>
        </w:rPr>
        <w:t>若产品生物负载分布不均匀，样品份额</w:t>
      </w:r>
      <w:proofErr w:type="gramStart"/>
      <w:r w:rsidRPr="00523789">
        <w:rPr>
          <w:rFonts w:hint="eastAsia"/>
        </w:rPr>
        <w:t>宜包括</w:t>
      </w:r>
      <w:proofErr w:type="gramEnd"/>
      <w:r w:rsidRPr="00523789">
        <w:rPr>
          <w:rFonts w:hint="eastAsia"/>
        </w:rPr>
        <w:t>以下任意一项：</w:t>
      </w:r>
    </w:p>
    <w:p w:rsidR="00A6384D" w:rsidRPr="00523789" w:rsidRDefault="00A6384D" w:rsidP="00664C63">
      <w:pPr>
        <w:pStyle w:val="af7"/>
      </w:pPr>
      <w:r w:rsidRPr="00523789">
        <w:rPr>
          <w:rFonts w:hint="eastAsia"/>
        </w:rPr>
        <w:t>所选产品部分成比例地代表制成产品的每种材料，或</w:t>
      </w:r>
    </w:p>
    <w:p w:rsidR="00A6384D" w:rsidRPr="00523789" w:rsidRDefault="00A6384D" w:rsidP="00664C63">
      <w:pPr>
        <w:pStyle w:val="af7"/>
      </w:pPr>
      <w:r w:rsidRPr="00523789">
        <w:rPr>
          <w:rFonts w:hint="eastAsia"/>
        </w:rPr>
        <w:t>产品中含有对灭菌过程最具微生物挑战（数量和</w:t>
      </w:r>
      <w:r w:rsidRPr="00523789">
        <w:t>/</w:t>
      </w:r>
      <w:r w:rsidRPr="00523789">
        <w:rPr>
          <w:rFonts w:hint="eastAsia"/>
        </w:rPr>
        <w:t>或类型）的部分。</w:t>
      </w:r>
    </w:p>
    <w:p w:rsidR="00A6384D" w:rsidRPr="00523789" w:rsidRDefault="00A6384D" w:rsidP="00FA7ED8">
      <w:pPr>
        <w:pStyle w:val="affff7"/>
        <w:ind w:firstLine="420"/>
      </w:pPr>
      <w:r w:rsidRPr="00523789">
        <w:rPr>
          <w:rFonts w:hint="eastAsia"/>
        </w:rPr>
        <w:t>当选择包含最具微生物挑战的产品部分时，宜建立所测试的样品份额的生物负载与整个产品生物负载的关系。</w:t>
      </w:r>
    </w:p>
    <w:p w:rsidR="00A6384D" w:rsidRPr="00523789" w:rsidRDefault="00A6384D" w:rsidP="00664C63">
      <w:pPr>
        <w:pStyle w:val="affffffffb"/>
      </w:pPr>
      <w:r w:rsidRPr="00523789">
        <w:rPr>
          <w:rFonts w:hint="eastAsia"/>
        </w:rPr>
        <w:t>若生物负载分布未知，则样品份额宜由所选产品的部分组成，这些部分按比例代表成品的每种材料。则样品份额所选产品的组成部分宜按比例代表成品的每种材料。</w:t>
      </w:r>
    </w:p>
    <w:p w:rsidR="00A6384D" w:rsidRPr="00523789" w:rsidRDefault="00A6384D" w:rsidP="00664C63">
      <w:pPr>
        <w:pStyle w:val="affffffffb"/>
      </w:pPr>
      <w:r w:rsidRPr="00523789">
        <w:rPr>
          <w:rFonts w:hint="eastAsia"/>
        </w:rPr>
        <w:t>样品份额可以根据产品特征计算，例如长度、质量、体积或表面积（见表</w:t>
      </w:r>
      <w:r w:rsidRPr="00523789">
        <w:t>A.1</w:t>
      </w:r>
      <w:r w:rsidRPr="00523789">
        <w:rPr>
          <w:rFonts w:hint="eastAsia"/>
        </w:rPr>
        <w:t>）。</w:t>
      </w:r>
    </w:p>
    <w:p w:rsidR="00A6384D" w:rsidRPr="00523789" w:rsidRDefault="00A6384D" w:rsidP="006E0C15">
      <w:pPr>
        <w:pStyle w:val="afff3"/>
      </w:pPr>
      <w:r w:rsidRPr="00523789">
        <w:rPr>
          <w:rFonts w:hint="eastAsia"/>
        </w:rPr>
        <w:t>一些对灭菌过程确认和常规控制要求的标准，如ISO 11137系列，规定了样品份额充分性的准则。</w:t>
      </w:r>
    </w:p>
    <w:p w:rsidR="00A6384D" w:rsidRPr="00523789" w:rsidRDefault="00A6384D" w:rsidP="00664C63">
      <w:pPr>
        <w:pStyle w:val="affd"/>
        <w:spacing w:before="312" w:after="312"/>
      </w:pPr>
      <w:bookmarkStart w:id="94" w:name="_Toc79406041"/>
      <w:bookmarkStart w:id="95" w:name="_Toc535146039"/>
      <w:bookmarkStart w:id="96" w:name="_Toc535092710"/>
      <w:bookmarkStart w:id="97" w:name="_Toc534997467"/>
      <w:bookmarkStart w:id="98" w:name="_Toc535152665"/>
      <w:bookmarkStart w:id="99" w:name="_Toc535153349"/>
      <w:bookmarkStart w:id="100" w:name="_Toc79442068"/>
      <w:bookmarkStart w:id="101" w:name="_Toc79442128"/>
      <w:bookmarkStart w:id="102" w:name="_Toc79501244"/>
      <w:r w:rsidRPr="00523789">
        <w:rPr>
          <w:rFonts w:hint="eastAsia"/>
        </w:rPr>
        <w:t>生物负载的测定和微生物表征的方法</w:t>
      </w:r>
      <w:bookmarkEnd w:id="94"/>
      <w:bookmarkEnd w:id="95"/>
      <w:bookmarkEnd w:id="96"/>
      <w:bookmarkEnd w:id="97"/>
      <w:bookmarkEnd w:id="98"/>
      <w:bookmarkEnd w:id="99"/>
      <w:bookmarkEnd w:id="100"/>
      <w:bookmarkEnd w:id="101"/>
      <w:bookmarkEnd w:id="102"/>
    </w:p>
    <w:p w:rsidR="00A6384D" w:rsidRPr="00523789" w:rsidRDefault="00A6384D" w:rsidP="00664C63">
      <w:pPr>
        <w:pStyle w:val="affe"/>
        <w:spacing w:before="156" w:after="156"/>
      </w:pPr>
      <w:bookmarkStart w:id="103" w:name="_Toc535092711"/>
      <w:bookmarkStart w:id="104" w:name="_Toc79442069"/>
      <w:bookmarkStart w:id="105" w:name="_Toc79442129"/>
      <w:bookmarkStart w:id="106" w:name="_Toc79501245"/>
      <w:r w:rsidRPr="00523789">
        <w:rPr>
          <w:rFonts w:hint="eastAsia"/>
        </w:rPr>
        <w:lastRenderedPageBreak/>
        <w:t>生物负载的测定</w:t>
      </w:r>
      <w:bookmarkEnd w:id="103"/>
      <w:bookmarkEnd w:id="104"/>
      <w:bookmarkEnd w:id="105"/>
      <w:bookmarkEnd w:id="106"/>
    </w:p>
    <w:p w:rsidR="00A6384D" w:rsidRPr="00523789" w:rsidRDefault="00A6384D" w:rsidP="00664C63">
      <w:pPr>
        <w:pStyle w:val="afff"/>
        <w:spacing w:before="156" w:after="156"/>
      </w:pPr>
      <w:r w:rsidRPr="00523789">
        <w:rPr>
          <w:rFonts w:hint="eastAsia"/>
        </w:rPr>
        <w:t>方法选择</w:t>
      </w:r>
    </w:p>
    <w:p w:rsidR="00A6384D" w:rsidRPr="00523789" w:rsidRDefault="00A6384D" w:rsidP="00664C63">
      <w:pPr>
        <w:pStyle w:val="affff7"/>
        <w:ind w:firstLine="420"/>
      </w:pPr>
      <w:r w:rsidRPr="00523789">
        <w:rPr>
          <w:rFonts w:hint="eastAsia"/>
        </w:rPr>
        <w:t>根据生物负载数据的使用目的选择合适的方法。测定方法宜包括以下内容：</w:t>
      </w:r>
    </w:p>
    <w:p w:rsidR="00A6384D" w:rsidRPr="00523789" w:rsidRDefault="00A6384D" w:rsidP="00986922">
      <w:pPr>
        <w:pStyle w:val="af6"/>
        <w:numPr>
          <w:ilvl w:val="0"/>
          <w:numId w:val="36"/>
        </w:numPr>
      </w:pPr>
      <w:r w:rsidRPr="00523789">
        <w:rPr>
          <w:rFonts w:hint="eastAsia"/>
        </w:rPr>
        <w:t>抑制物质的中和（若需要）；</w:t>
      </w:r>
    </w:p>
    <w:p w:rsidR="00A6384D" w:rsidRPr="00523789" w:rsidRDefault="00A6384D" w:rsidP="00FA7ED8">
      <w:pPr>
        <w:pStyle w:val="af6"/>
      </w:pPr>
      <w:r w:rsidRPr="00523789">
        <w:rPr>
          <w:rFonts w:hint="eastAsia"/>
        </w:rPr>
        <w:t>微生物的采集（若适用）；</w:t>
      </w:r>
    </w:p>
    <w:p w:rsidR="00A6384D" w:rsidRPr="00523789" w:rsidRDefault="00A6384D" w:rsidP="00FA7ED8">
      <w:pPr>
        <w:pStyle w:val="af6"/>
      </w:pPr>
      <w:r w:rsidRPr="00523789">
        <w:rPr>
          <w:rFonts w:hint="eastAsia"/>
        </w:rPr>
        <w:t>微生物的培养；</w:t>
      </w:r>
    </w:p>
    <w:p w:rsidR="00A6384D" w:rsidRPr="00523789" w:rsidRDefault="00A6384D" w:rsidP="00FA7ED8">
      <w:pPr>
        <w:pStyle w:val="af6"/>
      </w:pPr>
      <w:r w:rsidRPr="00523789">
        <w:rPr>
          <w:rFonts w:hint="eastAsia"/>
        </w:rPr>
        <w:t>微生物的计数。</w:t>
      </w:r>
    </w:p>
    <w:p w:rsidR="00A6384D" w:rsidRPr="00523789" w:rsidRDefault="00A6384D" w:rsidP="00FA7ED8">
      <w:pPr>
        <w:pStyle w:val="afff"/>
        <w:spacing w:before="156" w:after="156"/>
      </w:pPr>
      <w:r w:rsidRPr="00523789">
        <w:rPr>
          <w:rFonts w:hint="eastAsia"/>
        </w:rPr>
        <w:t>抑制物质的中和</w:t>
      </w:r>
    </w:p>
    <w:p w:rsidR="00A6384D" w:rsidRPr="00523789" w:rsidRDefault="00A6384D" w:rsidP="00FA7ED8">
      <w:pPr>
        <w:pStyle w:val="affff7"/>
        <w:ind w:firstLine="420"/>
      </w:pPr>
      <w:r w:rsidRPr="00523789">
        <w:rPr>
          <w:rFonts w:hint="eastAsia"/>
        </w:rPr>
        <w:t>若产品的物理或化学特性使其释放出对产品生物负载测试产生不利影响的抑制物质，则宜建立中和、去除抑制物质的方法；若不能完全去除抑制物质，也宜使其对生物负载测试的影响最小化。同时宜证明该方法的有效性。</w:t>
      </w:r>
    </w:p>
    <w:p w:rsidR="00A6384D" w:rsidRPr="00523789" w:rsidRDefault="00A6384D" w:rsidP="006E0C15">
      <w:pPr>
        <w:pStyle w:val="afff3"/>
      </w:pPr>
      <w:r w:rsidRPr="00523789">
        <w:rPr>
          <w:rFonts w:hint="eastAsia"/>
        </w:rPr>
        <w:t>附录B描述了用于评价灭菌或抑菌物质释放的技术。</w:t>
      </w:r>
    </w:p>
    <w:p w:rsidR="00A6384D" w:rsidRPr="00523789" w:rsidRDefault="00A6384D" w:rsidP="00FA7ED8">
      <w:pPr>
        <w:pStyle w:val="afff"/>
        <w:spacing w:before="156" w:after="156"/>
      </w:pPr>
      <w:r w:rsidRPr="00523789">
        <w:rPr>
          <w:rFonts w:hint="eastAsia"/>
        </w:rPr>
        <w:t>微生物的采集</w:t>
      </w:r>
    </w:p>
    <w:p w:rsidR="00FA7ED8" w:rsidRPr="00523789" w:rsidRDefault="00FA7ED8" w:rsidP="00FA7ED8">
      <w:pPr>
        <w:pStyle w:val="affffffffa"/>
      </w:pPr>
      <w:r w:rsidRPr="00523789">
        <w:rPr>
          <w:rFonts w:hint="eastAsia"/>
        </w:rPr>
        <w:t>对一特定产品，采集存活微生物是方法的一部分，宜考虑其采集效率并形成记录（见</w:t>
      </w:r>
      <w:r w:rsidRPr="00523789">
        <w:t>4.1.3</w:t>
      </w:r>
      <w:r w:rsidRPr="00523789">
        <w:rPr>
          <w:rFonts w:hint="eastAsia"/>
        </w:rPr>
        <w:t>）。至少宜考虑下列内容：</w:t>
      </w:r>
    </w:p>
    <w:p w:rsidR="00FA7ED8" w:rsidRPr="00523789" w:rsidRDefault="00FA7ED8" w:rsidP="00986922">
      <w:pPr>
        <w:pStyle w:val="af6"/>
        <w:numPr>
          <w:ilvl w:val="0"/>
          <w:numId w:val="37"/>
        </w:numPr>
      </w:pPr>
      <w:r w:rsidRPr="00523789">
        <w:rPr>
          <w:rFonts w:hint="eastAsia"/>
        </w:rPr>
        <w:t>该方法采集微生物的能力；</w:t>
      </w:r>
    </w:p>
    <w:p w:rsidR="00FA7ED8" w:rsidRPr="00523789" w:rsidRDefault="00FA7ED8" w:rsidP="00FA7ED8">
      <w:pPr>
        <w:pStyle w:val="af6"/>
      </w:pPr>
      <w:r w:rsidRPr="00523789">
        <w:rPr>
          <w:rFonts w:hint="eastAsia"/>
        </w:rPr>
        <w:t>微生物可能的种类及其在产品上的位置；</w:t>
      </w:r>
    </w:p>
    <w:p w:rsidR="00FA7ED8" w:rsidRPr="00523789" w:rsidRDefault="00FA7ED8" w:rsidP="00FA7ED8">
      <w:pPr>
        <w:pStyle w:val="af6"/>
      </w:pPr>
      <w:r w:rsidRPr="00523789">
        <w:rPr>
          <w:rFonts w:hint="eastAsia"/>
        </w:rPr>
        <w:t>采集方法对微生物活性的影响；</w:t>
      </w:r>
    </w:p>
    <w:p w:rsidR="00FA7ED8" w:rsidRPr="00523789" w:rsidRDefault="00FA7ED8" w:rsidP="00FA7ED8">
      <w:pPr>
        <w:pStyle w:val="af6"/>
      </w:pPr>
      <w:r w:rsidRPr="00523789">
        <w:rPr>
          <w:rFonts w:hint="eastAsia"/>
        </w:rPr>
        <w:t>检测时产品的物理或化学特性。</w:t>
      </w:r>
    </w:p>
    <w:p w:rsidR="00FA7ED8" w:rsidRPr="00523789" w:rsidRDefault="00FA7ED8" w:rsidP="00FA7ED8">
      <w:pPr>
        <w:pStyle w:val="affffffffa"/>
      </w:pPr>
      <w:r w:rsidRPr="00523789">
        <w:rPr>
          <w:rFonts w:hint="eastAsia"/>
        </w:rPr>
        <w:t>对一特定产品，采集存活微生物不是方法的一部分（例如产品的直接培养），宜考虑其计数效率并形成记录（见</w:t>
      </w:r>
      <w:r w:rsidRPr="00523789">
        <w:t>4.1.3</w:t>
      </w:r>
      <w:r w:rsidRPr="00523789">
        <w:rPr>
          <w:rFonts w:hint="eastAsia"/>
        </w:rPr>
        <w:t>）。至少宜考虑下列内容：</w:t>
      </w:r>
      <w:r w:rsidRPr="00523789" w:rsidDel="007F2719">
        <w:rPr>
          <w:rFonts w:hint="eastAsia"/>
        </w:rPr>
        <w:t xml:space="preserve"> </w:t>
      </w:r>
    </w:p>
    <w:p w:rsidR="00FA7ED8" w:rsidRPr="00523789" w:rsidRDefault="00FA7ED8" w:rsidP="00986922">
      <w:pPr>
        <w:pStyle w:val="af6"/>
        <w:numPr>
          <w:ilvl w:val="0"/>
          <w:numId w:val="38"/>
        </w:numPr>
      </w:pPr>
      <w:r w:rsidRPr="00523789">
        <w:rPr>
          <w:rFonts w:hint="eastAsia"/>
        </w:rPr>
        <w:t>微生物可能的种类及其在产品上的位置；</w:t>
      </w:r>
    </w:p>
    <w:p w:rsidR="00FA7ED8" w:rsidRPr="00523789" w:rsidRDefault="00FA7ED8" w:rsidP="00FA7ED8">
      <w:pPr>
        <w:pStyle w:val="af6"/>
      </w:pPr>
      <w:r w:rsidRPr="00523789">
        <w:rPr>
          <w:rFonts w:hint="eastAsia"/>
        </w:rPr>
        <w:t>检测时产品的物理或化学特性。</w:t>
      </w:r>
    </w:p>
    <w:p w:rsidR="00FA7ED8" w:rsidRPr="00523789" w:rsidRDefault="00FA7ED8" w:rsidP="00FA7ED8">
      <w:pPr>
        <w:pStyle w:val="afff"/>
        <w:spacing w:before="156" w:after="156"/>
      </w:pPr>
      <w:r w:rsidRPr="00523789">
        <w:rPr>
          <w:rFonts w:hint="eastAsia"/>
        </w:rPr>
        <w:t>微生物的培养</w:t>
      </w:r>
    </w:p>
    <w:p w:rsidR="00FA7ED8" w:rsidRPr="00523789" w:rsidRDefault="00FA7ED8" w:rsidP="00FA7ED8">
      <w:pPr>
        <w:pStyle w:val="affff7"/>
        <w:ind w:firstLine="420"/>
      </w:pPr>
      <w:r w:rsidRPr="00523789">
        <w:rPr>
          <w:rFonts w:hint="eastAsia"/>
        </w:rPr>
        <w:t>培养条件宜在考虑可能存在的微生物类型和待测产品的物理或化学性质之后进行选择。宜对考虑的结果和所作决定的理由形成记录（见</w:t>
      </w:r>
      <w:r w:rsidRPr="00523789">
        <w:t>4.1.3</w:t>
      </w:r>
      <w:r w:rsidRPr="00523789">
        <w:rPr>
          <w:rFonts w:hint="eastAsia"/>
        </w:rPr>
        <w:t>）。</w:t>
      </w:r>
    </w:p>
    <w:p w:rsidR="00FA7ED8" w:rsidRPr="00523789" w:rsidRDefault="00FA7ED8" w:rsidP="00FA7ED8">
      <w:pPr>
        <w:pStyle w:val="afff"/>
        <w:spacing w:before="156" w:after="156"/>
      </w:pPr>
      <w:r w:rsidRPr="00523789">
        <w:rPr>
          <w:rFonts w:hint="eastAsia"/>
        </w:rPr>
        <w:t>微生物的计数</w:t>
      </w:r>
    </w:p>
    <w:p w:rsidR="00FA7ED8" w:rsidRPr="00523789" w:rsidRDefault="00FA7ED8" w:rsidP="00FA7ED8">
      <w:pPr>
        <w:pStyle w:val="affff7"/>
        <w:ind w:firstLine="420"/>
      </w:pPr>
      <w:r w:rsidRPr="00523789">
        <w:rPr>
          <w:rFonts w:hint="eastAsia"/>
        </w:rPr>
        <w:t>宜在考虑产品可能存在的微生物类型后，选择其计数方法。宜对考虑的结果和所作决定的理由形成记录（见</w:t>
      </w:r>
      <w:r w:rsidRPr="00523789">
        <w:t>4.1.3</w:t>
      </w:r>
      <w:r w:rsidRPr="00523789">
        <w:rPr>
          <w:rFonts w:hint="eastAsia"/>
        </w:rPr>
        <w:t>）。</w:t>
      </w:r>
    </w:p>
    <w:p w:rsidR="00FA7ED8" w:rsidRPr="00523789" w:rsidRDefault="00FA7ED8" w:rsidP="00A754C9">
      <w:pPr>
        <w:pStyle w:val="affe"/>
        <w:spacing w:before="156" w:after="156"/>
      </w:pPr>
      <w:bookmarkStart w:id="107" w:name="_Toc535092712"/>
      <w:bookmarkStart w:id="108" w:name="_Toc79442070"/>
      <w:bookmarkStart w:id="109" w:name="_Toc79442130"/>
      <w:bookmarkStart w:id="110" w:name="_Toc79501246"/>
      <w:r w:rsidRPr="00523789">
        <w:rPr>
          <w:rFonts w:hint="eastAsia"/>
        </w:rPr>
        <w:t>生物负载的微生物鉴定</w:t>
      </w:r>
      <w:bookmarkEnd w:id="107"/>
      <w:bookmarkEnd w:id="108"/>
      <w:bookmarkEnd w:id="109"/>
      <w:bookmarkEnd w:id="110"/>
    </w:p>
    <w:p w:rsidR="00FA7ED8" w:rsidRPr="00523789" w:rsidRDefault="00FA7ED8" w:rsidP="00A754C9">
      <w:pPr>
        <w:pStyle w:val="afff"/>
        <w:spacing w:before="156" w:after="156"/>
      </w:pPr>
      <w:r w:rsidRPr="00523789">
        <w:rPr>
          <w:rFonts w:hint="eastAsia"/>
        </w:rPr>
        <w:t>选择适当的微生物表征方法</w:t>
      </w:r>
    </w:p>
    <w:p w:rsidR="00FA7ED8" w:rsidRPr="00523789" w:rsidRDefault="00FA7ED8" w:rsidP="00A754C9">
      <w:pPr>
        <w:pStyle w:val="afff3"/>
      </w:pPr>
      <w:r w:rsidRPr="00523789">
        <w:rPr>
          <w:rFonts w:hint="eastAsia"/>
        </w:rPr>
        <w:t>微生物鉴定对于发现产品生物负载的变化是有必要的，该变化可能会影响生物负载数据使用的某些方面（例如灭菌过程的建立）。此外，微生物鉴定有助于识别污染源。</w:t>
      </w:r>
    </w:p>
    <w:p w:rsidR="00FA7ED8" w:rsidRPr="00523789" w:rsidRDefault="00FA7ED8" w:rsidP="00A754C9">
      <w:pPr>
        <w:pStyle w:val="afff"/>
        <w:spacing w:before="156" w:after="156"/>
      </w:pPr>
      <w:r w:rsidRPr="00523789">
        <w:rPr>
          <w:rFonts w:hint="eastAsia"/>
        </w:rPr>
        <w:t>通过以下一种或多种方法进行微生物鉴定：</w:t>
      </w:r>
    </w:p>
    <w:p w:rsidR="00FA7ED8" w:rsidRPr="00523789" w:rsidRDefault="00FA7ED8" w:rsidP="00AB2C38">
      <w:pPr>
        <w:pStyle w:val="af6"/>
        <w:numPr>
          <w:ilvl w:val="0"/>
          <w:numId w:val="58"/>
        </w:numPr>
      </w:pPr>
      <w:r w:rsidRPr="00523789">
        <w:rPr>
          <w:rFonts w:hint="eastAsia"/>
        </w:rPr>
        <w:lastRenderedPageBreak/>
        <w:t>菌落形态；</w:t>
      </w:r>
    </w:p>
    <w:p w:rsidR="00FA7ED8" w:rsidRPr="00523789" w:rsidRDefault="00FA7ED8" w:rsidP="00AB2C38">
      <w:pPr>
        <w:pStyle w:val="af6"/>
      </w:pPr>
      <w:r w:rsidRPr="00523789">
        <w:rPr>
          <w:rFonts w:hint="eastAsia"/>
        </w:rPr>
        <w:t>细胞形态；</w:t>
      </w:r>
    </w:p>
    <w:p w:rsidR="00FA7ED8" w:rsidRPr="00523789" w:rsidRDefault="00FA7ED8" w:rsidP="00AB2C38">
      <w:pPr>
        <w:pStyle w:val="af6"/>
      </w:pPr>
      <w:r w:rsidRPr="00523789">
        <w:rPr>
          <w:rFonts w:hint="eastAsia"/>
        </w:rPr>
        <w:t>鉴别染色；</w:t>
      </w:r>
    </w:p>
    <w:p w:rsidR="00FA7ED8" w:rsidRPr="00523789" w:rsidRDefault="00FA7ED8" w:rsidP="00AB2C38">
      <w:pPr>
        <w:pStyle w:val="af6"/>
      </w:pPr>
      <w:r w:rsidRPr="00523789">
        <w:rPr>
          <w:rFonts w:hint="eastAsia"/>
        </w:rPr>
        <w:t>使用选择性和</w:t>
      </w:r>
      <w:r w:rsidRPr="00523789">
        <w:t>/</w:t>
      </w:r>
      <w:r w:rsidRPr="00523789">
        <w:rPr>
          <w:rFonts w:hint="eastAsia"/>
        </w:rPr>
        <w:t>或差异条件培养；</w:t>
      </w:r>
    </w:p>
    <w:p w:rsidR="00FA7ED8" w:rsidRPr="00523789" w:rsidRDefault="00FA7ED8" w:rsidP="00AB2C38">
      <w:pPr>
        <w:pStyle w:val="af6"/>
      </w:pPr>
      <w:r w:rsidRPr="00523789">
        <w:rPr>
          <w:rFonts w:hint="eastAsia"/>
        </w:rPr>
        <w:t>生化特性；</w:t>
      </w:r>
    </w:p>
    <w:p w:rsidR="00FA7ED8" w:rsidRPr="00523789" w:rsidRDefault="00FA7ED8" w:rsidP="00AB2C38">
      <w:pPr>
        <w:pStyle w:val="af6"/>
      </w:pPr>
      <w:r w:rsidRPr="00523789">
        <w:rPr>
          <w:rFonts w:hint="eastAsia"/>
        </w:rPr>
        <w:t>基因型分析，例如基因模型、指纹技术或序列分析技术；</w:t>
      </w:r>
    </w:p>
    <w:p w:rsidR="00FA7ED8" w:rsidRPr="00523789" w:rsidRDefault="00FA7ED8" w:rsidP="00AB2C38">
      <w:pPr>
        <w:pStyle w:val="af6"/>
      </w:pPr>
      <w:r w:rsidRPr="00523789">
        <w:rPr>
          <w:rFonts w:hint="eastAsia"/>
        </w:rPr>
        <w:t>蛋白质组学方法，例如质谱。</w:t>
      </w:r>
    </w:p>
    <w:p w:rsidR="00FA7ED8" w:rsidRPr="00523789" w:rsidRDefault="00FA7ED8" w:rsidP="00A754C9">
      <w:pPr>
        <w:pStyle w:val="affd"/>
        <w:spacing w:before="312" w:after="312"/>
      </w:pPr>
      <w:bookmarkStart w:id="111" w:name="_Toc535146040"/>
      <w:bookmarkStart w:id="112" w:name="_Toc535092713"/>
      <w:bookmarkStart w:id="113" w:name="_Toc534997468"/>
      <w:bookmarkStart w:id="114" w:name="_Toc535152666"/>
      <w:bookmarkStart w:id="115" w:name="_Toc535153350"/>
      <w:bookmarkStart w:id="116" w:name="_Toc79406042"/>
      <w:bookmarkStart w:id="117" w:name="_Toc79442071"/>
      <w:bookmarkStart w:id="118" w:name="_Toc79442131"/>
      <w:bookmarkStart w:id="119" w:name="_Toc79501247"/>
      <w:r w:rsidRPr="00523789">
        <w:rPr>
          <w:rFonts w:hint="eastAsia"/>
        </w:rPr>
        <w:t>生物负载测定方法的确认</w:t>
      </w:r>
      <w:bookmarkEnd w:id="111"/>
      <w:bookmarkEnd w:id="112"/>
      <w:bookmarkEnd w:id="113"/>
      <w:bookmarkEnd w:id="114"/>
      <w:bookmarkEnd w:id="115"/>
      <w:bookmarkEnd w:id="116"/>
      <w:bookmarkEnd w:id="117"/>
      <w:bookmarkEnd w:id="118"/>
      <w:bookmarkEnd w:id="119"/>
    </w:p>
    <w:p w:rsidR="00FA7ED8" w:rsidRPr="00523789" w:rsidRDefault="00FA7ED8" w:rsidP="00A754C9">
      <w:pPr>
        <w:pStyle w:val="affe"/>
        <w:spacing w:before="156" w:after="156"/>
      </w:pPr>
      <w:bookmarkStart w:id="120" w:name="_Toc535092714"/>
      <w:bookmarkStart w:id="121" w:name="_Toc79442072"/>
      <w:bookmarkStart w:id="122" w:name="_Toc79442132"/>
      <w:bookmarkStart w:id="123" w:name="_Toc79501248"/>
      <w:r w:rsidRPr="00523789">
        <w:rPr>
          <w:rFonts w:hint="eastAsia"/>
        </w:rPr>
        <w:t>总则</w:t>
      </w:r>
      <w:bookmarkEnd w:id="120"/>
      <w:bookmarkEnd w:id="121"/>
      <w:bookmarkEnd w:id="122"/>
      <w:bookmarkEnd w:id="123"/>
    </w:p>
    <w:p w:rsidR="00FA7ED8" w:rsidRPr="00523789" w:rsidRDefault="00FA7ED8" w:rsidP="00A754C9">
      <w:pPr>
        <w:pStyle w:val="affff7"/>
        <w:ind w:firstLine="420"/>
      </w:pPr>
      <w:r w:rsidRPr="00523789">
        <w:rPr>
          <w:rFonts w:hint="eastAsia"/>
        </w:rPr>
        <w:t>测定生物负载方法宜经过确认并形成文件。</w:t>
      </w:r>
    </w:p>
    <w:p w:rsidR="00FA7ED8" w:rsidRPr="00523789" w:rsidRDefault="00FA7ED8" w:rsidP="00A754C9">
      <w:pPr>
        <w:pStyle w:val="afff3"/>
      </w:pPr>
      <w:r w:rsidRPr="00523789">
        <w:rPr>
          <w:rFonts w:hint="eastAsia"/>
        </w:rPr>
        <w:t>典型的微生物学方法确认和使用的信息详见A.7.1。</w:t>
      </w:r>
    </w:p>
    <w:p w:rsidR="00FA7ED8" w:rsidRPr="00523789" w:rsidRDefault="00FA7ED8" w:rsidP="00A754C9">
      <w:pPr>
        <w:pStyle w:val="affe"/>
        <w:spacing w:before="156" w:after="156"/>
      </w:pPr>
      <w:bookmarkStart w:id="124" w:name="_Toc535092715"/>
      <w:bookmarkStart w:id="125" w:name="_Toc79442073"/>
      <w:bookmarkStart w:id="126" w:name="_Toc79442133"/>
      <w:bookmarkStart w:id="127" w:name="_Toc79501249"/>
      <w:r w:rsidRPr="00523789">
        <w:rPr>
          <w:rFonts w:hint="eastAsia"/>
        </w:rPr>
        <w:t>确认</w:t>
      </w:r>
      <w:bookmarkEnd w:id="124"/>
      <w:bookmarkEnd w:id="125"/>
      <w:bookmarkEnd w:id="126"/>
      <w:bookmarkEnd w:id="127"/>
    </w:p>
    <w:p w:rsidR="00FA7ED8" w:rsidRPr="00523789" w:rsidRDefault="00FA7ED8" w:rsidP="00A754C9">
      <w:pPr>
        <w:pStyle w:val="affff7"/>
        <w:ind w:firstLine="420"/>
      </w:pPr>
      <w:r w:rsidRPr="00523789">
        <w:rPr>
          <w:rFonts w:hint="eastAsia"/>
        </w:rPr>
        <w:t>确认包括以下内容：</w:t>
      </w:r>
    </w:p>
    <w:p w:rsidR="00FA7ED8" w:rsidRPr="00523789" w:rsidRDefault="00FA7ED8" w:rsidP="00986922">
      <w:pPr>
        <w:pStyle w:val="af6"/>
        <w:numPr>
          <w:ilvl w:val="0"/>
          <w:numId w:val="41"/>
        </w:numPr>
      </w:pPr>
      <w:r w:rsidRPr="00523789">
        <w:rPr>
          <w:rFonts w:hint="eastAsia"/>
        </w:rPr>
        <w:t>评估测试方法的适用性，以证明测试过程对微生物无生长抑制作用；</w:t>
      </w:r>
    </w:p>
    <w:p w:rsidR="00FA7ED8" w:rsidRPr="00523789" w:rsidRDefault="00FA7ED8" w:rsidP="00A754C9">
      <w:pPr>
        <w:pStyle w:val="afff3"/>
      </w:pPr>
      <w:r w:rsidRPr="00523789">
        <w:rPr>
          <w:rFonts w:hint="eastAsia"/>
        </w:rPr>
        <w:t>若使用接种产品进行测试，生物负载回收率测试数据可作为测试方法不抑制微生物生长的证明。</w:t>
      </w:r>
    </w:p>
    <w:p w:rsidR="00FA7ED8" w:rsidRPr="003F111F" w:rsidRDefault="00FA7ED8" w:rsidP="00A754C9">
      <w:pPr>
        <w:pStyle w:val="af6"/>
      </w:pPr>
      <w:r w:rsidRPr="003F111F">
        <w:rPr>
          <w:rFonts w:hint="eastAsia"/>
        </w:rPr>
        <w:t>若生物负载测试方法中包含微生物采集技术，宜对该技术的回收率做充分评估。若适用于数据用途，并且生物负载测定方法中涉及产品微生物采集，则宜充分评估该方法从产品中采集微生物的能力（即生物负载回收率）。</w:t>
      </w:r>
    </w:p>
    <w:p w:rsidR="00BE1444" w:rsidRPr="00523789" w:rsidRDefault="00BE1444" w:rsidP="00BE1444">
      <w:pPr>
        <w:pStyle w:val="afff3"/>
      </w:pPr>
      <w:r w:rsidRPr="00523789">
        <w:rPr>
          <w:rFonts w:hint="eastAsia"/>
        </w:rPr>
        <w:t>生物负载回收率确认信息见附录</w:t>
      </w:r>
      <w:r w:rsidRPr="00523789">
        <w:t>C</w:t>
      </w:r>
      <w:r w:rsidRPr="00523789">
        <w:rPr>
          <w:rFonts w:hint="eastAsia"/>
        </w:rPr>
        <w:t>。</w:t>
      </w:r>
    </w:p>
    <w:p w:rsidR="00BE1444" w:rsidRPr="00523789" w:rsidRDefault="00BE1444" w:rsidP="00BE1444">
      <w:pPr>
        <w:pStyle w:val="af6"/>
      </w:pPr>
      <w:r w:rsidRPr="00523789">
        <w:rPr>
          <w:rFonts w:hint="eastAsia"/>
        </w:rPr>
        <w:t>对包含培养条件及微生物计数技术在内的微生物计数方法适宜性进行充分评估。</w:t>
      </w:r>
    </w:p>
    <w:p w:rsidR="00BE1444" w:rsidRPr="00523789" w:rsidRDefault="00BE1444" w:rsidP="00BE1444">
      <w:pPr>
        <w:pStyle w:val="af6"/>
      </w:pPr>
      <w:r w:rsidRPr="00523789">
        <w:rPr>
          <w:rFonts w:hint="eastAsia"/>
        </w:rPr>
        <w:t>评估微生物鉴定技术的适用性。</w:t>
      </w:r>
    </w:p>
    <w:p w:rsidR="00BE1444" w:rsidRPr="00523789" w:rsidRDefault="00BE1444" w:rsidP="00BE1444">
      <w:pPr>
        <w:pStyle w:val="affd"/>
        <w:spacing w:before="312" w:after="312"/>
      </w:pPr>
      <w:bookmarkStart w:id="128" w:name="_Toc535146041"/>
      <w:bookmarkStart w:id="129" w:name="_Toc535092716"/>
      <w:bookmarkStart w:id="130" w:name="_Toc534997469"/>
      <w:bookmarkStart w:id="131" w:name="_Toc535152667"/>
      <w:bookmarkStart w:id="132" w:name="_Toc535153351"/>
      <w:bookmarkStart w:id="133" w:name="_Toc79406043"/>
      <w:bookmarkStart w:id="134" w:name="_Toc79442074"/>
      <w:bookmarkStart w:id="135" w:name="_Toc79442134"/>
      <w:bookmarkStart w:id="136" w:name="_Toc79501250"/>
      <w:r w:rsidRPr="00523789">
        <w:rPr>
          <w:rFonts w:hint="eastAsia"/>
        </w:rPr>
        <w:t>生物负载的常规测定和数据解释</w:t>
      </w:r>
      <w:bookmarkEnd w:id="128"/>
      <w:bookmarkEnd w:id="129"/>
      <w:bookmarkEnd w:id="130"/>
      <w:bookmarkEnd w:id="131"/>
      <w:bookmarkEnd w:id="132"/>
      <w:bookmarkEnd w:id="133"/>
      <w:bookmarkEnd w:id="134"/>
      <w:bookmarkEnd w:id="135"/>
      <w:bookmarkEnd w:id="136"/>
    </w:p>
    <w:p w:rsidR="00BE1444" w:rsidRPr="00523789" w:rsidRDefault="00BE1444" w:rsidP="00BE1444">
      <w:pPr>
        <w:pStyle w:val="affe"/>
        <w:spacing w:before="156" w:after="156"/>
      </w:pPr>
      <w:bookmarkStart w:id="137" w:name="_Toc535092717"/>
      <w:bookmarkStart w:id="138" w:name="_Toc79442075"/>
      <w:bookmarkStart w:id="139" w:name="_Toc79442135"/>
      <w:bookmarkStart w:id="140" w:name="_Toc79501251"/>
      <w:r w:rsidRPr="00523789">
        <w:rPr>
          <w:rFonts w:hint="eastAsia"/>
        </w:rPr>
        <w:t>总则</w:t>
      </w:r>
      <w:bookmarkEnd w:id="137"/>
      <w:bookmarkEnd w:id="138"/>
      <w:bookmarkEnd w:id="139"/>
      <w:bookmarkEnd w:id="140"/>
    </w:p>
    <w:p w:rsidR="00BE1444" w:rsidRPr="00523789" w:rsidRDefault="00BE1444" w:rsidP="00BE1444">
      <w:pPr>
        <w:pStyle w:val="affff7"/>
        <w:ind w:firstLine="420"/>
      </w:pPr>
      <w:r w:rsidRPr="00523789">
        <w:rPr>
          <w:rFonts w:hint="eastAsia"/>
        </w:rPr>
        <w:t>宜按照规定了取样量及取样频率的形成文件的取样计划进行生物负载的常规测定。</w:t>
      </w:r>
    </w:p>
    <w:p w:rsidR="00BE1444" w:rsidRPr="00523789" w:rsidRDefault="00BE1444" w:rsidP="00BE1444">
      <w:pPr>
        <w:pStyle w:val="affe"/>
        <w:spacing w:before="156" w:after="156"/>
      </w:pPr>
      <w:bookmarkStart w:id="141" w:name="_Toc535092718"/>
      <w:bookmarkStart w:id="142" w:name="_Toc79442076"/>
      <w:bookmarkStart w:id="143" w:name="_Toc79442136"/>
      <w:bookmarkStart w:id="144" w:name="_Toc79501252"/>
      <w:r w:rsidRPr="00523789">
        <w:rPr>
          <w:rFonts w:hint="eastAsia"/>
        </w:rPr>
        <w:t>检测限和平板计数</w:t>
      </w:r>
      <w:bookmarkEnd w:id="141"/>
      <w:bookmarkEnd w:id="142"/>
      <w:bookmarkEnd w:id="143"/>
      <w:bookmarkEnd w:id="144"/>
    </w:p>
    <w:p w:rsidR="00BE1444" w:rsidRPr="00523789" w:rsidRDefault="00BE1444" w:rsidP="00BE1444">
      <w:pPr>
        <w:pStyle w:val="affff7"/>
        <w:ind w:firstLine="420"/>
      </w:pPr>
      <w:r w:rsidRPr="00523789">
        <w:rPr>
          <w:rFonts w:hint="eastAsia"/>
        </w:rPr>
        <w:t>产品或产品族宜按指定方法进行生物负载的测定（见</w:t>
      </w:r>
      <w:r w:rsidRPr="00523789">
        <w:t>5.1.2</w:t>
      </w:r>
      <w:r w:rsidRPr="00523789">
        <w:rPr>
          <w:rFonts w:hint="eastAsia"/>
        </w:rPr>
        <w:t>）。选择测定方法时宜考虑影响结果的相关因素，例如检测限和平板计数。</w:t>
      </w:r>
    </w:p>
    <w:p w:rsidR="00BE1444" w:rsidRPr="00523789" w:rsidRDefault="00BE1444" w:rsidP="00BE1444">
      <w:pPr>
        <w:pStyle w:val="affe"/>
        <w:spacing w:before="156" w:after="156"/>
      </w:pPr>
      <w:bookmarkStart w:id="145" w:name="_Toc535092719"/>
      <w:bookmarkStart w:id="146" w:name="_Toc79442077"/>
      <w:bookmarkStart w:id="147" w:name="_Toc79442137"/>
      <w:bookmarkStart w:id="148" w:name="_Toc79501253"/>
      <w:r w:rsidRPr="00523789">
        <w:rPr>
          <w:rFonts w:hint="eastAsia"/>
        </w:rPr>
        <w:t>微生物鉴定</w:t>
      </w:r>
      <w:bookmarkEnd w:id="145"/>
      <w:bookmarkEnd w:id="146"/>
      <w:bookmarkEnd w:id="147"/>
      <w:bookmarkEnd w:id="148"/>
    </w:p>
    <w:p w:rsidR="00BE1444" w:rsidRPr="00523789" w:rsidRDefault="00BE1444" w:rsidP="00BE1444">
      <w:pPr>
        <w:pStyle w:val="affff7"/>
        <w:ind w:firstLine="420"/>
      </w:pPr>
      <w:r w:rsidRPr="00523789">
        <w:rPr>
          <w:rFonts w:hint="eastAsia"/>
        </w:rPr>
        <w:t>进行生物负载的微生物鉴定的程度取决于生物负载测定数据的使用目的（见</w:t>
      </w:r>
      <w:r w:rsidRPr="00523789">
        <w:t>6.2</w:t>
      </w:r>
      <w:r w:rsidRPr="00523789">
        <w:rPr>
          <w:rFonts w:hint="eastAsia"/>
        </w:rPr>
        <w:t>）。</w:t>
      </w:r>
    </w:p>
    <w:p w:rsidR="00BE1444" w:rsidRPr="00523789" w:rsidRDefault="00BE1444" w:rsidP="00BE1444">
      <w:pPr>
        <w:pStyle w:val="affe"/>
        <w:spacing w:before="156" w:after="156"/>
      </w:pPr>
      <w:bookmarkStart w:id="149" w:name="_Toc535092720"/>
      <w:bookmarkStart w:id="150" w:name="_Toc79442078"/>
      <w:bookmarkStart w:id="151" w:name="_Toc79442138"/>
      <w:bookmarkStart w:id="152" w:name="_Toc79501254"/>
      <w:r w:rsidRPr="00523789">
        <w:rPr>
          <w:rFonts w:hint="eastAsia"/>
        </w:rPr>
        <w:t>生物负载数据的其他</w:t>
      </w:r>
      <w:r w:rsidR="002A11D2">
        <w:rPr>
          <w:rFonts w:hint="eastAsia"/>
        </w:rPr>
        <w:t>应用</w:t>
      </w:r>
      <w:bookmarkEnd w:id="149"/>
      <w:bookmarkEnd w:id="150"/>
      <w:bookmarkEnd w:id="151"/>
      <w:bookmarkEnd w:id="152"/>
    </w:p>
    <w:p w:rsidR="00BE1444" w:rsidRPr="00523789" w:rsidRDefault="00BE1444" w:rsidP="00BE1444">
      <w:pPr>
        <w:pStyle w:val="affff7"/>
        <w:ind w:firstLine="420"/>
      </w:pPr>
      <w:r w:rsidRPr="003F111F">
        <w:rPr>
          <w:rFonts w:hint="eastAsia"/>
        </w:rPr>
        <w:t>若生物负载数据用于确定灭菌过程的处理程度（即基于生物负载的方法），则宜满足灭菌过程开发、确认和常规控制标准中规定的所有适用于使用生物负载数据的要求。</w:t>
      </w:r>
      <w:r w:rsidRPr="00523789">
        <w:t xml:space="preserve"> </w:t>
      </w:r>
    </w:p>
    <w:p w:rsidR="00BE1444" w:rsidRPr="00523789" w:rsidRDefault="00BE1444" w:rsidP="00BE1444">
      <w:pPr>
        <w:pStyle w:val="affe"/>
        <w:spacing w:before="156" w:after="156"/>
      </w:pPr>
      <w:bookmarkStart w:id="153" w:name="_Toc535092721"/>
      <w:bookmarkStart w:id="154" w:name="_Toc79442079"/>
      <w:bookmarkStart w:id="155" w:name="_Toc79442139"/>
      <w:bookmarkStart w:id="156" w:name="_Toc79501255"/>
      <w:r w:rsidRPr="00523789">
        <w:rPr>
          <w:rFonts w:hint="eastAsia"/>
        </w:rPr>
        <w:lastRenderedPageBreak/>
        <w:t>生物负载峰值</w:t>
      </w:r>
      <w:bookmarkEnd w:id="153"/>
      <w:bookmarkEnd w:id="154"/>
      <w:bookmarkEnd w:id="155"/>
      <w:bookmarkEnd w:id="156"/>
    </w:p>
    <w:p w:rsidR="00BE1444" w:rsidRPr="00523789" w:rsidRDefault="00BE1444" w:rsidP="00BE1444">
      <w:pPr>
        <w:pStyle w:val="affff7"/>
        <w:ind w:firstLine="420"/>
      </w:pPr>
      <w:r w:rsidRPr="00523789">
        <w:rPr>
          <w:rFonts w:hint="eastAsia"/>
        </w:rPr>
        <w:t>若生物负载数据显示某一测试结果（生物负载峰值）明显大于其他测试值，则宜适当根据生物负载数据的使用目的评估峰值数据的影响。</w:t>
      </w:r>
    </w:p>
    <w:p w:rsidR="00BE1444" w:rsidRPr="00523789" w:rsidRDefault="00BE1444" w:rsidP="00BE1444">
      <w:pPr>
        <w:pStyle w:val="affe"/>
        <w:spacing w:before="156" w:after="156"/>
      </w:pPr>
      <w:bookmarkStart w:id="157" w:name="_Toc535146042"/>
      <w:bookmarkStart w:id="158" w:name="_Toc535092722"/>
      <w:bookmarkStart w:id="159" w:name="_Toc79442080"/>
      <w:bookmarkStart w:id="160" w:name="_Toc79442140"/>
      <w:bookmarkStart w:id="161" w:name="_Toc79501256"/>
      <w:r w:rsidRPr="00523789">
        <w:rPr>
          <w:rFonts w:hint="eastAsia"/>
        </w:rPr>
        <w:t>生物负载水平</w:t>
      </w:r>
      <w:bookmarkEnd w:id="157"/>
      <w:bookmarkEnd w:id="158"/>
      <w:bookmarkEnd w:id="159"/>
      <w:bookmarkEnd w:id="160"/>
      <w:bookmarkEnd w:id="161"/>
    </w:p>
    <w:p w:rsidR="00BE1444" w:rsidRPr="00523789" w:rsidRDefault="00BE1444" w:rsidP="00BE1444">
      <w:pPr>
        <w:pStyle w:val="affff7"/>
        <w:ind w:firstLine="420"/>
      </w:pPr>
      <w:r w:rsidRPr="00523789">
        <w:rPr>
          <w:rFonts w:hint="eastAsia"/>
        </w:rPr>
        <w:t>宜规定产品或产品组的生物负载的可接受水平。若超过可接受水平，则宜采取措施（见</w:t>
      </w:r>
      <w:r w:rsidRPr="00523789">
        <w:t>4.4.2</w:t>
      </w:r>
      <w:r w:rsidRPr="00523789">
        <w:rPr>
          <w:rFonts w:hint="eastAsia"/>
        </w:rPr>
        <w:t>）。</w:t>
      </w:r>
      <w:r w:rsidRPr="00523789">
        <w:t xml:space="preserve"> </w:t>
      </w:r>
      <w:r w:rsidRPr="00523789">
        <w:rPr>
          <w:rFonts w:hint="eastAsia"/>
        </w:rPr>
        <w:t>必要时宜审查和修订可接受水平。</w:t>
      </w:r>
    </w:p>
    <w:p w:rsidR="00BE1444" w:rsidRPr="00523789" w:rsidRDefault="00BE1444" w:rsidP="00BE1444">
      <w:pPr>
        <w:pStyle w:val="affe"/>
        <w:spacing w:before="156" w:after="156"/>
      </w:pPr>
      <w:bookmarkStart w:id="162" w:name="_Toc535092723"/>
      <w:bookmarkStart w:id="163" w:name="_Toc79442081"/>
      <w:bookmarkStart w:id="164" w:name="_Toc79442141"/>
      <w:bookmarkStart w:id="165" w:name="_Toc79501257"/>
      <w:r w:rsidRPr="00523789">
        <w:rPr>
          <w:rFonts w:hint="eastAsia"/>
        </w:rPr>
        <w:t>数据分析</w:t>
      </w:r>
      <w:bookmarkEnd w:id="162"/>
      <w:bookmarkEnd w:id="163"/>
      <w:bookmarkEnd w:id="164"/>
      <w:bookmarkEnd w:id="165"/>
    </w:p>
    <w:p w:rsidR="00BE1444" w:rsidRPr="00523789" w:rsidRDefault="00BE1444" w:rsidP="00BE1444">
      <w:pPr>
        <w:pStyle w:val="affff7"/>
        <w:ind w:firstLine="420"/>
      </w:pPr>
      <w:r w:rsidRPr="00523789">
        <w:rPr>
          <w:rFonts w:hint="eastAsia"/>
        </w:rPr>
        <w:t>宜通过在一段时间内获得的生物负载数据来确定趋势。</w:t>
      </w:r>
    </w:p>
    <w:p w:rsidR="00BE1444" w:rsidRPr="00523789" w:rsidRDefault="00BE1444" w:rsidP="00BE1444">
      <w:pPr>
        <w:pStyle w:val="affe"/>
        <w:spacing w:before="156" w:after="156"/>
      </w:pPr>
      <w:bookmarkStart w:id="166" w:name="_Toc535092724"/>
      <w:bookmarkStart w:id="167" w:name="_Toc79442082"/>
      <w:bookmarkStart w:id="168" w:name="_Toc79442142"/>
      <w:bookmarkStart w:id="169" w:name="_Toc79501258"/>
      <w:r w:rsidRPr="00523789">
        <w:rPr>
          <w:rFonts w:hint="eastAsia"/>
        </w:rPr>
        <w:t>统计学方法</w:t>
      </w:r>
      <w:bookmarkEnd w:id="166"/>
      <w:bookmarkEnd w:id="167"/>
      <w:bookmarkEnd w:id="168"/>
      <w:bookmarkEnd w:id="169"/>
    </w:p>
    <w:p w:rsidR="00BE1444" w:rsidRPr="00523789" w:rsidRDefault="00BE1444" w:rsidP="00BE1444">
      <w:pPr>
        <w:pStyle w:val="affff7"/>
        <w:ind w:firstLine="420"/>
      </w:pPr>
      <w:r w:rsidRPr="00523789">
        <w:rPr>
          <w:rFonts w:hint="eastAsia"/>
        </w:rPr>
        <w:t>若使用统计学方法来定义样本量、取样频率和</w:t>
      </w:r>
      <w:r w:rsidRPr="00523789">
        <w:t>/</w:t>
      </w:r>
      <w:r w:rsidRPr="00523789">
        <w:rPr>
          <w:rFonts w:hint="eastAsia"/>
        </w:rPr>
        <w:t>或可接受水平时，所使用的统计学方法</w:t>
      </w:r>
      <w:r w:rsidR="002A11D2">
        <w:rPr>
          <w:rFonts w:hint="eastAsia"/>
        </w:rPr>
        <w:t>应用</w:t>
      </w:r>
      <w:r w:rsidRPr="00523789">
        <w:rPr>
          <w:rFonts w:hint="eastAsia"/>
        </w:rPr>
        <w:t>宜符合</w:t>
      </w:r>
      <w:r w:rsidRPr="00523789">
        <w:t>YY/T 0287</w:t>
      </w:r>
      <w:r w:rsidRPr="00523789">
        <w:rPr>
          <w:rFonts w:hint="eastAsia"/>
        </w:rPr>
        <w:t>。</w:t>
      </w:r>
    </w:p>
    <w:p w:rsidR="00BE1444" w:rsidRPr="00523789" w:rsidRDefault="00BE1444" w:rsidP="00BE1444">
      <w:pPr>
        <w:pStyle w:val="affd"/>
        <w:spacing w:before="312" w:after="312"/>
      </w:pPr>
      <w:bookmarkStart w:id="170" w:name="_Toc535146043"/>
      <w:bookmarkStart w:id="171" w:name="_Toc535092725"/>
      <w:bookmarkStart w:id="172" w:name="_Toc534997470"/>
      <w:bookmarkStart w:id="173" w:name="_Toc535152668"/>
      <w:bookmarkStart w:id="174" w:name="_Toc535153352"/>
      <w:bookmarkStart w:id="175" w:name="_Toc79406044"/>
      <w:bookmarkStart w:id="176" w:name="_Toc79442083"/>
      <w:bookmarkStart w:id="177" w:name="_Toc79442143"/>
      <w:bookmarkStart w:id="178" w:name="_Toc79501259"/>
      <w:r w:rsidRPr="00523789">
        <w:rPr>
          <w:rFonts w:hint="eastAsia"/>
        </w:rPr>
        <w:t>生物负载测定方法的维护</w:t>
      </w:r>
      <w:bookmarkEnd w:id="170"/>
      <w:bookmarkEnd w:id="171"/>
      <w:bookmarkEnd w:id="172"/>
      <w:bookmarkEnd w:id="173"/>
      <w:bookmarkEnd w:id="174"/>
      <w:bookmarkEnd w:id="175"/>
      <w:bookmarkEnd w:id="176"/>
      <w:bookmarkEnd w:id="177"/>
      <w:bookmarkEnd w:id="178"/>
    </w:p>
    <w:p w:rsidR="00BE1444" w:rsidRPr="00523789" w:rsidRDefault="00BE1444" w:rsidP="00BE1444">
      <w:pPr>
        <w:pStyle w:val="affe"/>
        <w:spacing w:before="156" w:after="156"/>
      </w:pPr>
      <w:bookmarkStart w:id="179" w:name="_Toc535092726"/>
      <w:bookmarkStart w:id="180" w:name="_Toc79442084"/>
      <w:bookmarkStart w:id="181" w:name="_Toc79442144"/>
      <w:bookmarkStart w:id="182" w:name="_Toc79501260"/>
      <w:r w:rsidRPr="00523789">
        <w:rPr>
          <w:rFonts w:hint="eastAsia"/>
        </w:rPr>
        <w:t>产品和/或生产过程的变更</w:t>
      </w:r>
      <w:bookmarkEnd w:id="179"/>
      <w:bookmarkEnd w:id="180"/>
      <w:bookmarkEnd w:id="181"/>
      <w:bookmarkEnd w:id="182"/>
    </w:p>
    <w:p w:rsidR="00BE1444" w:rsidRPr="00523789" w:rsidRDefault="00BE1444" w:rsidP="00BE1444">
      <w:pPr>
        <w:pStyle w:val="affff7"/>
        <w:ind w:firstLine="420"/>
      </w:pPr>
      <w:r w:rsidRPr="00523789">
        <w:rPr>
          <w:rFonts w:hint="eastAsia"/>
        </w:rPr>
        <w:t>宜根据产品生物负载数据的使用目的，审核产品和</w:t>
      </w:r>
      <w:r w:rsidRPr="00523789">
        <w:t>/</w:t>
      </w:r>
      <w:r w:rsidRPr="00523789">
        <w:rPr>
          <w:rFonts w:hint="eastAsia"/>
        </w:rPr>
        <w:t>或生产过程发生的变更，以确定相关变更是否可能改变产品生物负载水平，并记录审查结果（见</w:t>
      </w:r>
      <w:r w:rsidRPr="00523789">
        <w:t>4.1.2</w:t>
      </w:r>
      <w:r w:rsidRPr="00523789">
        <w:rPr>
          <w:rFonts w:hint="eastAsia"/>
        </w:rPr>
        <w:t>）。</w:t>
      </w:r>
      <w:r w:rsidRPr="00523789">
        <w:t xml:space="preserve"> </w:t>
      </w:r>
      <w:r w:rsidRPr="00523789">
        <w:rPr>
          <w:rFonts w:hint="eastAsia"/>
        </w:rPr>
        <w:t>若生物负载水平发生变化，则宜进行具体的产品生物负载测定，以评估变更对生物负载的影响程度和性质。</w:t>
      </w:r>
    </w:p>
    <w:p w:rsidR="00BE1444" w:rsidRPr="00523789" w:rsidRDefault="00BE1444" w:rsidP="00BE1444">
      <w:pPr>
        <w:pStyle w:val="affe"/>
        <w:spacing w:before="156" w:after="156"/>
      </w:pPr>
      <w:bookmarkStart w:id="183" w:name="_Toc535092727"/>
      <w:bookmarkStart w:id="184" w:name="_Toc79442085"/>
      <w:bookmarkStart w:id="185" w:name="_Toc79442145"/>
      <w:bookmarkStart w:id="186" w:name="_Toc79501261"/>
      <w:r w:rsidRPr="00523789">
        <w:rPr>
          <w:rFonts w:hint="eastAsia"/>
        </w:rPr>
        <w:t>生物负载测定方法的变更</w:t>
      </w:r>
      <w:bookmarkEnd w:id="183"/>
      <w:bookmarkEnd w:id="184"/>
      <w:bookmarkEnd w:id="185"/>
      <w:bookmarkEnd w:id="186"/>
    </w:p>
    <w:p w:rsidR="00BE1444" w:rsidRPr="00523789" w:rsidRDefault="00BE1444" w:rsidP="00BE1444">
      <w:pPr>
        <w:pStyle w:val="affff7"/>
        <w:ind w:firstLine="420"/>
      </w:pPr>
      <w:r w:rsidRPr="00523789">
        <w:rPr>
          <w:rFonts w:hint="eastAsia"/>
        </w:rPr>
        <w:t>宜评估常规生物负载测定方法变更。该评估宜包括变更对测定结果的影响，并记录评估结果（见</w:t>
      </w:r>
      <w:r w:rsidRPr="00523789">
        <w:t>4.1.3</w:t>
      </w:r>
      <w:r w:rsidRPr="00523789">
        <w:rPr>
          <w:rFonts w:hint="eastAsia"/>
        </w:rPr>
        <w:t>）。</w:t>
      </w:r>
    </w:p>
    <w:p w:rsidR="00BE1444" w:rsidRPr="00523789" w:rsidRDefault="00BE1444" w:rsidP="00BE1444">
      <w:pPr>
        <w:pStyle w:val="afff3"/>
      </w:pPr>
      <w:r w:rsidRPr="00523789">
        <w:rPr>
          <w:rFonts w:hint="eastAsia"/>
        </w:rPr>
        <w:t>对变更的评估可以表明先前的确认和生物负载回收率仍然适用。</w:t>
      </w:r>
    </w:p>
    <w:p w:rsidR="00BE1444" w:rsidRPr="00523789" w:rsidRDefault="00BE1444" w:rsidP="00BE1444">
      <w:pPr>
        <w:pStyle w:val="affe"/>
        <w:spacing w:before="156" w:after="156"/>
      </w:pPr>
      <w:bookmarkStart w:id="187" w:name="_Toc535092728"/>
      <w:bookmarkStart w:id="188" w:name="_Toc79442086"/>
      <w:bookmarkStart w:id="189" w:name="_Toc79442146"/>
      <w:bookmarkStart w:id="190" w:name="_Toc79501262"/>
      <w:r w:rsidRPr="00523789">
        <w:rPr>
          <w:rFonts w:hint="eastAsia"/>
        </w:rPr>
        <w:t>生物负载测定方法的再</w:t>
      </w:r>
      <w:r w:rsidRPr="003F111F">
        <w:rPr>
          <w:rFonts w:hint="eastAsia"/>
        </w:rPr>
        <w:t>鉴定</w:t>
      </w:r>
      <w:bookmarkEnd w:id="187"/>
      <w:bookmarkEnd w:id="188"/>
      <w:bookmarkEnd w:id="189"/>
      <w:bookmarkEnd w:id="190"/>
    </w:p>
    <w:p w:rsidR="009273B3" w:rsidRDefault="00BE1444" w:rsidP="004A476C">
      <w:pPr>
        <w:pStyle w:val="affff7"/>
        <w:ind w:firstLine="420"/>
      </w:pPr>
      <w:r w:rsidRPr="00523789">
        <w:rPr>
          <w:rFonts w:hint="eastAsia"/>
        </w:rPr>
        <w:t>在规定的时间间隔内，宜对原始确认数据（见</w:t>
      </w:r>
      <w:r w:rsidRPr="00523789">
        <w:t>7.2</w:t>
      </w:r>
      <w:r w:rsidRPr="00523789">
        <w:rPr>
          <w:rFonts w:hint="eastAsia"/>
        </w:rPr>
        <w:t>）及后续的再确认数据按照形成文件的程序进行审核，并对审核结果和再确认过程形成记录（见</w:t>
      </w:r>
      <w:r w:rsidRPr="00523789">
        <w:t>4.1.3</w:t>
      </w:r>
      <w:r w:rsidRPr="00523789">
        <w:rPr>
          <w:rFonts w:hint="eastAsia"/>
        </w:rPr>
        <w:t>）。</w:t>
      </w:r>
    </w:p>
    <w:p w:rsidR="00986F09" w:rsidRDefault="00986F09" w:rsidP="004A476C">
      <w:pPr>
        <w:pStyle w:val="affff7"/>
        <w:ind w:firstLineChars="0" w:firstLine="0"/>
        <w:sectPr w:rsidR="00986F09" w:rsidSect="00D95023">
          <w:headerReference w:type="even" r:id="rId28"/>
          <w:headerReference w:type="default" r:id="rId29"/>
          <w:footerReference w:type="even" r:id="rId30"/>
          <w:footerReference w:type="default" r:id="rId31"/>
          <w:pgSz w:w="11906" w:h="16838" w:code="9"/>
          <w:pgMar w:top="2410" w:right="1134" w:bottom="1134" w:left="1134" w:header="1418" w:footer="1134" w:gutter="284"/>
          <w:pgNumType w:start="1"/>
          <w:cols w:space="425"/>
          <w:formProt w:val="0"/>
          <w:docGrid w:type="lines" w:linePitch="312"/>
        </w:sectPr>
      </w:pPr>
    </w:p>
    <w:p w:rsidR="00986F09" w:rsidRDefault="00986F09" w:rsidP="00986F09">
      <w:pPr>
        <w:pStyle w:val="af9"/>
        <w:rPr>
          <w:vanish w:val="0"/>
        </w:rPr>
      </w:pPr>
      <w:bookmarkStart w:id="191" w:name="BookMark5"/>
      <w:bookmarkEnd w:id="29"/>
    </w:p>
    <w:p w:rsidR="00986F09" w:rsidRDefault="00986F09" w:rsidP="00986F09">
      <w:pPr>
        <w:pStyle w:val="aff"/>
        <w:rPr>
          <w:vanish w:val="0"/>
        </w:rPr>
      </w:pPr>
    </w:p>
    <w:p w:rsidR="00986F09" w:rsidRDefault="00986F09" w:rsidP="00986F09">
      <w:pPr>
        <w:pStyle w:val="aff4"/>
        <w:spacing w:before="78" w:after="156"/>
      </w:pPr>
      <w:r>
        <w:br/>
      </w:r>
      <w:bookmarkStart w:id="192" w:name="_Toc79442087"/>
      <w:bookmarkStart w:id="193" w:name="_Toc79442147"/>
      <w:bookmarkStart w:id="194" w:name="_Toc79501263"/>
      <w:r>
        <w:rPr>
          <w:rFonts w:hint="eastAsia"/>
        </w:rPr>
        <w:t>（资料性）</w:t>
      </w:r>
      <w:r>
        <w:br/>
      </w:r>
      <w:r>
        <w:rPr>
          <w:rFonts w:hint="eastAsia"/>
        </w:rPr>
        <w:t>产品上微生物总数的确定指南</w:t>
      </w:r>
      <w:bookmarkEnd w:id="192"/>
      <w:bookmarkEnd w:id="193"/>
      <w:bookmarkEnd w:id="194"/>
    </w:p>
    <w:p w:rsidR="00986F09" w:rsidRPr="00986F09" w:rsidRDefault="00986F09" w:rsidP="00986F09">
      <w:pPr>
        <w:pStyle w:val="affff7"/>
        <w:ind w:firstLine="420"/>
      </w:pPr>
    </w:p>
    <w:p w:rsidR="00536593" w:rsidRPr="00523789" w:rsidRDefault="00536593" w:rsidP="00536593">
      <w:pPr>
        <w:pStyle w:val="afff3"/>
      </w:pPr>
      <w:r w:rsidRPr="00523789">
        <w:t>为便于参考，本附录中的</w:t>
      </w:r>
      <w:r w:rsidRPr="00523789">
        <w:rPr>
          <w:rFonts w:hint="eastAsia"/>
        </w:rPr>
        <w:t>章节号</w:t>
      </w:r>
      <w:r w:rsidRPr="00523789">
        <w:t>与本文件正文中使用的</w:t>
      </w:r>
      <w:r w:rsidRPr="00523789">
        <w:rPr>
          <w:rFonts w:hint="eastAsia"/>
        </w:rPr>
        <w:t>章节号</w:t>
      </w:r>
      <w:r w:rsidR="0001391C">
        <w:t>相对</w:t>
      </w:r>
      <w:r w:rsidR="0001391C">
        <w:rPr>
          <w:rFonts w:hint="eastAsia"/>
        </w:rPr>
        <w:t>应</w:t>
      </w:r>
      <w:r w:rsidRPr="00523789">
        <w:t>。</w:t>
      </w:r>
      <w:bookmarkStart w:id="195" w:name="OLE_LINK1"/>
      <w:bookmarkStart w:id="196" w:name="OLE_LINK2"/>
    </w:p>
    <w:p w:rsidR="00536593" w:rsidRPr="00523789" w:rsidRDefault="00536593" w:rsidP="00536593">
      <w:pPr>
        <w:pStyle w:val="aff5"/>
        <w:spacing w:before="156" w:after="156"/>
      </w:pPr>
      <w:bookmarkStart w:id="197" w:name="_Toc79442088"/>
      <w:bookmarkStart w:id="198" w:name="_Toc79442148"/>
      <w:bookmarkStart w:id="199" w:name="_Toc79501264"/>
      <w:bookmarkEnd w:id="195"/>
      <w:bookmarkEnd w:id="196"/>
      <w:r w:rsidRPr="00523789">
        <w:t>范围</w:t>
      </w:r>
      <w:bookmarkEnd w:id="197"/>
      <w:bookmarkEnd w:id="198"/>
      <w:bookmarkEnd w:id="199"/>
    </w:p>
    <w:p w:rsidR="00536593" w:rsidRPr="00523789" w:rsidRDefault="00536593" w:rsidP="002A11D2">
      <w:pPr>
        <w:pStyle w:val="affff7"/>
        <w:ind w:firstLine="420"/>
      </w:pPr>
      <w:r w:rsidRPr="00523789">
        <w:t>本</w:t>
      </w:r>
      <w:r w:rsidRPr="00523789">
        <w:rPr>
          <w:rFonts w:hint="eastAsia"/>
        </w:rPr>
        <w:t>附录</w:t>
      </w:r>
      <w:r w:rsidRPr="00523789">
        <w:t>为实施本文件中规定的要求提供了指南。附录中所提供的指</w:t>
      </w:r>
      <w:r w:rsidRPr="00523789">
        <w:rPr>
          <w:rFonts w:hint="eastAsia"/>
        </w:rPr>
        <w:t>南未涵盖所有细节</w:t>
      </w:r>
      <w:r w:rsidRPr="00523789">
        <w:t>，</w:t>
      </w:r>
      <w:r w:rsidRPr="00523789">
        <w:rPr>
          <w:rFonts w:hint="eastAsia"/>
        </w:rPr>
        <w:t>仅</w:t>
      </w:r>
      <w:r w:rsidRPr="00523789">
        <w:t>强调</w:t>
      </w:r>
      <w:r w:rsidRPr="00523789">
        <w:rPr>
          <w:rFonts w:hint="eastAsia"/>
        </w:rPr>
        <w:t>宜</w:t>
      </w:r>
      <w:r w:rsidRPr="00523789">
        <w:t>注意的重</w:t>
      </w:r>
      <w:r w:rsidRPr="00523789">
        <w:rPr>
          <w:rFonts w:hint="eastAsia"/>
        </w:rPr>
        <w:t>点</w:t>
      </w:r>
      <w:r w:rsidRPr="00523789">
        <w:t>。</w:t>
      </w:r>
      <w:r w:rsidRPr="00523789">
        <w:br/>
      </w:r>
      <w:r w:rsidRPr="00523789">
        <w:rPr>
          <w:rFonts w:hint="eastAsia"/>
        </w:rPr>
        <w:t xml:space="preserve"> </w:t>
      </w:r>
      <w:r w:rsidRPr="00523789">
        <w:t xml:space="preserve">   可以使用本附录之外的方法，但</w:t>
      </w:r>
      <w:r w:rsidRPr="00523789">
        <w:rPr>
          <w:rFonts w:hint="eastAsia"/>
        </w:rPr>
        <w:t>宜证明</w:t>
      </w:r>
      <w:r w:rsidRPr="00523789">
        <w:t>这些替代方法</w:t>
      </w:r>
      <w:r w:rsidRPr="00523789">
        <w:rPr>
          <w:rFonts w:hint="eastAsia"/>
        </w:rPr>
        <w:t>能满足</w:t>
      </w:r>
      <w:r w:rsidRPr="00523789">
        <w:t>本文件</w:t>
      </w:r>
      <w:r w:rsidRPr="00523789">
        <w:rPr>
          <w:rFonts w:hint="eastAsia"/>
        </w:rPr>
        <w:t>规定</w:t>
      </w:r>
      <w:r w:rsidRPr="00523789">
        <w:t>的要求。</w:t>
      </w:r>
      <w:r w:rsidRPr="00523789">
        <w:br/>
        <w:t xml:space="preserve">    本附录不作为评估是否符合本</w:t>
      </w:r>
      <w:r w:rsidRPr="00523789">
        <w:rPr>
          <w:rFonts w:hint="eastAsia"/>
        </w:rPr>
        <w:t>文件</w:t>
      </w:r>
      <w:r w:rsidRPr="00523789">
        <w:t>要求的核对清单。</w:t>
      </w:r>
    </w:p>
    <w:p w:rsidR="00536593" w:rsidRPr="00523789" w:rsidRDefault="00536593" w:rsidP="002A11D2">
      <w:pPr>
        <w:pStyle w:val="aff5"/>
        <w:spacing w:before="156" w:after="156"/>
      </w:pPr>
      <w:bookmarkStart w:id="200" w:name="_Toc79442089"/>
      <w:bookmarkStart w:id="201" w:name="_Toc79442149"/>
      <w:bookmarkStart w:id="202" w:name="_Toc79501265"/>
      <w:r w:rsidRPr="00523789">
        <w:t>规范性参考文件</w:t>
      </w:r>
      <w:bookmarkEnd w:id="200"/>
      <w:bookmarkEnd w:id="201"/>
      <w:bookmarkEnd w:id="202"/>
    </w:p>
    <w:p w:rsidR="00536593" w:rsidRPr="00523789" w:rsidRDefault="00536593" w:rsidP="002A11D2">
      <w:pPr>
        <w:pStyle w:val="affff7"/>
        <w:ind w:firstLine="420"/>
      </w:pPr>
      <w:r w:rsidRPr="00523789">
        <w:rPr>
          <w:rFonts w:hint="eastAsia"/>
        </w:rPr>
        <w:t>未</w:t>
      </w:r>
      <w:r w:rsidRPr="00523789">
        <w:t>提供指</w:t>
      </w:r>
      <w:r w:rsidRPr="00523789">
        <w:rPr>
          <w:rFonts w:hint="eastAsia"/>
        </w:rPr>
        <w:t>南</w:t>
      </w:r>
      <w:r w:rsidRPr="00523789">
        <w:t>。</w:t>
      </w:r>
    </w:p>
    <w:p w:rsidR="00536593" w:rsidRPr="00523789" w:rsidRDefault="00536593" w:rsidP="002A11D2">
      <w:pPr>
        <w:pStyle w:val="aff5"/>
        <w:spacing w:before="156" w:after="156"/>
      </w:pPr>
      <w:bookmarkStart w:id="203" w:name="_Toc79442090"/>
      <w:bookmarkStart w:id="204" w:name="_Toc79442150"/>
      <w:bookmarkStart w:id="205" w:name="_Toc79501266"/>
      <w:r w:rsidRPr="00523789">
        <w:rPr>
          <w:rFonts w:hint="eastAsia"/>
        </w:rPr>
        <w:t>相关</w:t>
      </w:r>
      <w:r w:rsidRPr="00523789">
        <w:t>术语和定义</w:t>
      </w:r>
      <w:bookmarkEnd w:id="203"/>
      <w:bookmarkEnd w:id="204"/>
      <w:bookmarkEnd w:id="205"/>
    </w:p>
    <w:p w:rsidR="00536593" w:rsidRPr="00523789" w:rsidRDefault="00536593" w:rsidP="002A11D2">
      <w:pPr>
        <w:pStyle w:val="affff7"/>
        <w:ind w:firstLine="420"/>
      </w:pPr>
      <w:r w:rsidRPr="00523789">
        <w:rPr>
          <w:rFonts w:hint="eastAsia"/>
        </w:rPr>
        <w:t>未</w:t>
      </w:r>
      <w:r w:rsidRPr="00523789">
        <w:t>提供指</w:t>
      </w:r>
      <w:r w:rsidRPr="00523789">
        <w:rPr>
          <w:rFonts w:hint="eastAsia"/>
        </w:rPr>
        <w:t>南</w:t>
      </w:r>
      <w:r w:rsidRPr="00523789">
        <w:t>。</w:t>
      </w:r>
    </w:p>
    <w:p w:rsidR="00536593" w:rsidRPr="00523789" w:rsidRDefault="00536593" w:rsidP="002A11D2">
      <w:pPr>
        <w:pStyle w:val="aff5"/>
        <w:spacing w:before="156" w:after="156"/>
      </w:pPr>
      <w:bookmarkStart w:id="206" w:name="_Toc79442091"/>
      <w:bookmarkStart w:id="207" w:name="_Toc79442151"/>
      <w:bookmarkStart w:id="208" w:name="_Toc79501267"/>
      <w:r w:rsidRPr="00523789">
        <w:t>质量管理体系要素</w:t>
      </w:r>
      <w:bookmarkEnd w:id="206"/>
      <w:bookmarkEnd w:id="207"/>
      <w:bookmarkEnd w:id="208"/>
    </w:p>
    <w:p w:rsidR="00536593" w:rsidRPr="003F111F" w:rsidRDefault="00536593" w:rsidP="002A11D2">
      <w:pPr>
        <w:pStyle w:val="afff3"/>
      </w:pPr>
      <w:r w:rsidRPr="003F111F">
        <w:rPr>
          <w:rFonts w:hint="eastAsia"/>
        </w:rPr>
        <w:t>本附录并不要求有一个完整的质量管理体系，但</w:t>
      </w:r>
      <w:proofErr w:type="gramStart"/>
      <w:r w:rsidRPr="003F111F">
        <w:rPr>
          <w:rFonts w:hint="eastAsia"/>
        </w:rPr>
        <w:t>当控制</w:t>
      </w:r>
      <w:proofErr w:type="gramEnd"/>
      <w:r w:rsidRPr="003F111F">
        <w:rPr>
          <w:rFonts w:hint="eastAsia"/>
        </w:rPr>
        <w:t>生物负载测定用于灭菌医疗保健产品的确认和监测时，必要的质量管理体系基本要素（参见章节</w:t>
      </w:r>
      <w:r w:rsidRPr="003F111F">
        <w:t>4</w:t>
      </w:r>
      <w:r w:rsidRPr="003F111F">
        <w:rPr>
          <w:rFonts w:hint="eastAsia"/>
        </w:rPr>
        <w:t>）。需关注控制医疗保健产品生产或再加工的所有阶段的质量管理体系标准（见</w:t>
      </w:r>
      <w:r w:rsidRPr="003F111F">
        <w:t>YY/T0287</w:t>
      </w:r>
      <w:r w:rsidRPr="003F111F">
        <w:rPr>
          <w:rFonts w:hint="eastAsia"/>
        </w:rPr>
        <w:t>）</w:t>
      </w:r>
    </w:p>
    <w:p w:rsidR="00536593" w:rsidRPr="00523789" w:rsidRDefault="00536593" w:rsidP="002A11D2">
      <w:pPr>
        <w:pStyle w:val="aff6"/>
        <w:spacing w:before="156" w:after="156"/>
      </w:pPr>
      <w:r w:rsidRPr="00523789">
        <w:t>文件</w:t>
      </w:r>
    </w:p>
    <w:p w:rsidR="00536593" w:rsidRPr="00523789" w:rsidRDefault="00536593" w:rsidP="002A11D2">
      <w:pPr>
        <w:pStyle w:val="affff7"/>
        <w:ind w:firstLine="420"/>
      </w:pPr>
      <w:r w:rsidRPr="00523789">
        <w:rPr>
          <w:rFonts w:hint="eastAsia"/>
        </w:rPr>
        <w:t>YY/T 0287对文件的要求涉及文件（包括规范和过程文件）和记录的形成和控制。</w:t>
      </w:r>
    </w:p>
    <w:p w:rsidR="00526D16" w:rsidRDefault="00536593" w:rsidP="002A11D2">
      <w:pPr>
        <w:pStyle w:val="affff7"/>
        <w:ind w:firstLine="420"/>
      </w:pPr>
      <w:r w:rsidRPr="00523789">
        <w:rPr>
          <w:rFonts w:hint="eastAsia"/>
        </w:rPr>
        <w:t>计算机可以在实验室中用于数据的直接和间接收集、处理和/或存储。用于此类</w:t>
      </w:r>
      <w:r>
        <w:rPr>
          <w:rFonts w:hint="eastAsia"/>
        </w:rPr>
        <w:t>应用</w:t>
      </w:r>
      <w:r w:rsidRPr="00523789">
        <w:rPr>
          <w:rFonts w:hint="eastAsia"/>
        </w:rPr>
        <w:t>的硬件和软件都宜受到控制。</w:t>
      </w:r>
    </w:p>
    <w:p w:rsidR="00526D16" w:rsidRDefault="00536593" w:rsidP="00526D16">
      <w:pPr>
        <w:pStyle w:val="affff7"/>
        <w:ind w:firstLine="420"/>
      </w:pPr>
      <w:r w:rsidRPr="00523789">
        <w:rPr>
          <w:rFonts w:hint="eastAsia"/>
        </w:rPr>
        <w:t>宜识别使用中的计算机系统硬件和软件，软件和硬件的任何变化都宜记录，并得到适当的批准。</w:t>
      </w:r>
    </w:p>
    <w:p w:rsidR="00536593" w:rsidRPr="00523789" w:rsidRDefault="00536593" w:rsidP="00526D16">
      <w:pPr>
        <w:pStyle w:val="affff7"/>
        <w:ind w:firstLine="420"/>
      </w:pPr>
      <w:r w:rsidRPr="00523789">
        <w:rPr>
          <w:rFonts w:hint="eastAsia"/>
        </w:rPr>
        <w:t>若通过电子数据处理技术进行计算，使用前宜进行确认(如电子计算表格)，并保留确认记录。</w:t>
      </w:r>
    </w:p>
    <w:p w:rsidR="00536593" w:rsidRPr="00523789" w:rsidRDefault="00536593" w:rsidP="002A11D2">
      <w:pPr>
        <w:pStyle w:val="affff7"/>
        <w:ind w:firstLine="420"/>
      </w:pPr>
      <w:r w:rsidRPr="00523789">
        <w:rPr>
          <w:rFonts w:hint="eastAsia"/>
        </w:rPr>
        <w:t>对软件，软件相关文件宜包含以下信息：</w:t>
      </w:r>
    </w:p>
    <w:p w:rsidR="00536593" w:rsidRPr="00523789" w:rsidRDefault="00536593" w:rsidP="00526D16">
      <w:pPr>
        <w:pStyle w:val="af6"/>
        <w:numPr>
          <w:ilvl w:val="0"/>
          <w:numId w:val="57"/>
        </w:numPr>
      </w:pPr>
      <w:r w:rsidRPr="00523789">
        <w:rPr>
          <w:rFonts w:hint="eastAsia"/>
        </w:rPr>
        <w:t>计算机系统上的</w:t>
      </w:r>
      <w:r>
        <w:rPr>
          <w:rFonts w:hint="eastAsia"/>
        </w:rPr>
        <w:t>应用</w:t>
      </w:r>
      <w:r w:rsidRPr="00523789">
        <w:rPr>
          <w:rFonts w:hint="eastAsia"/>
        </w:rPr>
        <w:t>软件；</w:t>
      </w:r>
    </w:p>
    <w:p w:rsidR="00536593" w:rsidRPr="00523789" w:rsidRDefault="00536593" w:rsidP="00526D16">
      <w:pPr>
        <w:pStyle w:val="af6"/>
      </w:pPr>
      <w:r w:rsidRPr="00523789">
        <w:rPr>
          <w:rFonts w:hint="eastAsia"/>
        </w:rPr>
        <w:t>操作软件；</w:t>
      </w:r>
    </w:p>
    <w:p w:rsidR="00536593" w:rsidRPr="00523789" w:rsidRDefault="00536593" w:rsidP="00526D16">
      <w:pPr>
        <w:pStyle w:val="af6"/>
      </w:pPr>
      <w:r w:rsidRPr="00523789">
        <w:rPr>
          <w:rFonts w:hint="eastAsia"/>
        </w:rPr>
        <w:t>所用数据包。</w:t>
      </w:r>
    </w:p>
    <w:p w:rsidR="00536593" w:rsidRPr="00523789" w:rsidRDefault="00536593" w:rsidP="00DC3ADD">
      <w:pPr>
        <w:pStyle w:val="affff7"/>
        <w:ind w:firstLine="420"/>
      </w:pPr>
      <w:r w:rsidRPr="00523789">
        <w:rPr>
          <w:rFonts w:hint="eastAsia"/>
        </w:rPr>
        <w:t>所有软件在运行之前都宜经过确认。</w:t>
      </w:r>
    </w:p>
    <w:p w:rsidR="00536593" w:rsidRPr="00523789" w:rsidRDefault="00536593" w:rsidP="00DC3ADD">
      <w:pPr>
        <w:pStyle w:val="affff7"/>
        <w:ind w:firstLine="420"/>
      </w:pPr>
      <w:r w:rsidRPr="00523789">
        <w:rPr>
          <w:rFonts w:hint="eastAsia"/>
        </w:rPr>
        <w:t>若计算机软件是内部开发的，宜制定适当程序，以确保：</w:t>
      </w:r>
    </w:p>
    <w:p w:rsidR="00536593" w:rsidRPr="00523789" w:rsidRDefault="00536593" w:rsidP="00DC3ADD">
      <w:pPr>
        <w:pStyle w:val="af3"/>
        <w:numPr>
          <w:ilvl w:val="0"/>
          <w:numId w:val="0"/>
        </w:numPr>
        <w:ind w:left="425"/>
      </w:pPr>
      <w:r w:rsidRPr="00523789">
        <w:rPr>
          <w:rFonts w:hint="eastAsia"/>
        </w:rPr>
        <w:t>—保存包括源代码在内的开发文件；</w:t>
      </w:r>
    </w:p>
    <w:p w:rsidR="00536593" w:rsidRPr="00523789" w:rsidRDefault="00536593" w:rsidP="00DC3ADD">
      <w:pPr>
        <w:pStyle w:val="af3"/>
        <w:numPr>
          <w:ilvl w:val="0"/>
          <w:numId w:val="0"/>
        </w:numPr>
        <w:ind w:left="425"/>
      </w:pPr>
      <w:r w:rsidRPr="00523789">
        <w:rPr>
          <w:rFonts w:hint="eastAsia"/>
        </w:rPr>
        <w:t>—保存接收测试记录；</w:t>
      </w:r>
    </w:p>
    <w:p w:rsidR="00536593" w:rsidRPr="00523789" w:rsidRDefault="00536593" w:rsidP="00DC3ADD">
      <w:pPr>
        <w:pStyle w:val="af3"/>
        <w:numPr>
          <w:ilvl w:val="0"/>
          <w:numId w:val="0"/>
        </w:numPr>
        <w:ind w:left="425"/>
      </w:pPr>
      <w:proofErr w:type="gramStart"/>
      <w:r w:rsidRPr="00523789">
        <w:rPr>
          <w:rFonts w:hint="eastAsia"/>
        </w:rPr>
        <w:t>—记录</w:t>
      </w:r>
      <w:proofErr w:type="gramEnd"/>
      <w:r w:rsidRPr="00523789">
        <w:rPr>
          <w:rFonts w:hint="eastAsia"/>
        </w:rPr>
        <w:t>程序的修改；</w:t>
      </w:r>
    </w:p>
    <w:p w:rsidR="00536593" w:rsidRPr="00523789" w:rsidRDefault="00536593" w:rsidP="00DC3ADD">
      <w:pPr>
        <w:pStyle w:val="af3"/>
        <w:numPr>
          <w:ilvl w:val="0"/>
          <w:numId w:val="0"/>
        </w:numPr>
        <w:ind w:left="425"/>
      </w:pPr>
      <w:proofErr w:type="gramStart"/>
      <w:r w:rsidRPr="00523789">
        <w:rPr>
          <w:rFonts w:hint="eastAsia"/>
        </w:rPr>
        <w:t>—记录</w:t>
      </w:r>
      <w:proofErr w:type="gramEnd"/>
      <w:r w:rsidRPr="00523789">
        <w:rPr>
          <w:rFonts w:hint="eastAsia"/>
        </w:rPr>
        <w:t>设备的变更，正式测试后投入使用。</w:t>
      </w:r>
    </w:p>
    <w:p w:rsidR="00536593" w:rsidRPr="00523789" w:rsidRDefault="00536593" w:rsidP="00DC3ADD">
      <w:pPr>
        <w:pStyle w:val="affff7"/>
        <w:ind w:firstLine="420"/>
      </w:pPr>
      <w:r w:rsidRPr="00523789">
        <w:rPr>
          <w:rFonts w:hint="eastAsia"/>
        </w:rPr>
        <w:t>这些控制也适用于商业软件包的修改或定制。</w:t>
      </w:r>
    </w:p>
    <w:p w:rsidR="00536593" w:rsidRPr="00523789" w:rsidRDefault="00536593" w:rsidP="00DC3ADD">
      <w:pPr>
        <w:pStyle w:val="affff7"/>
        <w:ind w:firstLine="420"/>
      </w:pPr>
      <w:r w:rsidRPr="00523789">
        <w:rPr>
          <w:rFonts w:hint="eastAsia"/>
        </w:rPr>
        <w:t>宜具备发现或阻止未经授权更改软件的程序。</w:t>
      </w:r>
    </w:p>
    <w:p w:rsidR="00536593" w:rsidRPr="003F111F" w:rsidRDefault="00536593" w:rsidP="00DC3ADD">
      <w:pPr>
        <w:pStyle w:val="affff7"/>
        <w:ind w:firstLine="420"/>
      </w:pPr>
      <w:r w:rsidRPr="003F111F">
        <w:rPr>
          <w:rFonts w:hint="eastAsia"/>
        </w:rPr>
        <w:lastRenderedPageBreak/>
        <w:t>进行组织、制表和</w:t>
      </w:r>
      <w:r w:rsidRPr="003F111F">
        <w:t>/</w:t>
      </w:r>
      <w:r w:rsidRPr="003F111F">
        <w:rPr>
          <w:rFonts w:hint="eastAsia"/>
        </w:rPr>
        <w:t>或提供数据用于统计或其他数学计算过程的软件程序，或者对电子储存数据进行其他方面使用或分析的软件程序，宜具有恢复原始数据的入口的功能。计算机数据归档可能需要特定程序，并宜将该程序形成文件。</w:t>
      </w:r>
    </w:p>
    <w:p w:rsidR="00536593" w:rsidRPr="00523789" w:rsidRDefault="00536593" w:rsidP="0095228A">
      <w:pPr>
        <w:pStyle w:val="affff7"/>
        <w:ind w:firstLine="420"/>
      </w:pPr>
      <w:r w:rsidRPr="00523789">
        <w:rPr>
          <w:rFonts w:hint="eastAsia"/>
        </w:rPr>
        <w:t>YY/T 0287、</w:t>
      </w:r>
      <w:bookmarkStart w:id="209" w:name="OLE_LINK17"/>
      <w:bookmarkStart w:id="210" w:name="OLE_LINK18"/>
      <w:r w:rsidRPr="00523789">
        <w:rPr>
          <w:rFonts w:hint="eastAsia"/>
        </w:rPr>
        <w:t>ISO</w:t>
      </w:r>
      <w:bookmarkEnd w:id="209"/>
      <w:bookmarkEnd w:id="210"/>
      <w:r w:rsidRPr="00523789">
        <w:rPr>
          <w:rFonts w:hint="eastAsia"/>
        </w:rPr>
        <w:t>-15189或</w:t>
      </w:r>
      <w:bookmarkStart w:id="211" w:name="OLE_LINK19"/>
      <w:bookmarkStart w:id="212" w:name="OLE_LINK20"/>
      <w:r w:rsidRPr="00523789">
        <w:t>GB/T 27025</w:t>
      </w:r>
      <w:bookmarkEnd w:id="211"/>
      <w:bookmarkEnd w:id="212"/>
      <w:r w:rsidRPr="00523789">
        <w:rPr>
          <w:rFonts w:hint="eastAsia"/>
        </w:rPr>
        <w:t>中规定了文件和记录控制的要求。</w:t>
      </w:r>
    </w:p>
    <w:p w:rsidR="00536593" w:rsidRPr="00523789" w:rsidRDefault="00536593" w:rsidP="0095228A">
      <w:pPr>
        <w:pStyle w:val="affff7"/>
        <w:ind w:firstLine="420"/>
      </w:pPr>
      <w:r w:rsidRPr="00523789">
        <w:t>GB/T 27025</w:t>
      </w:r>
      <w:r w:rsidRPr="00523789">
        <w:rPr>
          <w:rFonts w:hint="eastAsia"/>
        </w:rPr>
        <w:t>规定了技术记录的要求。</w:t>
      </w:r>
    </w:p>
    <w:p w:rsidR="00536593" w:rsidRPr="00523789" w:rsidRDefault="00536593" w:rsidP="0095228A">
      <w:pPr>
        <w:pStyle w:val="affff7"/>
        <w:ind w:firstLine="420"/>
      </w:pPr>
      <w:r w:rsidRPr="00523789">
        <w:rPr>
          <w:rFonts w:hint="eastAsia"/>
        </w:rPr>
        <w:t>计算机软件质量管理体系的</w:t>
      </w:r>
      <w:r>
        <w:rPr>
          <w:rFonts w:hint="eastAsia"/>
        </w:rPr>
        <w:t>应用</w:t>
      </w:r>
      <w:r w:rsidRPr="00523789">
        <w:rPr>
          <w:rFonts w:hint="eastAsia"/>
        </w:rPr>
        <w:t>指南也可参见ISO/IE90003</w:t>
      </w:r>
    </w:p>
    <w:p w:rsidR="00846C89" w:rsidRPr="00523789" w:rsidRDefault="00846C89" w:rsidP="00846C89">
      <w:pPr>
        <w:pStyle w:val="aff6"/>
        <w:spacing w:before="156" w:after="156"/>
      </w:pPr>
      <w:r w:rsidRPr="00523789">
        <w:rPr>
          <w:rFonts w:hint="eastAsia"/>
        </w:rPr>
        <w:t>管理职责</w:t>
      </w:r>
    </w:p>
    <w:p w:rsidR="00846C89" w:rsidRPr="00523789" w:rsidRDefault="00846C89" w:rsidP="00846C89">
      <w:pPr>
        <w:pStyle w:val="affff7"/>
        <w:ind w:firstLine="420"/>
      </w:pPr>
      <w:r w:rsidRPr="00523789">
        <w:rPr>
          <w:rFonts w:hint="eastAsia"/>
        </w:rPr>
        <w:t>YY/T 0287中对管理职责的要求涉及管理承诺、以顾客为关注焦点、质量方针、策划、职责权限与沟通、管理评审。</w:t>
      </w:r>
    </w:p>
    <w:p w:rsidR="00846C89" w:rsidRPr="00523789" w:rsidRDefault="00846C89" w:rsidP="00846C89">
      <w:pPr>
        <w:pStyle w:val="affff7"/>
        <w:ind w:firstLine="420"/>
      </w:pPr>
      <w:r w:rsidRPr="00523789">
        <w:rPr>
          <w:rFonts w:hint="eastAsia"/>
        </w:rPr>
        <w:t>生物负载测定中获得的数据宜是可靠的。在受控的条件下实施生物负载测定是十分重要的，因此用于测定的实验设施无论是在医疗保健产品制造商生产现场还在远程位置的地点，都宜根据形成文件的质量体系对这些设施进行管理和操作。</w:t>
      </w:r>
    </w:p>
    <w:p w:rsidR="00846C89" w:rsidRPr="00523789" w:rsidRDefault="00846C89" w:rsidP="00846C89">
      <w:pPr>
        <w:pStyle w:val="affff7"/>
        <w:ind w:firstLine="420"/>
      </w:pPr>
      <w:r w:rsidRPr="00523789">
        <w:rPr>
          <w:rFonts w:hint="eastAsia"/>
        </w:rPr>
        <w:t>生物负载测定包含多个独立组织，每一组织负责测定方法或程序的特定要素（责任指南见附录D</w:t>
      </w:r>
      <w:r w:rsidR="00E96320">
        <w:rPr>
          <w:rFonts w:hint="eastAsia"/>
        </w:rPr>
        <w:t>）。本附录要求各组织承担规定的相应</w:t>
      </w:r>
      <w:r w:rsidRPr="00523789">
        <w:rPr>
          <w:rFonts w:hint="eastAsia"/>
        </w:rPr>
        <w:t>职责，并将职责形成文件。在各组织的质量管理体系中将职责与权限的规定形成文件。要求承担规定部分职责的组织将这些职责分配给通过培训与资格认证的胜任的人员。</w:t>
      </w:r>
    </w:p>
    <w:p w:rsidR="00846C89" w:rsidRPr="00523789" w:rsidRDefault="00846C89" w:rsidP="00846C89">
      <w:pPr>
        <w:pStyle w:val="affff7"/>
        <w:ind w:firstLine="420"/>
      </w:pPr>
      <w:r w:rsidRPr="00523789">
        <w:rPr>
          <w:rFonts w:hint="eastAsia"/>
        </w:rPr>
        <w:t>若生物负载测定是在医疗器械制造商直接管理之下的实验室中进行，实验室则在制造商质量管理体系下运行。若使用外部实验室，宜根据公认的现行最佳实验室规范（如ISO15189，</w:t>
      </w:r>
      <w:r w:rsidRPr="00523789">
        <w:t>GB/T 27025</w:t>
      </w:r>
      <w:r w:rsidRPr="00523789">
        <w:rPr>
          <w:rFonts w:hint="eastAsia"/>
        </w:rPr>
        <w:t>）实施所有测试，若适用，数据宜由有能力的、知情的专业人士进行评估。</w:t>
      </w:r>
    </w:p>
    <w:p w:rsidR="00846C89" w:rsidRPr="00523789" w:rsidRDefault="00846C89" w:rsidP="00846C89">
      <w:pPr>
        <w:pStyle w:val="affff7"/>
        <w:ind w:firstLine="420"/>
      </w:pPr>
      <w:r w:rsidRPr="00523789">
        <w:rPr>
          <w:rFonts w:hint="eastAsia"/>
        </w:rPr>
        <w:t>任何实验室宜对提供的质量服务做出承诺，该承诺宜作为质量方针形成文件。宜正式建立实验组织的职责与权限的界限并形成文件。宜指定专人负责实验室质量体系的建立，并有权限确保质量体系的实施。</w:t>
      </w:r>
    </w:p>
    <w:p w:rsidR="00846C89" w:rsidRPr="00523789" w:rsidRDefault="00846C89" w:rsidP="00846C89">
      <w:pPr>
        <w:pStyle w:val="affff7"/>
        <w:ind w:firstLine="420"/>
      </w:pPr>
      <w:r w:rsidRPr="00523789">
        <w:rPr>
          <w:rFonts w:hint="eastAsia"/>
        </w:rPr>
        <w:t>实验室的运行宜定期接受内部审核。实验室宜将审核结果形成文件并由实验室管理层评审（示例见ISO15189，</w:t>
      </w:r>
      <w:r w:rsidRPr="00523789">
        <w:t>GB/T 27025</w:t>
      </w:r>
      <w:r w:rsidRPr="00523789">
        <w:rPr>
          <w:rFonts w:hint="eastAsia"/>
        </w:rPr>
        <w:t>）。</w:t>
      </w:r>
    </w:p>
    <w:p w:rsidR="00846C89" w:rsidRPr="00523789" w:rsidRDefault="00846C89" w:rsidP="00846C89">
      <w:pPr>
        <w:pStyle w:val="affff7"/>
        <w:ind w:firstLine="420"/>
      </w:pPr>
      <w:r w:rsidRPr="00523789">
        <w:rPr>
          <w:rFonts w:hint="eastAsia"/>
        </w:rPr>
        <w:t>YY/T 0287中规定了职责、权限以及人力资源的要求。</w:t>
      </w:r>
    </w:p>
    <w:p w:rsidR="00846C89" w:rsidRPr="00523789" w:rsidRDefault="00846C89" w:rsidP="00846C89">
      <w:pPr>
        <w:pStyle w:val="affff7"/>
        <w:ind w:firstLine="420"/>
      </w:pPr>
      <w:r w:rsidRPr="00523789">
        <w:rPr>
          <w:rFonts w:hint="eastAsia"/>
        </w:rPr>
        <w:t>YY/T 0287中规定了资源提供的要求。</w:t>
      </w:r>
    </w:p>
    <w:p w:rsidR="00846C89" w:rsidRPr="00523789" w:rsidRDefault="00846C89" w:rsidP="00846C89">
      <w:pPr>
        <w:pStyle w:val="affff7"/>
        <w:ind w:firstLine="420"/>
      </w:pPr>
      <w:r w:rsidRPr="00523789">
        <w:rPr>
          <w:rFonts w:hint="eastAsia"/>
        </w:rPr>
        <w:t>ISO 15189和</w:t>
      </w:r>
      <w:r w:rsidRPr="00523789">
        <w:t>GB/T 27025</w:t>
      </w:r>
      <w:r w:rsidRPr="00523789">
        <w:rPr>
          <w:rFonts w:hint="eastAsia"/>
        </w:rPr>
        <w:t>中规定了设备的要求。</w:t>
      </w:r>
    </w:p>
    <w:p w:rsidR="00846C89" w:rsidRPr="00523789" w:rsidRDefault="00846C89" w:rsidP="00846C89">
      <w:pPr>
        <w:pStyle w:val="aff6"/>
        <w:spacing w:before="156" w:after="156"/>
      </w:pPr>
      <w:r w:rsidRPr="00523789">
        <w:rPr>
          <w:rFonts w:hint="eastAsia"/>
        </w:rPr>
        <w:t>产品的实现</w:t>
      </w:r>
    </w:p>
    <w:p w:rsidR="00846C89" w:rsidRPr="00523789" w:rsidRDefault="00846C89" w:rsidP="00846C89">
      <w:pPr>
        <w:pStyle w:val="affff7"/>
        <w:ind w:firstLine="420"/>
      </w:pPr>
      <w:r w:rsidRPr="00523789">
        <w:rPr>
          <w:rFonts w:hint="eastAsia"/>
        </w:rPr>
        <w:t>YY/T 0287中对产品实现方面的要求与产品的生命周期相关，其中包括顾客需求的确定、设计和开发、采购、生产控制，以及对监视和测量设备的校准。</w:t>
      </w:r>
    </w:p>
    <w:p w:rsidR="00846C89" w:rsidRPr="00523789" w:rsidRDefault="00846C89" w:rsidP="00846C89">
      <w:pPr>
        <w:pStyle w:val="affff7"/>
        <w:ind w:firstLine="420"/>
      </w:pPr>
      <w:r w:rsidRPr="00523789">
        <w:rPr>
          <w:rFonts w:hint="eastAsia"/>
        </w:rPr>
        <w:t>宜有识别实验室每台设备维护要求的体系。宜清楚标识不需校准的设备。</w:t>
      </w:r>
    </w:p>
    <w:p w:rsidR="00846C89" w:rsidRPr="00523789" w:rsidRDefault="00846C89" w:rsidP="00846C89">
      <w:pPr>
        <w:pStyle w:val="affff7"/>
        <w:ind w:firstLine="420"/>
      </w:pPr>
      <w:r w:rsidRPr="00523789">
        <w:rPr>
          <w:rFonts w:hint="eastAsia"/>
        </w:rPr>
        <w:t>检测过程中与产品、洗脱液、培养基等接触的任何器械或其部件宜是无菌的。所有用于采集产品上微生物的培养基和洗脱液的制备方式宜确保其无菌性。</w:t>
      </w:r>
    </w:p>
    <w:p w:rsidR="00846C89" w:rsidRPr="00523789" w:rsidRDefault="00846C89" w:rsidP="00846C89">
      <w:pPr>
        <w:pStyle w:val="affff7"/>
        <w:ind w:firstLine="420"/>
      </w:pPr>
      <w:r w:rsidRPr="00523789">
        <w:rPr>
          <w:rFonts w:hint="eastAsia"/>
        </w:rPr>
        <w:t>培养基质量控制测试宜包括促生长实验。通常，每批培养使用低接种量【不超过100个菌落形成单位（CFU）】的选定微生物进行促生长实验。一些药典（中国药典 美国药典 欧洲药典）描述了促生长实验，其中详细描述了适用的微生物。也可以采用其他公认的定量或半定量的培养基质量控制的分析方法。</w:t>
      </w:r>
    </w:p>
    <w:p w:rsidR="00846C89" w:rsidRPr="00523789" w:rsidRDefault="00846C89" w:rsidP="00846C89">
      <w:pPr>
        <w:pStyle w:val="affff7"/>
        <w:ind w:firstLine="420"/>
      </w:pPr>
      <w:r w:rsidRPr="00523789">
        <w:rPr>
          <w:rFonts w:hint="eastAsia"/>
        </w:rPr>
        <w:t>YY/T 0287中规定了对采购的要求。特别是YY/T 0287对采购产品的验证要求适用于所有从组织外部接收的产品和服务。</w:t>
      </w:r>
    </w:p>
    <w:p w:rsidR="00846C89" w:rsidRPr="00523789" w:rsidRDefault="00846C89" w:rsidP="00846C89">
      <w:pPr>
        <w:pStyle w:val="affff7"/>
        <w:ind w:firstLine="420"/>
      </w:pPr>
      <w:r w:rsidRPr="00523789">
        <w:rPr>
          <w:rFonts w:hint="eastAsia"/>
        </w:rPr>
        <w:t>YY/T 0287规定了对监视和测量设备的校准要求。</w:t>
      </w:r>
    </w:p>
    <w:p w:rsidR="00846C89" w:rsidRPr="00523789" w:rsidRDefault="00846C89" w:rsidP="00846C89">
      <w:pPr>
        <w:pStyle w:val="affff7"/>
        <w:ind w:firstLine="420"/>
      </w:pPr>
      <w:r w:rsidRPr="00523789">
        <w:lastRenderedPageBreak/>
        <w:t>GB/T 27025</w:t>
      </w:r>
      <w:r w:rsidRPr="00523789">
        <w:rPr>
          <w:rFonts w:hint="eastAsia"/>
        </w:rPr>
        <w:t>规定了设备和测量可追溯性的要求。</w:t>
      </w:r>
    </w:p>
    <w:p w:rsidR="00846C89" w:rsidRPr="00523789" w:rsidRDefault="00846C89" w:rsidP="00846C89">
      <w:pPr>
        <w:pStyle w:val="aff6"/>
        <w:spacing w:before="156" w:after="156"/>
      </w:pPr>
      <w:r w:rsidRPr="00523789">
        <w:rPr>
          <w:rFonts w:hint="eastAsia"/>
        </w:rPr>
        <w:t>测量、分析和改进</w:t>
      </w:r>
    </w:p>
    <w:p w:rsidR="00846C89" w:rsidRPr="00523789" w:rsidRDefault="00846C89" w:rsidP="00846C89">
      <w:pPr>
        <w:pStyle w:val="affffffffff5"/>
      </w:pPr>
      <w:r w:rsidRPr="00523789">
        <w:rPr>
          <w:rFonts w:hint="eastAsia"/>
        </w:rPr>
        <w:t xml:space="preserve"> 生物负载试验结果通常不符合数学分布模型。因此，除了评估实验室的整体能力外，测量不确定度、精度和偏差可能是不必要的。对于生物负载试验方法，已通过生物负载回收率的确定考虑了不确定度测量、精密度和偏差。</w:t>
      </w:r>
    </w:p>
    <w:p w:rsidR="00846C89" w:rsidRPr="00523789" w:rsidRDefault="00846C89" w:rsidP="00846C89">
      <w:pPr>
        <w:pStyle w:val="affffffffff5"/>
      </w:pPr>
      <w:r w:rsidRPr="00523789">
        <w:t>YY/T0287</w:t>
      </w:r>
      <w:r w:rsidRPr="00523789">
        <w:rPr>
          <w:rFonts w:hint="eastAsia"/>
        </w:rPr>
        <w:t>中的测量、分析和改进部分的要求与过程监控、不合格品控制、数据分析和改进</w:t>
      </w:r>
      <w:r w:rsidRPr="00523789">
        <w:t>(</w:t>
      </w:r>
      <w:r w:rsidRPr="00523789">
        <w:rPr>
          <w:rFonts w:hint="eastAsia"/>
        </w:rPr>
        <w:t>包括纠正和预防措施</w:t>
      </w:r>
      <w:r w:rsidRPr="00523789">
        <w:t>)</w:t>
      </w:r>
      <w:r w:rsidRPr="00523789">
        <w:rPr>
          <w:rFonts w:hint="eastAsia"/>
        </w:rPr>
        <w:t>相关。</w:t>
      </w:r>
    </w:p>
    <w:p w:rsidR="00846C89" w:rsidRPr="00523789" w:rsidRDefault="00846C89" w:rsidP="00846C89">
      <w:pPr>
        <w:pStyle w:val="affff7"/>
        <w:ind w:firstLine="420"/>
      </w:pPr>
      <w:r w:rsidRPr="00523789">
        <w:rPr>
          <w:rFonts w:hint="eastAsia"/>
        </w:rPr>
        <w:t>所有超过规定水平和</w:t>
      </w:r>
      <w:r w:rsidRPr="00523789">
        <w:t>/</w:t>
      </w:r>
      <w:r w:rsidRPr="00523789">
        <w:rPr>
          <w:rFonts w:hint="eastAsia"/>
        </w:rPr>
        <w:t>或表明不利趋势的生</w:t>
      </w:r>
      <w:r w:rsidR="0038486B">
        <w:rPr>
          <w:rFonts w:hint="eastAsia"/>
        </w:rPr>
        <w:t>物负载结果宜进行调查，调查的</w:t>
      </w:r>
      <w:r w:rsidRPr="00523789">
        <w:rPr>
          <w:rFonts w:hint="eastAsia"/>
        </w:rPr>
        <w:t>初始阶段宜评估结果正确与否。下列情况可能导致错误，宜加以指出：</w:t>
      </w:r>
    </w:p>
    <w:p w:rsidR="00846C89" w:rsidRPr="00523789" w:rsidRDefault="00846C89" w:rsidP="00846C89">
      <w:pPr>
        <w:pStyle w:val="af3"/>
        <w:numPr>
          <w:ilvl w:val="0"/>
          <w:numId w:val="0"/>
        </w:numPr>
        <w:ind w:left="425"/>
      </w:pPr>
      <w:r w:rsidRPr="00523789">
        <w:rPr>
          <w:rFonts w:hint="eastAsia"/>
        </w:rPr>
        <w:t>—不当的样品（例如不具代表性的、非均质的、不合格的物料）；</w:t>
      </w:r>
    </w:p>
    <w:p w:rsidR="00846C89" w:rsidRPr="00523789" w:rsidRDefault="00846C89" w:rsidP="00846C89">
      <w:pPr>
        <w:pStyle w:val="af3"/>
        <w:numPr>
          <w:ilvl w:val="0"/>
          <w:numId w:val="0"/>
        </w:numPr>
        <w:ind w:left="425"/>
      </w:pPr>
      <w:r w:rsidRPr="00523789">
        <w:rPr>
          <w:rFonts w:hint="eastAsia"/>
        </w:rPr>
        <w:t>—不当的取样材料（例如拭子、容器、包装）；</w:t>
      </w:r>
    </w:p>
    <w:p w:rsidR="00846C89" w:rsidRPr="00523789" w:rsidRDefault="00846C89" w:rsidP="00846C89">
      <w:pPr>
        <w:pStyle w:val="af3"/>
        <w:numPr>
          <w:ilvl w:val="0"/>
          <w:numId w:val="0"/>
        </w:numPr>
        <w:ind w:left="425"/>
      </w:pPr>
      <w:r w:rsidRPr="00523789">
        <w:rPr>
          <w:rFonts w:hint="eastAsia"/>
        </w:rPr>
        <w:t>—不适当的运输、处理及储存条件；</w:t>
      </w:r>
    </w:p>
    <w:p w:rsidR="00846C89" w:rsidRPr="00523789" w:rsidRDefault="00846C89" w:rsidP="00846C89">
      <w:pPr>
        <w:pStyle w:val="af3"/>
        <w:numPr>
          <w:ilvl w:val="0"/>
          <w:numId w:val="0"/>
        </w:numPr>
        <w:ind w:left="425"/>
      </w:pPr>
      <w:r w:rsidRPr="00523789">
        <w:rPr>
          <w:rFonts w:hint="eastAsia"/>
        </w:rPr>
        <w:t>—不当的试验器材（例如储存容器、</w:t>
      </w:r>
      <w:proofErr w:type="gramStart"/>
      <w:r w:rsidRPr="00523789">
        <w:rPr>
          <w:rFonts w:hint="eastAsia"/>
        </w:rPr>
        <w:t>移液器</w:t>
      </w:r>
      <w:proofErr w:type="gramEnd"/>
      <w:r w:rsidRPr="00523789">
        <w:rPr>
          <w:rFonts w:hint="eastAsia"/>
        </w:rPr>
        <w:t>、过滤器）；</w:t>
      </w:r>
    </w:p>
    <w:p w:rsidR="00846C89" w:rsidRPr="00523789" w:rsidRDefault="00846C89" w:rsidP="00846C89">
      <w:pPr>
        <w:pStyle w:val="af3"/>
        <w:numPr>
          <w:ilvl w:val="0"/>
          <w:numId w:val="0"/>
        </w:numPr>
        <w:ind w:left="425"/>
      </w:pPr>
      <w:proofErr w:type="gramStart"/>
      <w:r w:rsidRPr="00523789">
        <w:rPr>
          <w:rFonts w:hint="eastAsia"/>
        </w:rPr>
        <w:t>—错误</w:t>
      </w:r>
      <w:proofErr w:type="gramEnd"/>
      <w:r w:rsidRPr="00523789">
        <w:rPr>
          <w:rFonts w:hint="eastAsia"/>
        </w:rPr>
        <w:t>的处理或测试方法；</w:t>
      </w:r>
    </w:p>
    <w:p w:rsidR="00846C89" w:rsidRPr="00523789" w:rsidRDefault="00846C89" w:rsidP="00846C89">
      <w:pPr>
        <w:pStyle w:val="af3"/>
        <w:numPr>
          <w:ilvl w:val="0"/>
          <w:numId w:val="0"/>
        </w:numPr>
        <w:ind w:left="425"/>
      </w:pPr>
      <w:r w:rsidRPr="00523789">
        <w:rPr>
          <w:rFonts w:hint="eastAsia"/>
        </w:rPr>
        <w:t>—不当的培养基或稀释剂；</w:t>
      </w:r>
    </w:p>
    <w:p w:rsidR="00846C89" w:rsidRPr="00523789" w:rsidRDefault="00846C89" w:rsidP="00846C89">
      <w:pPr>
        <w:pStyle w:val="af3"/>
        <w:numPr>
          <w:ilvl w:val="0"/>
          <w:numId w:val="0"/>
        </w:numPr>
        <w:ind w:left="425"/>
      </w:pPr>
      <w:r w:rsidRPr="00523789">
        <w:rPr>
          <w:rFonts w:hint="eastAsia"/>
        </w:rPr>
        <w:t>—不当的实验室环境；</w:t>
      </w:r>
    </w:p>
    <w:p w:rsidR="00846C89" w:rsidRPr="00523789" w:rsidRDefault="00846C89" w:rsidP="00846C89">
      <w:pPr>
        <w:pStyle w:val="af3"/>
        <w:numPr>
          <w:ilvl w:val="0"/>
          <w:numId w:val="0"/>
        </w:numPr>
        <w:ind w:left="425"/>
      </w:pPr>
      <w:r w:rsidRPr="00523789">
        <w:rPr>
          <w:rFonts w:hint="eastAsia"/>
        </w:rPr>
        <w:t>—不当的培养环境；</w:t>
      </w:r>
    </w:p>
    <w:p w:rsidR="00846C89" w:rsidRPr="00523789" w:rsidRDefault="00846C89" w:rsidP="00846C89">
      <w:pPr>
        <w:pStyle w:val="af3"/>
        <w:numPr>
          <w:ilvl w:val="0"/>
          <w:numId w:val="0"/>
        </w:numPr>
        <w:ind w:left="425"/>
      </w:pPr>
      <w:proofErr w:type="gramStart"/>
      <w:r w:rsidRPr="00523789">
        <w:rPr>
          <w:rFonts w:hint="eastAsia"/>
        </w:rPr>
        <w:t>—计算</w:t>
      </w:r>
      <w:proofErr w:type="gramEnd"/>
      <w:r w:rsidRPr="00523789">
        <w:rPr>
          <w:rFonts w:hint="eastAsia"/>
        </w:rPr>
        <w:t>或誊写错误；</w:t>
      </w:r>
    </w:p>
    <w:p w:rsidR="00846C89" w:rsidRPr="00523789" w:rsidRDefault="00846C89" w:rsidP="00846C89">
      <w:pPr>
        <w:pStyle w:val="af3"/>
        <w:numPr>
          <w:ilvl w:val="0"/>
          <w:numId w:val="0"/>
        </w:numPr>
        <w:ind w:left="425"/>
      </w:pPr>
      <w:r w:rsidRPr="00523789">
        <w:rPr>
          <w:rFonts w:hint="eastAsia"/>
        </w:rPr>
        <w:t>—试验方法的偏差（例如稀释错误、过滤的错误、无菌技术错误）。</w:t>
      </w:r>
    </w:p>
    <w:p w:rsidR="00846C89" w:rsidRPr="00523789" w:rsidRDefault="00846C89" w:rsidP="00846C89">
      <w:pPr>
        <w:pStyle w:val="affff7"/>
        <w:ind w:firstLine="420"/>
      </w:pPr>
      <w:r w:rsidRPr="00523789">
        <w:rPr>
          <w:rFonts w:hint="eastAsia"/>
        </w:rPr>
        <w:t>若结果归因于取样或实验错误，若可能，宜使用同一批产品的新样品再次测定，以验证超过规定水平的生物负载结果。若产品支持微生物生长会导致无效数据，或同批产品不可获得，宜使用新的批次。</w:t>
      </w:r>
    </w:p>
    <w:p w:rsidR="00846C89" w:rsidRPr="00523789" w:rsidRDefault="00846C89" w:rsidP="00846C89">
      <w:pPr>
        <w:pStyle w:val="affff7"/>
        <w:ind w:firstLine="420"/>
      </w:pPr>
      <w:r w:rsidRPr="00523789">
        <w:rPr>
          <w:rFonts w:hint="eastAsia"/>
        </w:rPr>
        <w:t>若原始结果经确认是真实结果，那么在第二阶段的调查宜至少考虑以下几点：</w:t>
      </w:r>
    </w:p>
    <w:p w:rsidR="00846C89" w:rsidRPr="00523789" w:rsidRDefault="00846C89" w:rsidP="00986922">
      <w:pPr>
        <w:pStyle w:val="af6"/>
        <w:numPr>
          <w:ilvl w:val="0"/>
          <w:numId w:val="42"/>
        </w:numPr>
      </w:pPr>
      <w:r w:rsidRPr="00523789">
        <w:rPr>
          <w:rFonts w:hint="eastAsia"/>
        </w:rPr>
        <w:t>结果与数据使用目的的关系（例如灭菌过程的有效性）。</w:t>
      </w:r>
    </w:p>
    <w:p w:rsidR="00846C89" w:rsidRPr="00523789" w:rsidRDefault="00846C89" w:rsidP="00846C89">
      <w:pPr>
        <w:pStyle w:val="af6"/>
      </w:pPr>
      <w:r w:rsidRPr="00523789">
        <w:rPr>
          <w:rFonts w:hint="eastAsia"/>
        </w:rPr>
        <w:t>需要增加样品量和/或取样频率。</w:t>
      </w:r>
    </w:p>
    <w:p w:rsidR="00846C89" w:rsidRPr="00523789" w:rsidRDefault="00846C89" w:rsidP="00846C89">
      <w:pPr>
        <w:pStyle w:val="af6"/>
      </w:pPr>
      <w:r w:rsidRPr="00523789">
        <w:rPr>
          <w:rFonts w:hint="eastAsia"/>
        </w:rPr>
        <w:t>生产过程的评估，包括以下内容：</w:t>
      </w:r>
    </w:p>
    <w:p w:rsidR="00846C89" w:rsidRPr="00523789" w:rsidRDefault="00846C89" w:rsidP="00846C89">
      <w:pPr>
        <w:pStyle w:val="af7"/>
      </w:pPr>
      <w:r w:rsidRPr="00523789">
        <w:rPr>
          <w:rFonts w:hint="eastAsia"/>
        </w:rPr>
        <w:t>原材料/</w:t>
      </w:r>
      <w:r w:rsidR="0038486B">
        <w:rPr>
          <w:rFonts w:hint="eastAsia"/>
        </w:rPr>
        <w:t>部件（如供应</w:t>
      </w:r>
      <w:r w:rsidRPr="00523789">
        <w:rPr>
          <w:rFonts w:hint="eastAsia"/>
        </w:rPr>
        <w:t>商、变更）；</w:t>
      </w:r>
    </w:p>
    <w:p w:rsidR="00846C89" w:rsidRPr="00523789" w:rsidRDefault="00846C89" w:rsidP="00846C89">
      <w:pPr>
        <w:pStyle w:val="af7"/>
      </w:pPr>
      <w:r w:rsidRPr="00523789">
        <w:rPr>
          <w:rFonts w:hint="eastAsia"/>
        </w:rPr>
        <w:t>清洁剂/润滑剂/制造用液；</w:t>
      </w:r>
    </w:p>
    <w:p w:rsidR="00846C89" w:rsidRPr="00523789" w:rsidRDefault="00846C89" w:rsidP="00846C89">
      <w:pPr>
        <w:pStyle w:val="af7"/>
      </w:pPr>
      <w:r w:rsidRPr="00523789">
        <w:rPr>
          <w:rFonts w:hint="eastAsia"/>
        </w:rPr>
        <w:t>运输/存储容器；</w:t>
      </w:r>
    </w:p>
    <w:p w:rsidR="00846C89" w:rsidRPr="00523789" w:rsidRDefault="00846C89" w:rsidP="00846C89">
      <w:pPr>
        <w:pStyle w:val="af7"/>
      </w:pPr>
      <w:r w:rsidRPr="00523789">
        <w:rPr>
          <w:rFonts w:hint="eastAsia"/>
        </w:rPr>
        <w:t>工作台表面；</w:t>
      </w:r>
    </w:p>
    <w:p w:rsidR="00846C89" w:rsidRPr="00523789" w:rsidRDefault="00846C89" w:rsidP="00846C89">
      <w:pPr>
        <w:pStyle w:val="af7"/>
      </w:pPr>
      <w:r w:rsidRPr="00523789">
        <w:rPr>
          <w:rFonts w:hint="eastAsia"/>
        </w:rPr>
        <w:t>人员穿着/个人卫生/个人行为；</w:t>
      </w:r>
    </w:p>
    <w:p w:rsidR="00846C89" w:rsidRPr="00523789" w:rsidRDefault="00846C89" w:rsidP="00846C89">
      <w:pPr>
        <w:pStyle w:val="af7"/>
      </w:pPr>
      <w:r w:rsidRPr="00523789">
        <w:rPr>
          <w:rFonts w:hint="eastAsia"/>
        </w:rPr>
        <w:t>搬运/组装</w:t>
      </w:r>
    </w:p>
    <w:p w:rsidR="00846C89" w:rsidRPr="00523789" w:rsidRDefault="00846C89" w:rsidP="00846C89">
      <w:pPr>
        <w:pStyle w:val="af7"/>
      </w:pPr>
      <w:r w:rsidRPr="00523789">
        <w:rPr>
          <w:rFonts w:hint="eastAsia"/>
        </w:rPr>
        <w:t>环境条件和监测结果（包括季节因素，如有）；</w:t>
      </w:r>
    </w:p>
    <w:p w:rsidR="00846C89" w:rsidRPr="00523789" w:rsidRDefault="00846C89" w:rsidP="00846C89">
      <w:pPr>
        <w:pStyle w:val="af7"/>
      </w:pPr>
      <w:r w:rsidRPr="00523789">
        <w:rPr>
          <w:rFonts w:hint="eastAsia"/>
        </w:rPr>
        <w:t>包装材料及包装过程；</w:t>
      </w:r>
    </w:p>
    <w:p w:rsidR="00846C89" w:rsidRPr="00523789" w:rsidRDefault="00846C89" w:rsidP="00846C89">
      <w:pPr>
        <w:pStyle w:val="af7"/>
      </w:pPr>
      <w:r w:rsidRPr="00523789">
        <w:rPr>
          <w:rFonts w:hint="eastAsia"/>
        </w:rPr>
        <w:t>储存条件。</w:t>
      </w:r>
    </w:p>
    <w:p w:rsidR="00846C89" w:rsidRPr="00523789" w:rsidRDefault="00846C89" w:rsidP="00846C89">
      <w:pPr>
        <w:pStyle w:val="af6"/>
      </w:pPr>
      <w:r w:rsidRPr="00523789">
        <w:rPr>
          <w:rFonts w:hint="eastAsia"/>
        </w:rPr>
        <w:t>回收到</w:t>
      </w:r>
      <w:proofErr w:type="gramStart"/>
      <w:r w:rsidRPr="00523789">
        <w:rPr>
          <w:rFonts w:hint="eastAsia"/>
        </w:rPr>
        <w:t>的微生物的微生物</w:t>
      </w:r>
      <w:proofErr w:type="gramEnd"/>
      <w:r w:rsidRPr="00523789">
        <w:rPr>
          <w:rFonts w:hint="eastAsia"/>
        </w:rPr>
        <w:t>鉴定，包括：</w:t>
      </w:r>
    </w:p>
    <w:p w:rsidR="00846C89" w:rsidRPr="00523789" w:rsidRDefault="00846C89" w:rsidP="004C78F2">
      <w:pPr>
        <w:pStyle w:val="af7"/>
      </w:pPr>
      <w:r w:rsidRPr="00523789">
        <w:rPr>
          <w:rFonts w:hint="eastAsia"/>
        </w:rPr>
        <w:t>潜在来源；</w:t>
      </w:r>
    </w:p>
    <w:p w:rsidR="00846C89" w:rsidRPr="00523789" w:rsidRDefault="00846C89" w:rsidP="004C78F2">
      <w:pPr>
        <w:pStyle w:val="af7"/>
      </w:pPr>
      <w:r w:rsidRPr="00523789">
        <w:rPr>
          <w:rFonts w:hint="eastAsia"/>
        </w:rPr>
        <w:t>与之前分离菌的比较。</w:t>
      </w:r>
    </w:p>
    <w:p w:rsidR="00846C89" w:rsidRPr="00523789" w:rsidRDefault="00846C89" w:rsidP="004C78F2">
      <w:pPr>
        <w:pStyle w:val="affff7"/>
        <w:ind w:firstLine="420"/>
      </w:pPr>
      <w:r w:rsidRPr="00523789">
        <w:rPr>
          <w:rFonts w:hint="eastAsia"/>
        </w:rPr>
        <w:t>基于上述调查结果，可能需要采取特定的纠正措施。若采取纠正措施，需证明其有效性。</w:t>
      </w:r>
    </w:p>
    <w:p w:rsidR="00846C89" w:rsidRPr="00523789" w:rsidRDefault="00846C89" w:rsidP="004C78F2">
      <w:pPr>
        <w:pStyle w:val="affff7"/>
        <w:ind w:firstLine="420"/>
      </w:pPr>
      <w:r w:rsidRPr="00523789">
        <w:t>YY/T 0287, ISO 15189 以及GB/T 27025</w:t>
      </w:r>
      <w:r w:rsidRPr="00523789">
        <w:rPr>
          <w:rFonts w:hint="eastAsia"/>
        </w:rPr>
        <w:t>规定了纠正措施程序。</w:t>
      </w:r>
    </w:p>
    <w:p w:rsidR="00846C89" w:rsidRPr="00523789" w:rsidRDefault="00846C89" w:rsidP="004C78F2">
      <w:pPr>
        <w:pStyle w:val="aff5"/>
        <w:spacing w:before="156" w:after="156"/>
      </w:pPr>
      <w:bookmarkStart w:id="213" w:name="_Toc79442092"/>
      <w:bookmarkStart w:id="214" w:name="_Toc79442152"/>
      <w:bookmarkStart w:id="215" w:name="_Toc79501268"/>
      <w:r w:rsidRPr="00523789">
        <w:rPr>
          <w:rFonts w:hint="eastAsia"/>
        </w:rPr>
        <w:lastRenderedPageBreak/>
        <w:t>产品选择</w:t>
      </w:r>
      <w:bookmarkEnd w:id="213"/>
      <w:bookmarkEnd w:id="214"/>
      <w:bookmarkEnd w:id="215"/>
    </w:p>
    <w:p w:rsidR="00846C89" w:rsidRPr="00523789" w:rsidRDefault="00846C89" w:rsidP="004C78F2">
      <w:pPr>
        <w:pStyle w:val="aff6"/>
        <w:spacing w:before="156" w:after="156"/>
      </w:pPr>
      <w:r w:rsidRPr="00523789">
        <w:rPr>
          <w:rFonts w:hint="eastAsia"/>
        </w:rPr>
        <w:t>总则</w:t>
      </w:r>
    </w:p>
    <w:p w:rsidR="00846C89" w:rsidRPr="00523789" w:rsidRDefault="00846C89" w:rsidP="004C78F2">
      <w:pPr>
        <w:pStyle w:val="affffffffff5"/>
      </w:pPr>
      <w:r w:rsidRPr="00523789">
        <w:rPr>
          <w:rFonts w:hint="eastAsia"/>
        </w:rPr>
        <w:t>选择和处理样品的程序</w:t>
      </w:r>
      <w:proofErr w:type="gramStart"/>
      <w:r w:rsidRPr="00523789">
        <w:rPr>
          <w:rFonts w:hint="eastAsia"/>
        </w:rPr>
        <w:t>宜形成</w:t>
      </w:r>
      <w:proofErr w:type="gramEnd"/>
      <w:r w:rsidRPr="00523789">
        <w:rPr>
          <w:rFonts w:hint="eastAsia"/>
        </w:rPr>
        <w:t>文件，进行操作时要避免引入意外的污染，并防止样品中微生物数量和类型发生明显改变。取样方法宜保持一致并</w:t>
      </w:r>
      <w:proofErr w:type="gramStart"/>
      <w:r w:rsidRPr="00523789">
        <w:rPr>
          <w:rFonts w:hint="eastAsia"/>
        </w:rPr>
        <w:t>宜允许</w:t>
      </w:r>
      <w:proofErr w:type="gramEnd"/>
      <w:r w:rsidRPr="00523789">
        <w:rPr>
          <w:rFonts w:hint="eastAsia"/>
        </w:rPr>
        <w:t>对生物负载基于事件和基于时间进行比较。</w:t>
      </w:r>
    </w:p>
    <w:p w:rsidR="00846C89" w:rsidRPr="00523789" w:rsidRDefault="00846C89" w:rsidP="004C78F2">
      <w:pPr>
        <w:pStyle w:val="affff7"/>
        <w:ind w:firstLine="420"/>
      </w:pPr>
      <w:r w:rsidRPr="00523789">
        <w:rPr>
          <w:rFonts w:hint="eastAsia"/>
        </w:rPr>
        <w:t>选择用于生物负载测定的产品样品时，有下列可能：</w:t>
      </w:r>
    </w:p>
    <w:p w:rsidR="00846C89" w:rsidRPr="00523789" w:rsidRDefault="00846C89" w:rsidP="00986922">
      <w:pPr>
        <w:pStyle w:val="af6"/>
        <w:numPr>
          <w:ilvl w:val="0"/>
          <w:numId w:val="43"/>
        </w:numPr>
      </w:pPr>
      <w:r w:rsidRPr="00523789">
        <w:rPr>
          <w:rFonts w:hint="eastAsia"/>
        </w:rPr>
        <w:t>选择实际产品（随机或规定的频率）；</w:t>
      </w:r>
    </w:p>
    <w:p w:rsidR="00846C89" w:rsidRPr="00523789" w:rsidRDefault="00846C89" w:rsidP="004C78F2">
      <w:pPr>
        <w:pStyle w:val="af6"/>
      </w:pPr>
      <w:r w:rsidRPr="00523789">
        <w:rPr>
          <w:rFonts w:hint="eastAsia"/>
        </w:rPr>
        <w:t>按照常规生产过程生产专门用于生物负载测试的产品；</w:t>
      </w:r>
    </w:p>
    <w:p w:rsidR="00846C89" w:rsidRPr="00523789" w:rsidRDefault="00846C89" w:rsidP="004C78F2">
      <w:pPr>
        <w:pStyle w:val="af6"/>
      </w:pPr>
      <w:r w:rsidRPr="00523789">
        <w:rPr>
          <w:rFonts w:hint="eastAsia"/>
        </w:rPr>
        <w:t>选择不宜销售的产品，如废弃或不合格的产品。</w:t>
      </w:r>
    </w:p>
    <w:p w:rsidR="00846C89" w:rsidRPr="00523789" w:rsidRDefault="00846C89" w:rsidP="004C78F2">
      <w:pPr>
        <w:pStyle w:val="affff7"/>
        <w:ind w:firstLine="420"/>
      </w:pPr>
      <w:r w:rsidRPr="00523789">
        <w:rPr>
          <w:rFonts w:hint="eastAsia"/>
        </w:rPr>
        <w:t>样品选择取决于众多因素，但第一个先决条件是所选产品的生物负载宜能代表实际产品的生物负载。若决定使用</w:t>
      </w:r>
      <w:r w:rsidRPr="003F111F">
        <w:rPr>
          <w:rFonts w:hint="eastAsia"/>
        </w:rPr>
        <w:t>不合格品</w:t>
      </w:r>
      <w:r w:rsidRPr="00523789">
        <w:rPr>
          <w:rFonts w:hint="eastAsia"/>
        </w:rPr>
        <w:t>，该产品宜经历生产的所有基本阶段，包括可能的清洁和包装过程。</w:t>
      </w:r>
    </w:p>
    <w:p w:rsidR="00846C89" w:rsidRPr="00523789" w:rsidRDefault="00846C89" w:rsidP="004C78F2">
      <w:pPr>
        <w:pStyle w:val="affff7"/>
        <w:ind w:firstLine="420"/>
      </w:pPr>
      <w:r w:rsidRPr="00523789">
        <w:rPr>
          <w:rFonts w:hint="eastAsia"/>
        </w:rPr>
        <w:t>为生物负载测定取样时，产品宜装在常规包装内。通常情况下，移除产品包装系统后，对产品本身进行生物负载测定是充分的，而不必测定包装系统的生物负载。根据无菌标签声明，内包装组件，如托盘或插入物可能需要根据以下因素进行测试：</w:t>
      </w:r>
    </w:p>
    <w:p w:rsidR="00846C89" w:rsidRPr="00523789" w:rsidRDefault="00846C89" w:rsidP="004C78F2">
      <w:pPr>
        <w:pStyle w:val="af3"/>
        <w:numPr>
          <w:ilvl w:val="0"/>
          <w:numId w:val="0"/>
        </w:numPr>
        <w:ind w:left="425"/>
      </w:pPr>
      <w:r w:rsidRPr="00523789">
        <w:rPr>
          <w:rFonts w:hint="eastAsia"/>
        </w:rPr>
        <w:t>— 预期无菌；</w:t>
      </w:r>
    </w:p>
    <w:p w:rsidR="00846C89" w:rsidRPr="00523789" w:rsidRDefault="00846C89" w:rsidP="004C78F2">
      <w:pPr>
        <w:pStyle w:val="af3"/>
        <w:numPr>
          <w:ilvl w:val="0"/>
          <w:numId w:val="0"/>
        </w:numPr>
        <w:ind w:left="425"/>
      </w:pPr>
      <w:r w:rsidRPr="00523789">
        <w:rPr>
          <w:rFonts w:hint="eastAsia"/>
        </w:rPr>
        <w:t>— 包装是产品不可分割的一部分时，或</w:t>
      </w:r>
    </w:p>
    <w:p w:rsidR="00846C89" w:rsidRPr="00523789" w:rsidRDefault="00846C89" w:rsidP="004C78F2">
      <w:pPr>
        <w:pStyle w:val="af3"/>
        <w:numPr>
          <w:ilvl w:val="0"/>
          <w:numId w:val="0"/>
        </w:numPr>
        <w:ind w:left="425"/>
      </w:pPr>
      <w:r w:rsidRPr="00523789">
        <w:rPr>
          <w:rFonts w:hint="eastAsia"/>
        </w:rPr>
        <w:t>— 用于</w:t>
      </w:r>
      <w:r w:rsidRPr="00523789">
        <w:t>特定的评估。</w:t>
      </w:r>
    </w:p>
    <w:p w:rsidR="00846C89" w:rsidRPr="00523789" w:rsidRDefault="00846C89" w:rsidP="004C78F2">
      <w:pPr>
        <w:pStyle w:val="affffffffff5"/>
      </w:pPr>
      <w:r w:rsidRPr="00523789">
        <w:rPr>
          <w:rFonts w:hint="eastAsia"/>
        </w:rPr>
        <w:t>在建立生物负载测试产品族时，宜考虑生物负载数据的使用（如</w:t>
      </w:r>
      <w:r w:rsidRPr="00523789">
        <w:t>原材料的控制、</w:t>
      </w:r>
      <w:r w:rsidRPr="00523789">
        <w:rPr>
          <w:rFonts w:hint="eastAsia"/>
        </w:rPr>
        <w:t>来料的接收</w:t>
      </w:r>
      <w:r w:rsidRPr="00523789">
        <w:t>、</w:t>
      </w:r>
      <w:r w:rsidRPr="00523789">
        <w:rPr>
          <w:rFonts w:hint="eastAsia"/>
        </w:rPr>
        <w:t>工艺</w:t>
      </w:r>
      <w:r w:rsidRPr="00523789">
        <w:t>步骤的评估</w:t>
      </w:r>
      <w:r w:rsidRPr="00523789">
        <w:rPr>
          <w:rFonts w:hint="eastAsia"/>
        </w:rPr>
        <w:t>、</w:t>
      </w:r>
      <w:r w:rsidRPr="00523789">
        <w:t>灭菌过程的鉴定</w:t>
      </w:r>
      <w:r w:rsidRPr="00523789">
        <w:rPr>
          <w:rFonts w:hint="eastAsia"/>
        </w:rPr>
        <w:t>）。宜考虑以下因素：</w:t>
      </w:r>
    </w:p>
    <w:p w:rsidR="00846C89" w:rsidRPr="00523789" w:rsidRDefault="00846C89" w:rsidP="00986922">
      <w:pPr>
        <w:pStyle w:val="af6"/>
        <w:numPr>
          <w:ilvl w:val="0"/>
          <w:numId w:val="44"/>
        </w:numPr>
      </w:pPr>
      <w:r w:rsidRPr="00523789">
        <w:t>原材料的</w:t>
      </w:r>
      <w:r w:rsidRPr="00523789">
        <w:rPr>
          <w:rFonts w:hint="eastAsia"/>
        </w:rPr>
        <w:t>特性</w:t>
      </w:r>
      <w:r w:rsidRPr="00523789">
        <w:t>和来源;</w:t>
      </w:r>
    </w:p>
    <w:p w:rsidR="00846C89" w:rsidRPr="00523789" w:rsidRDefault="00846C89" w:rsidP="004C78F2">
      <w:pPr>
        <w:pStyle w:val="af6"/>
      </w:pPr>
      <w:r w:rsidRPr="00523789">
        <w:t>部件的</w:t>
      </w:r>
      <w:r w:rsidRPr="00523789">
        <w:rPr>
          <w:rFonts w:hint="eastAsia"/>
        </w:rPr>
        <w:t>特性</w:t>
      </w:r>
      <w:r w:rsidRPr="00523789">
        <w:t>和来源;</w:t>
      </w:r>
    </w:p>
    <w:p w:rsidR="00846C89" w:rsidRPr="00523789" w:rsidRDefault="00846C89" w:rsidP="004C78F2">
      <w:pPr>
        <w:pStyle w:val="af6"/>
      </w:pPr>
      <w:r w:rsidRPr="00523789">
        <w:rPr>
          <w:rFonts w:hint="eastAsia"/>
        </w:rPr>
        <w:t>生产</w:t>
      </w:r>
      <w:r w:rsidRPr="00523789">
        <w:t>过程的复杂性，</w:t>
      </w:r>
      <w:r w:rsidRPr="00523789">
        <w:rPr>
          <w:rFonts w:hint="eastAsia"/>
        </w:rPr>
        <w:t>如</w:t>
      </w:r>
      <w:r w:rsidRPr="00523789">
        <w:t>处理程度、</w:t>
      </w:r>
      <w:r w:rsidRPr="00523789">
        <w:rPr>
          <w:rFonts w:hint="eastAsia"/>
        </w:rPr>
        <w:t>工艺</w:t>
      </w:r>
      <w:r w:rsidRPr="00523789">
        <w:t>步骤数</w:t>
      </w:r>
      <w:r w:rsidRPr="00523789">
        <w:rPr>
          <w:rFonts w:hint="eastAsia"/>
        </w:rPr>
        <w:t>量</w:t>
      </w:r>
      <w:r w:rsidRPr="00523789">
        <w:t>;</w:t>
      </w:r>
    </w:p>
    <w:p w:rsidR="00846C89" w:rsidRPr="00523789" w:rsidRDefault="00846C89" w:rsidP="004C78F2">
      <w:pPr>
        <w:pStyle w:val="af6"/>
      </w:pPr>
      <w:r w:rsidRPr="00523789">
        <w:t>使用的</w:t>
      </w:r>
      <w:r w:rsidRPr="00523789">
        <w:rPr>
          <w:rFonts w:hint="eastAsia"/>
        </w:rPr>
        <w:t>生产</w:t>
      </w:r>
      <w:r w:rsidRPr="00523789">
        <w:t>过程类型;</w:t>
      </w:r>
    </w:p>
    <w:p w:rsidR="00846C89" w:rsidRPr="00523789" w:rsidRDefault="00846C89" w:rsidP="004C78F2">
      <w:pPr>
        <w:pStyle w:val="af6"/>
      </w:pPr>
      <w:r w:rsidRPr="00523789">
        <w:rPr>
          <w:rFonts w:hint="eastAsia"/>
        </w:rPr>
        <w:t>生产和/</w:t>
      </w:r>
      <w:r w:rsidRPr="00523789">
        <w:t>或装配环境;</w:t>
      </w:r>
    </w:p>
    <w:p w:rsidR="00846C89" w:rsidRPr="00523789" w:rsidRDefault="00846C89" w:rsidP="004C78F2">
      <w:pPr>
        <w:pStyle w:val="af6"/>
      </w:pPr>
      <w:r w:rsidRPr="00523789">
        <w:t>产品设计及尺寸;</w:t>
      </w:r>
    </w:p>
    <w:p w:rsidR="00846C89" w:rsidRPr="00523789" w:rsidRDefault="00846C89" w:rsidP="004C78F2">
      <w:pPr>
        <w:pStyle w:val="af6"/>
      </w:pPr>
      <w:r w:rsidRPr="00523789">
        <w:t>生产设备;</w:t>
      </w:r>
    </w:p>
    <w:p w:rsidR="00846C89" w:rsidRPr="00523789" w:rsidRDefault="00846C89" w:rsidP="004C78F2">
      <w:pPr>
        <w:pStyle w:val="af6"/>
      </w:pPr>
      <w:r w:rsidRPr="00523789">
        <w:rPr>
          <w:rFonts w:hint="eastAsia"/>
        </w:rPr>
        <w:t>生产地点。</w:t>
      </w:r>
    </w:p>
    <w:p w:rsidR="00846C89" w:rsidRPr="00523789" w:rsidRDefault="00846C89" w:rsidP="004C78F2">
      <w:pPr>
        <w:pStyle w:val="affff7"/>
        <w:ind w:firstLine="420"/>
      </w:pPr>
      <w:r w:rsidRPr="00523789">
        <w:t>此外，微生物的数量和种类也会影响产品</w:t>
      </w:r>
      <w:r w:rsidRPr="00523789">
        <w:rPr>
          <w:rFonts w:hint="eastAsia"/>
        </w:rPr>
        <w:t>族</w:t>
      </w:r>
      <w:r w:rsidRPr="00523789">
        <w:t>的生物负</w:t>
      </w:r>
      <w:r w:rsidRPr="00523789">
        <w:rPr>
          <w:rFonts w:hint="eastAsia"/>
        </w:rPr>
        <w:t>测试</w:t>
      </w:r>
      <w:r w:rsidRPr="00523789">
        <w:t>方法的选择。对于每个产品</w:t>
      </w:r>
      <w:r w:rsidRPr="00523789">
        <w:rPr>
          <w:rFonts w:hint="eastAsia"/>
        </w:rPr>
        <w:t>族</w:t>
      </w:r>
      <w:r w:rsidRPr="00523789">
        <w:t>，</w:t>
      </w:r>
      <w:r w:rsidRPr="00523789">
        <w:rPr>
          <w:rFonts w:hint="eastAsia"/>
        </w:rPr>
        <w:t>宜</w:t>
      </w:r>
      <w:r w:rsidRPr="00523789">
        <w:t>选用主产品或代表性产品用于生物负载的常规测定。主产品</w:t>
      </w:r>
      <w:r w:rsidRPr="00523789">
        <w:rPr>
          <w:rFonts w:hint="eastAsia"/>
        </w:rPr>
        <w:t>宜</w:t>
      </w:r>
      <w:r w:rsidRPr="00523789">
        <w:t>基于</w:t>
      </w:r>
      <w:r w:rsidRPr="00523789">
        <w:rPr>
          <w:rFonts w:hint="eastAsia"/>
        </w:rPr>
        <w:t>形成文件的</w:t>
      </w:r>
      <w:r w:rsidRPr="00523789">
        <w:t>原理</w:t>
      </w:r>
      <w:r w:rsidRPr="00523789">
        <w:rPr>
          <w:rFonts w:hint="eastAsia"/>
        </w:rPr>
        <w:t>进行选择</w:t>
      </w:r>
      <w:r w:rsidRPr="00523789">
        <w:t>。</w:t>
      </w:r>
    </w:p>
    <w:p w:rsidR="00846C89" w:rsidRPr="00523789" w:rsidRDefault="00846C89" w:rsidP="004C78F2">
      <w:pPr>
        <w:pStyle w:val="affff7"/>
        <w:ind w:firstLine="420"/>
      </w:pPr>
      <w:r w:rsidRPr="00523789">
        <w:rPr>
          <w:rFonts w:hint="eastAsia"/>
        </w:rPr>
        <w:t>若产品族内</w:t>
      </w:r>
      <w:r w:rsidRPr="00523789">
        <w:t>的产品认为是等同的，</w:t>
      </w:r>
      <w:r w:rsidRPr="00523789">
        <w:rPr>
          <w:rFonts w:hint="eastAsia"/>
        </w:rPr>
        <w:t>则可选择一个有</w:t>
      </w:r>
      <w:r w:rsidRPr="00523789">
        <w:t>代表性的产品用于生物负载的测定。可以</w:t>
      </w:r>
      <w:r w:rsidRPr="00523789">
        <w:rPr>
          <w:rFonts w:hint="eastAsia"/>
        </w:rPr>
        <w:t>常规</w:t>
      </w:r>
      <w:r w:rsidRPr="00523789">
        <w:t>监测所选择的产品或者轮流</w:t>
      </w:r>
      <w:r w:rsidRPr="00523789">
        <w:rPr>
          <w:rFonts w:hint="eastAsia"/>
        </w:rPr>
        <w:t>选取产品族中的</w:t>
      </w:r>
      <w:r w:rsidRPr="00523789">
        <w:t>其</w:t>
      </w:r>
      <w:r w:rsidRPr="00523789">
        <w:rPr>
          <w:rFonts w:hint="eastAsia"/>
        </w:rPr>
        <w:t>它</w:t>
      </w:r>
      <w:r w:rsidRPr="00523789">
        <w:t>产品。</w:t>
      </w:r>
      <w:r w:rsidRPr="00523789">
        <w:rPr>
          <w:rFonts w:hint="eastAsia"/>
        </w:rPr>
        <w:t>若对所选产品进行常规监测</w:t>
      </w:r>
      <w:r w:rsidRPr="00523789">
        <w:t>,</w:t>
      </w:r>
      <w:r w:rsidRPr="00523789">
        <w:rPr>
          <w:rFonts w:hint="eastAsia"/>
        </w:rPr>
        <w:t>产品族的其他产品的持续等同性宜定期监测或提供合理的理由。</w:t>
      </w:r>
    </w:p>
    <w:p w:rsidR="00986F09" w:rsidRDefault="00846C89" w:rsidP="004C78F2">
      <w:pPr>
        <w:pStyle w:val="affffffffff5"/>
      </w:pPr>
      <w:r w:rsidRPr="00523789">
        <w:rPr>
          <w:rFonts w:hint="eastAsia"/>
        </w:rPr>
        <w:t>若生物负载测定的数据用于建立或维持灭菌过程，则产品的抽样到生物负载测定之间的</w:t>
      </w:r>
      <w:proofErr w:type="gramStart"/>
      <w:r w:rsidRPr="00523789">
        <w:rPr>
          <w:rFonts w:hint="eastAsia"/>
        </w:rPr>
        <w:t>时间间隔宜能代表</w:t>
      </w:r>
      <w:proofErr w:type="gramEnd"/>
      <w:r w:rsidR="00995952" w:rsidRPr="00523789">
        <w:rPr>
          <w:rFonts w:hint="eastAsia"/>
        </w:rPr>
        <w:t>产品生产的最后一个步骤完成与灭菌之间的时间间隔。</w:t>
      </w:r>
    </w:p>
    <w:p w:rsidR="00995952" w:rsidRPr="00523789" w:rsidRDefault="00995952" w:rsidP="00995952">
      <w:pPr>
        <w:pStyle w:val="aff6"/>
        <w:spacing w:before="156" w:after="156"/>
      </w:pPr>
      <w:r w:rsidRPr="00523789">
        <w:rPr>
          <w:rFonts w:hint="eastAsia"/>
        </w:rPr>
        <w:t>样品份额</w:t>
      </w:r>
      <w:r w:rsidR="004650A7">
        <w:rPr>
          <w:rFonts w:hint="eastAsia"/>
        </w:rPr>
        <w:t>（S</w:t>
      </w:r>
      <w:r w:rsidR="004650A7">
        <w:t>IP</w:t>
      </w:r>
      <w:r w:rsidR="004650A7">
        <w:rPr>
          <w:rFonts w:hint="eastAsia"/>
        </w:rPr>
        <w:t>）</w:t>
      </w:r>
    </w:p>
    <w:p w:rsidR="00995952" w:rsidRPr="00523789" w:rsidRDefault="00995952" w:rsidP="00995952">
      <w:pPr>
        <w:pStyle w:val="affffffffff5"/>
      </w:pPr>
      <w:r w:rsidRPr="00523789">
        <w:rPr>
          <w:rFonts w:hint="eastAsia"/>
        </w:rPr>
        <w:t xml:space="preserve"> </w:t>
      </w:r>
      <w:r w:rsidRPr="00523789">
        <w:t>在可行的情况下，生物负载的测定</w:t>
      </w:r>
      <w:r w:rsidRPr="00523789">
        <w:rPr>
          <w:rFonts w:hint="eastAsia"/>
        </w:rPr>
        <w:t>宜使用</w:t>
      </w:r>
      <w:r w:rsidRPr="00523789">
        <w:t>整个产品，</w:t>
      </w:r>
      <w:r w:rsidRPr="00523789">
        <w:rPr>
          <w:rFonts w:hint="eastAsia"/>
        </w:rPr>
        <w:t>若实验室容器很难容纳整套产品</w:t>
      </w:r>
      <w:r w:rsidRPr="00523789">
        <w:t>，在这种情况下使用样品份额</w:t>
      </w:r>
      <w:r w:rsidRPr="00523789">
        <w:rPr>
          <w:rFonts w:hint="eastAsia"/>
        </w:rPr>
        <w:t>。宜</w:t>
      </w:r>
      <w:r w:rsidRPr="00523789">
        <w:t>考虑整个产品生物负载的分布。</w:t>
      </w:r>
      <w:r w:rsidRPr="00523789">
        <w:rPr>
          <w:rFonts w:hint="eastAsia"/>
        </w:rPr>
        <w:t>若</w:t>
      </w:r>
      <w:r w:rsidRPr="00523789">
        <w:t>生物负载在产品上的分布是不均匀的，</w:t>
      </w:r>
      <w:r w:rsidRPr="00523789">
        <w:rPr>
          <w:rFonts w:hint="eastAsia"/>
        </w:rPr>
        <w:t>宜</w:t>
      </w:r>
      <w:r w:rsidRPr="00523789">
        <w:t>识别产品污染最严重的</w:t>
      </w:r>
      <w:r w:rsidRPr="00523789">
        <w:rPr>
          <w:rFonts w:hint="eastAsia"/>
        </w:rPr>
        <w:t>部位</w:t>
      </w:r>
      <w:r w:rsidRPr="00523789">
        <w:t>。</w:t>
      </w:r>
      <w:r w:rsidRPr="00523789">
        <w:rPr>
          <w:rFonts w:hint="eastAsia"/>
        </w:rPr>
        <w:t>该部位</w:t>
      </w:r>
      <w:proofErr w:type="gramStart"/>
      <w:r w:rsidRPr="00523789">
        <w:rPr>
          <w:rFonts w:hint="eastAsia"/>
        </w:rPr>
        <w:t>宜</w:t>
      </w:r>
      <w:r w:rsidRPr="00523789">
        <w:t>包括</w:t>
      </w:r>
      <w:proofErr w:type="gramEnd"/>
      <w:r w:rsidRPr="00523789">
        <w:t>在选中的样品份额内。</w:t>
      </w:r>
    </w:p>
    <w:p w:rsidR="00995952" w:rsidRPr="00523789" w:rsidRDefault="00995952" w:rsidP="00995952">
      <w:pPr>
        <w:pStyle w:val="affffffffff5"/>
      </w:pPr>
      <w:r w:rsidRPr="00523789">
        <w:rPr>
          <w:rFonts w:hint="eastAsia"/>
        </w:rPr>
        <w:t>宜</w:t>
      </w:r>
      <w:r w:rsidRPr="00523789">
        <w:t>尽可能将大部分产品用于样品份额。样品份额</w:t>
      </w:r>
      <w:r w:rsidRPr="00523789">
        <w:rPr>
          <w:rFonts w:hint="eastAsia"/>
        </w:rPr>
        <w:t>宜</w:t>
      </w:r>
      <w:r w:rsidRPr="00523789">
        <w:t>具有代表性，以确定整个产品的生物负载。</w:t>
      </w:r>
      <w:r w:rsidRPr="00523789">
        <w:rPr>
          <w:rFonts w:hint="eastAsia"/>
        </w:rPr>
        <w:lastRenderedPageBreak/>
        <w:t>当测试大件产品（如手术服或体外引流包）时，必须仔细选择产品的样品份额。</w:t>
      </w:r>
    </w:p>
    <w:p w:rsidR="00995952" w:rsidRPr="00523789" w:rsidRDefault="00995952" w:rsidP="00995952">
      <w:pPr>
        <w:pStyle w:val="affffffffff5"/>
      </w:pPr>
      <w:r w:rsidRPr="00523789">
        <w:rPr>
          <w:rFonts w:hint="eastAsia"/>
        </w:rPr>
        <w:t>宜</w:t>
      </w:r>
      <w:r w:rsidRPr="00523789">
        <w:t>考虑</w:t>
      </w:r>
      <w:r w:rsidRPr="00523789">
        <w:rPr>
          <w:rFonts w:hint="eastAsia"/>
        </w:rPr>
        <w:t>生产方面对产品上</w:t>
      </w:r>
      <w:r w:rsidRPr="00523789">
        <w:t>微生物分布</w:t>
      </w:r>
      <w:r w:rsidRPr="00523789">
        <w:rPr>
          <w:rFonts w:hint="eastAsia"/>
        </w:rPr>
        <w:t>的影响</w:t>
      </w:r>
      <w:r w:rsidRPr="00523789">
        <w:t>。</w:t>
      </w:r>
    </w:p>
    <w:p w:rsidR="00995952" w:rsidRPr="00523789" w:rsidRDefault="00995952" w:rsidP="00995952">
      <w:pPr>
        <w:pStyle w:val="affffffffff5"/>
      </w:pPr>
      <w:r w:rsidRPr="00523789">
        <w:t>样品份额可以</w:t>
      </w:r>
      <w:r w:rsidRPr="00523789">
        <w:rPr>
          <w:rFonts w:hint="eastAsia"/>
        </w:rPr>
        <w:t>从对</w:t>
      </w:r>
      <w:r w:rsidRPr="00523789">
        <w:t>灭菌过程</w:t>
      </w:r>
      <w:r w:rsidRPr="00523789">
        <w:rPr>
          <w:rFonts w:hint="eastAsia"/>
        </w:rPr>
        <w:t>最具挑战</w:t>
      </w:r>
      <w:r w:rsidRPr="00523789">
        <w:t>的</w:t>
      </w:r>
      <w:r w:rsidRPr="00523789">
        <w:rPr>
          <w:rFonts w:hint="eastAsia"/>
        </w:rPr>
        <w:t>产品中</w:t>
      </w:r>
      <w:r w:rsidRPr="00523789">
        <w:t>选择，选择样品份额</w:t>
      </w:r>
      <w:r w:rsidRPr="00523789">
        <w:rPr>
          <w:rFonts w:hint="eastAsia"/>
        </w:rPr>
        <w:t>的示例</w:t>
      </w:r>
      <w:r w:rsidRPr="00523789">
        <w:t>如带有连接</w:t>
      </w:r>
      <w:r w:rsidRPr="00523789">
        <w:rPr>
          <w:rFonts w:hint="eastAsia"/>
        </w:rPr>
        <w:t>件</w:t>
      </w:r>
      <w:r w:rsidRPr="00523789">
        <w:t>或</w:t>
      </w:r>
      <w:r w:rsidRPr="00523789">
        <w:rPr>
          <w:rFonts w:hint="eastAsia"/>
        </w:rPr>
        <w:t>阀门</w:t>
      </w:r>
      <w:r w:rsidRPr="00523789">
        <w:t>等导管类的</w:t>
      </w:r>
      <w:r w:rsidRPr="00523789">
        <w:rPr>
          <w:rFonts w:hint="eastAsia"/>
        </w:rPr>
        <w:t>组件</w:t>
      </w:r>
      <w:r w:rsidRPr="00523789">
        <w:t>。</w:t>
      </w:r>
    </w:p>
    <w:p w:rsidR="00995952" w:rsidRPr="00523789" w:rsidRDefault="00995952" w:rsidP="00995952">
      <w:pPr>
        <w:pStyle w:val="affffffffff5"/>
      </w:pPr>
      <w:r w:rsidRPr="00523789">
        <w:t>表A.1</w:t>
      </w:r>
      <w:r w:rsidRPr="00523789">
        <w:rPr>
          <w:rFonts w:hint="eastAsia"/>
        </w:rPr>
        <w:t>提供</w:t>
      </w:r>
      <w:r w:rsidRPr="00523789">
        <w:t>了选择不同样品份额计算基础的产品</w:t>
      </w:r>
      <w:bookmarkStart w:id="216" w:name="OLE_LINK3"/>
      <w:bookmarkStart w:id="217" w:name="OLE_LINK4"/>
      <w:r w:rsidRPr="00523789">
        <w:t>示例</w:t>
      </w:r>
      <w:bookmarkEnd w:id="216"/>
      <w:bookmarkEnd w:id="217"/>
      <w:r w:rsidRPr="00523789">
        <w:t>。</w:t>
      </w:r>
    </w:p>
    <w:p w:rsidR="00995952" w:rsidRPr="00523789" w:rsidRDefault="00995952" w:rsidP="00995952">
      <w:pPr>
        <w:pStyle w:val="affff7"/>
        <w:ind w:firstLine="420"/>
      </w:pPr>
      <w:r w:rsidRPr="00523789">
        <w:t>在</w:t>
      </w:r>
      <w:r w:rsidRPr="00523789">
        <w:rPr>
          <w:rFonts w:hint="eastAsia"/>
        </w:rPr>
        <w:t>准备</w:t>
      </w:r>
      <w:r w:rsidRPr="00523789">
        <w:t>或</w:t>
      </w:r>
      <w:r w:rsidRPr="00523789">
        <w:rPr>
          <w:rFonts w:hint="eastAsia"/>
        </w:rPr>
        <w:t>组合</w:t>
      </w:r>
      <w:r w:rsidRPr="00523789">
        <w:t>样品</w:t>
      </w:r>
      <w:r w:rsidRPr="00523789">
        <w:rPr>
          <w:rFonts w:hint="eastAsia"/>
        </w:rPr>
        <w:t>份额</w:t>
      </w:r>
      <w:r w:rsidRPr="00523789">
        <w:t>时，在取样</w:t>
      </w:r>
      <w:r w:rsidRPr="00523789">
        <w:rPr>
          <w:rFonts w:hint="eastAsia"/>
        </w:rPr>
        <w:t>操作时宜</w:t>
      </w:r>
      <w:r w:rsidRPr="00523789">
        <w:t>小心。</w:t>
      </w:r>
      <w:r w:rsidRPr="00523789">
        <w:rPr>
          <w:rFonts w:hint="eastAsia"/>
        </w:rPr>
        <w:t>若</w:t>
      </w:r>
      <w:r w:rsidRPr="00523789">
        <w:t>从产品上分离一部分，</w:t>
      </w:r>
      <w:r w:rsidRPr="00523789">
        <w:rPr>
          <w:rFonts w:hint="eastAsia"/>
        </w:rPr>
        <w:t>宜</w:t>
      </w:r>
      <w:r w:rsidRPr="00523789">
        <w:t>在受控的</w:t>
      </w:r>
      <w:r w:rsidRPr="00523789">
        <w:rPr>
          <w:rFonts w:hint="eastAsia"/>
        </w:rPr>
        <w:t>洁净</w:t>
      </w:r>
      <w:r w:rsidRPr="00523789">
        <w:t>环境条件下进行(例如在</w:t>
      </w:r>
      <w:r w:rsidRPr="00523789">
        <w:rPr>
          <w:rFonts w:hint="eastAsia"/>
        </w:rPr>
        <w:t>层流</w:t>
      </w:r>
      <w:r w:rsidRPr="00523789">
        <w:t>台内)，以避免增加污染。</w:t>
      </w:r>
    </w:p>
    <w:p w:rsidR="00995952" w:rsidRPr="00536593" w:rsidRDefault="00995952" w:rsidP="00995952">
      <w:pPr>
        <w:pStyle w:val="aff0"/>
        <w:spacing w:before="156" w:after="156"/>
      </w:pPr>
      <w:r w:rsidRPr="00523789">
        <w:rPr>
          <w:rFonts w:hint="eastAsia"/>
        </w:rPr>
        <w:t>-样品份额计算举例</w:t>
      </w:r>
    </w:p>
    <w:tbl>
      <w:tblPr>
        <w:tblStyle w:val="afffffffff6"/>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314"/>
        <w:gridCol w:w="4314"/>
      </w:tblGrid>
      <w:tr w:rsidR="00995952" w:rsidTr="00C73DB9">
        <w:trPr>
          <w:trHeight w:val="398"/>
          <w:tblHeader/>
          <w:jc w:val="center"/>
        </w:trPr>
        <w:tc>
          <w:tcPr>
            <w:tcW w:w="4314" w:type="dxa"/>
            <w:tcBorders>
              <w:top w:val="single" w:sz="8" w:space="0" w:color="auto"/>
              <w:bottom w:val="single" w:sz="8" w:space="0" w:color="auto"/>
            </w:tcBorders>
            <w:shd w:val="clear" w:color="auto" w:fill="auto"/>
            <w:vAlign w:val="center"/>
          </w:tcPr>
          <w:p w:rsidR="00995952" w:rsidRDefault="00C73DB9" w:rsidP="00995952">
            <w:pPr>
              <w:pStyle w:val="afffffffff3"/>
            </w:pPr>
            <w:r w:rsidRPr="00523789">
              <w:rPr>
                <w:rFonts w:hint="eastAsia"/>
              </w:rPr>
              <w:t>产品份额依据</w:t>
            </w:r>
          </w:p>
        </w:tc>
        <w:tc>
          <w:tcPr>
            <w:tcW w:w="4314" w:type="dxa"/>
            <w:tcBorders>
              <w:top w:val="single" w:sz="8" w:space="0" w:color="auto"/>
              <w:bottom w:val="single" w:sz="8" w:space="0" w:color="auto"/>
            </w:tcBorders>
            <w:shd w:val="clear" w:color="auto" w:fill="auto"/>
            <w:vAlign w:val="center"/>
          </w:tcPr>
          <w:p w:rsidR="00995952" w:rsidRDefault="00C73DB9" w:rsidP="00995952">
            <w:pPr>
              <w:pStyle w:val="afffffffff3"/>
            </w:pPr>
            <w:r w:rsidRPr="00523789">
              <w:rPr>
                <w:rFonts w:hint="eastAsia"/>
              </w:rPr>
              <w:t>产品</w:t>
            </w:r>
          </w:p>
        </w:tc>
      </w:tr>
      <w:tr w:rsidR="00995952" w:rsidTr="00C73DB9">
        <w:trPr>
          <w:trHeight w:val="398"/>
          <w:jc w:val="center"/>
        </w:trPr>
        <w:tc>
          <w:tcPr>
            <w:tcW w:w="4314" w:type="dxa"/>
            <w:tcBorders>
              <w:top w:val="single" w:sz="8" w:space="0" w:color="auto"/>
            </w:tcBorders>
            <w:shd w:val="clear" w:color="auto" w:fill="auto"/>
            <w:vAlign w:val="center"/>
          </w:tcPr>
          <w:p w:rsidR="00995952" w:rsidRDefault="00C73DB9" w:rsidP="00995952">
            <w:pPr>
              <w:pStyle w:val="afffffffff3"/>
            </w:pPr>
            <w:r w:rsidRPr="00523789">
              <w:rPr>
                <w:rFonts w:hint="eastAsia"/>
              </w:rPr>
              <w:t>表面积</w:t>
            </w:r>
          </w:p>
        </w:tc>
        <w:tc>
          <w:tcPr>
            <w:tcW w:w="4314" w:type="dxa"/>
            <w:tcBorders>
              <w:top w:val="single" w:sz="8" w:space="0" w:color="auto"/>
            </w:tcBorders>
            <w:shd w:val="clear" w:color="auto" w:fill="auto"/>
            <w:vAlign w:val="center"/>
          </w:tcPr>
          <w:p w:rsidR="00995952" w:rsidRDefault="00C73DB9" w:rsidP="00995952">
            <w:pPr>
              <w:pStyle w:val="afffffffff3"/>
            </w:pPr>
            <w:r w:rsidRPr="00523789">
              <w:rPr>
                <w:rFonts w:hint="eastAsia"/>
              </w:rPr>
              <w:t>植入物（不可吸收）</w:t>
            </w:r>
          </w:p>
        </w:tc>
      </w:tr>
      <w:tr w:rsidR="00995952" w:rsidTr="00C73DB9">
        <w:trPr>
          <w:trHeight w:val="382"/>
          <w:jc w:val="center"/>
        </w:trPr>
        <w:tc>
          <w:tcPr>
            <w:tcW w:w="4314" w:type="dxa"/>
            <w:shd w:val="clear" w:color="auto" w:fill="auto"/>
            <w:vAlign w:val="center"/>
          </w:tcPr>
          <w:p w:rsidR="00995952" w:rsidRDefault="00C73DB9" w:rsidP="00995952">
            <w:pPr>
              <w:pStyle w:val="afffffffff3"/>
            </w:pPr>
            <w:r w:rsidRPr="00523789">
              <w:rPr>
                <w:rFonts w:hint="eastAsia"/>
              </w:rPr>
              <w:t>质量</w:t>
            </w:r>
          </w:p>
        </w:tc>
        <w:tc>
          <w:tcPr>
            <w:tcW w:w="4314" w:type="dxa"/>
            <w:shd w:val="clear" w:color="auto" w:fill="auto"/>
            <w:vAlign w:val="center"/>
          </w:tcPr>
          <w:p w:rsidR="00995952" w:rsidRDefault="00C73DB9" w:rsidP="00995952">
            <w:pPr>
              <w:pStyle w:val="afffffffff3"/>
            </w:pPr>
            <w:r w:rsidRPr="00523789">
              <w:rPr>
                <w:rFonts w:hint="eastAsia"/>
              </w:rPr>
              <w:t>粉末、衣物</w:t>
            </w:r>
            <w:r w:rsidRPr="00523789">
              <w:t>、</w:t>
            </w:r>
            <w:r w:rsidRPr="00523789">
              <w:rPr>
                <w:rFonts w:hint="eastAsia"/>
              </w:rPr>
              <w:t>植入物（可吸收）</w:t>
            </w:r>
          </w:p>
        </w:tc>
      </w:tr>
      <w:tr w:rsidR="00995952" w:rsidTr="00C73DB9">
        <w:trPr>
          <w:trHeight w:val="382"/>
          <w:jc w:val="center"/>
        </w:trPr>
        <w:tc>
          <w:tcPr>
            <w:tcW w:w="4314" w:type="dxa"/>
            <w:shd w:val="clear" w:color="auto" w:fill="auto"/>
            <w:vAlign w:val="center"/>
          </w:tcPr>
          <w:p w:rsidR="00995952" w:rsidRDefault="00C73DB9" w:rsidP="00995952">
            <w:pPr>
              <w:pStyle w:val="afffffffff3"/>
            </w:pPr>
            <w:r w:rsidRPr="00523789">
              <w:rPr>
                <w:rFonts w:hint="eastAsia"/>
              </w:rPr>
              <w:t>长度</w:t>
            </w:r>
          </w:p>
        </w:tc>
        <w:tc>
          <w:tcPr>
            <w:tcW w:w="4314" w:type="dxa"/>
            <w:shd w:val="clear" w:color="auto" w:fill="auto"/>
            <w:vAlign w:val="center"/>
          </w:tcPr>
          <w:p w:rsidR="00995952" w:rsidRDefault="00C73DB9" w:rsidP="00995952">
            <w:pPr>
              <w:pStyle w:val="afffffffff3"/>
            </w:pPr>
            <w:r w:rsidRPr="00523789">
              <w:rPr>
                <w:rFonts w:hint="eastAsia"/>
              </w:rPr>
              <w:t>导管（直径一致）</w:t>
            </w:r>
          </w:p>
        </w:tc>
      </w:tr>
      <w:tr w:rsidR="00995952" w:rsidTr="00C73DB9">
        <w:trPr>
          <w:trHeight w:val="398"/>
          <w:jc w:val="center"/>
        </w:trPr>
        <w:tc>
          <w:tcPr>
            <w:tcW w:w="4314" w:type="dxa"/>
            <w:shd w:val="clear" w:color="auto" w:fill="auto"/>
            <w:vAlign w:val="center"/>
          </w:tcPr>
          <w:p w:rsidR="00995952" w:rsidRDefault="00C73DB9" w:rsidP="00995952">
            <w:pPr>
              <w:pStyle w:val="afffffffff3"/>
            </w:pPr>
            <w:r w:rsidRPr="00523789">
              <w:rPr>
                <w:rFonts w:hint="eastAsia"/>
              </w:rPr>
              <w:t>体积</w:t>
            </w:r>
          </w:p>
        </w:tc>
        <w:tc>
          <w:tcPr>
            <w:tcW w:w="4314" w:type="dxa"/>
            <w:shd w:val="clear" w:color="auto" w:fill="auto"/>
            <w:vAlign w:val="center"/>
          </w:tcPr>
          <w:p w:rsidR="00995952" w:rsidRDefault="00C73DB9" w:rsidP="00995952">
            <w:pPr>
              <w:pStyle w:val="afffffffff3"/>
            </w:pPr>
            <w:r w:rsidRPr="00523789">
              <w:rPr>
                <w:rFonts w:hint="eastAsia"/>
              </w:rPr>
              <w:t>容器中的液体</w:t>
            </w:r>
          </w:p>
        </w:tc>
      </w:tr>
    </w:tbl>
    <w:p w:rsidR="00C73DB9" w:rsidRPr="00523789" w:rsidRDefault="00C73DB9" w:rsidP="00C73DB9">
      <w:pPr>
        <w:pStyle w:val="aff5"/>
        <w:spacing w:before="156" w:after="156"/>
      </w:pPr>
      <w:bookmarkStart w:id="218" w:name="_Toc79442093"/>
      <w:bookmarkStart w:id="219" w:name="_Toc79442153"/>
      <w:bookmarkStart w:id="220" w:name="_Toc79501269"/>
      <w:r w:rsidRPr="00523789">
        <w:t>生物负载</w:t>
      </w:r>
      <w:r w:rsidRPr="00523789">
        <w:rPr>
          <w:rFonts w:hint="eastAsia"/>
        </w:rPr>
        <w:t>测定及其</w:t>
      </w:r>
      <w:r w:rsidRPr="00523789">
        <w:t>微生物</w:t>
      </w:r>
      <w:r w:rsidRPr="00523789">
        <w:rPr>
          <w:rFonts w:hint="eastAsia"/>
        </w:rPr>
        <w:t>表征的</w:t>
      </w:r>
      <w:r w:rsidRPr="00523789">
        <w:t>方法</w:t>
      </w:r>
      <w:bookmarkEnd w:id="218"/>
      <w:bookmarkEnd w:id="219"/>
      <w:bookmarkEnd w:id="220"/>
    </w:p>
    <w:p w:rsidR="00C73DB9" w:rsidRPr="00523789" w:rsidRDefault="00C73DB9" w:rsidP="00C73DB9">
      <w:pPr>
        <w:pStyle w:val="aff6"/>
        <w:spacing w:before="156" w:after="156"/>
      </w:pPr>
      <w:r w:rsidRPr="00523789">
        <w:t>生物负载测定</w:t>
      </w:r>
    </w:p>
    <w:p w:rsidR="00C73DB9" w:rsidRPr="00523789" w:rsidRDefault="00C73DB9" w:rsidP="002A3A98">
      <w:pPr>
        <w:pStyle w:val="aff7"/>
        <w:spacing w:before="156" w:after="156"/>
      </w:pPr>
      <w:r w:rsidRPr="00523789">
        <w:rPr>
          <w:rFonts w:hint="eastAsia"/>
        </w:rPr>
        <w:t>适当方法的选择</w:t>
      </w:r>
    </w:p>
    <w:p w:rsidR="00C73DB9" w:rsidRPr="00523789" w:rsidRDefault="00C73DB9" w:rsidP="00C73DB9">
      <w:pPr>
        <w:pStyle w:val="affff7"/>
        <w:ind w:firstLine="420"/>
      </w:pPr>
      <w:r w:rsidRPr="00523789">
        <w:rPr>
          <w:rFonts w:hint="eastAsia"/>
        </w:rPr>
        <w:t>图A.</w:t>
      </w:r>
      <w:r w:rsidRPr="00523789">
        <w:t>1</w:t>
      </w:r>
      <w:r w:rsidRPr="00523789">
        <w:rPr>
          <w:rFonts w:hint="eastAsia"/>
        </w:rPr>
        <w:t>的决策树通用于生物负载测定方法的初步选择，基于培养和非培养的方法均适用。</w:t>
      </w:r>
    </w:p>
    <w:p w:rsidR="00986F09" w:rsidRDefault="00C73DB9" w:rsidP="00C73DB9">
      <w:pPr>
        <w:pStyle w:val="affff7"/>
        <w:ind w:firstLine="420"/>
      </w:pPr>
      <w:r w:rsidRPr="00523789">
        <w:rPr>
          <w:rFonts w:hint="eastAsia"/>
        </w:rPr>
        <w:t>采用培养方法测定生物负载含量高的产品时，确保适宜的稀释以获得可计数的结果，避免诸如菌落成片或数量过多而无法计数</w:t>
      </w:r>
      <w:r w:rsidR="00B508EF">
        <w:rPr>
          <w:rFonts w:hint="eastAsia"/>
        </w:rPr>
        <w:t>（</w:t>
      </w:r>
      <w:r w:rsidR="00B508EF">
        <w:t>TNTC</w:t>
      </w:r>
      <w:r w:rsidR="00B508EF">
        <w:rPr>
          <w:rFonts w:hint="eastAsia"/>
        </w:rPr>
        <w:t>）</w:t>
      </w:r>
      <w:r w:rsidRPr="00523789">
        <w:rPr>
          <w:rFonts w:hint="eastAsia"/>
        </w:rPr>
        <w:t>平板的问题。</w:t>
      </w:r>
    </w:p>
    <w:p w:rsidR="00995952" w:rsidRDefault="00324504" w:rsidP="001B531A">
      <w:pPr>
        <w:pStyle w:val="afa"/>
        <w:numPr>
          <w:ilvl w:val="0"/>
          <w:numId w:val="0"/>
        </w:numPr>
        <w:spacing w:before="156" w:after="156"/>
        <w:ind w:left="420"/>
        <w:jc w:val="both"/>
      </w:pPr>
      <w:r>
        <w:rPr>
          <w:noProof/>
        </w:rPr>
      </w:r>
      <w:r>
        <w:rPr>
          <w:noProof/>
        </w:rPr>
        <w:pict>
          <v:group id="画布 135" o:spid="_x0000_s1086" editas="canvas" style="width:467.7pt;height:409.95pt;mso-position-horizontal-relative:char;mso-position-vertical-relative:line" coordsize="59397,52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97;height:52057;visibility:visible">
              <v:fill o:detectmouseclick="t"/>
              <v:path o:connecttype="none"/>
            </v:shape>
            <v:shapetype id="_x0000_t4" coordsize="21600,21600" o:spt="4" path="m10800,l,10800,10800,21600,21600,10800xe">
              <v:stroke joinstyle="miter"/>
              <v:path gradientshapeok="t" o:connecttype="rect" textboxrect="5400,5400,16200,16200"/>
            </v:shapetype>
            <v:shape id="菱形 90" o:spid="_x0000_s1028" type="#_x0000_t4" style="position:absolute;left:1482;top:7463;width:11756;height:816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TvowgAAANsAAAAPAAAAZHJzL2Rvd25yZXYueG1sRE/Pa8Iw&#10;FL4P9j+EN9htph1uam2UIgh6XLeD3p7Nsyk2L6XJ2s6/fjkMdvz4fufbybZioN43jhWkswQEceV0&#10;w7WCr8/9yxKED8gaW8ek4Ic8bDePDzlm2o38QUMZahFD2GeowITQZVL6ypBFP3MdceSurrcYIuxr&#10;qXscY7ht5WuSvEuLDccGgx3tDFW38tsquJ/eFkl5HsZiftiljVsWF3MslHp+moo1iEBT+Bf/uQ9a&#10;wSquj1/iD5CbXwAAAP//AwBQSwECLQAUAAYACAAAACEA2+H2y+4AAACFAQAAEwAAAAAAAAAAAAAA&#10;AAAAAAAAW0NvbnRlbnRfVHlwZXNdLnhtbFBLAQItABQABgAIAAAAIQBa9CxbvwAAABUBAAALAAAA&#10;AAAAAAAAAAAAAB8BAABfcmVscy8ucmVsc1BLAQItABQABgAIAAAAIQCvdTvowgAAANsAAAAPAAAA&#10;AAAAAAAAAAAAAAcCAABkcnMvZG93bnJldi54bWxQSwUGAAAAAAMAAwC3AAAA9gIAAAAA&#10;" fillcolor="white [3201]" strokecolor="black [3200]" strokeweight="1pt">
              <v:textbox>
                <w:txbxContent>
                  <w:p w:rsidR="009151A0" w:rsidRPr="006A3E55" w:rsidRDefault="009151A0" w:rsidP="00E229BF">
                    <w:pPr>
                      <w:kinsoku w:val="0"/>
                      <w:overflowPunct w:val="0"/>
                      <w:autoSpaceDE w:val="0"/>
                      <w:autoSpaceDN w:val="0"/>
                      <w:snapToGrid w:val="0"/>
                      <w:spacing w:line="220" w:lineRule="atLeast"/>
                      <w:ind w:leftChars="-135" w:left="-283" w:rightChars="-111" w:right="-233" w:firstLineChars="138" w:firstLine="207"/>
                      <w:rPr>
                        <w:rFonts w:ascii="宋体" w:hAnsi="宋体"/>
                        <w:sz w:val="15"/>
                        <w:szCs w:val="15"/>
                      </w:rPr>
                    </w:pPr>
                    <w:r w:rsidRPr="006A3E55">
                      <w:rPr>
                        <w:rFonts w:ascii="宋体" w:hAnsi="宋体"/>
                        <w:sz w:val="15"/>
                        <w:szCs w:val="15"/>
                      </w:rPr>
                      <w:t>是否是可</w:t>
                    </w:r>
                  </w:p>
                  <w:p w:rsidR="009151A0" w:rsidRPr="006A3E55" w:rsidRDefault="009151A0" w:rsidP="00E229BF">
                    <w:pPr>
                      <w:kinsoku w:val="0"/>
                      <w:overflowPunct w:val="0"/>
                      <w:autoSpaceDE w:val="0"/>
                      <w:autoSpaceDN w:val="0"/>
                      <w:snapToGrid w:val="0"/>
                      <w:spacing w:line="220" w:lineRule="atLeast"/>
                      <w:ind w:leftChars="-135" w:left="-283" w:rightChars="-111" w:right="-233" w:firstLineChars="88" w:firstLine="132"/>
                      <w:rPr>
                        <w:rFonts w:ascii="宋体" w:hAnsi="宋体"/>
                        <w:sz w:val="15"/>
                        <w:szCs w:val="15"/>
                      </w:rPr>
                    </w:pPr>
                    <w:r w:rsidRPr="006A3E55">
                      <w:rPr>
                        <w:rFonts w:ascii="宋体" w:hAnsi="宋体"/>
                        <w:sz w:val="15"/>
                        <w:szCs w:val="15"/>
                      </w:rPr>
                      <w:t>过滤的液体</w:t>
                    </w:r>
                  </w:p>
                </w:txbxContent>
              </v:textbox>
            </v:shape>
            <v:shapetype id="_x0000_t32" coordsize="21600,21600" o:spt="32" o:oned="t" path="m,l21600,21600e" filled="f">
              <v:path arrowok="t" fillok="f" o:connecttype="none"/>
              <o:lock v:ext="edit" shapetype="t"/>
            </v:shapetype>
            <v:shape id="直接箭头连接符 94" o:spid="_x0000_s1029" type="#_x0000_t32" style="position:absolute;left:13213;top:11523;width:5935;height:1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uukxgAAANsAAAAPAAAAZHJzL2Rvd25yZXYueG1sRI9ba8JA&#10;FITfC/0PyxF8qxsvVI2uIoWi4otG6eXtkD0mS7NnQ3Y16b/vFgp9HGbmG2a57mwl7tR441jBcJCA&#10;IM6dNlwouJxfn2YgfEDWWDkmBd/kYb16fFhiql3LJ7pnoRARwj5FBWUIdSqlz0uy6AeuJo7e1TUW&#10;Q5RNIXWDbYTbSo6S5FlaNBwXSqzppaT8K7tZBfnl431OR/Om27GZbuvD52Gc7ZXq97rNAkSgLvyH&#10;/9o7rWA+gd8v8QfI1Q8AAAD//wMAUEsBAi0AFAAGAAgAAAAhANvh9svuAAAAhQEAABMAAAAAAAAA&#10;AAAAAAAAAAAAAFtDb250ZW50X1R5cGVzXS54bWxQSwECLQAUAAYACAAAACEAWvQsW78AAAAVAQAA&#10;CwAAAAAAAAAAAAAAAAAfAQAAX3JlbHMvLnJlbHNQSwECLQAUAAYACAAAACEAHtLrpMYAAADbAAAA&#10;DwAAAAAAAAAAAAAAAAAHAgAAZHJzL2Rvd25yZXYueG1sUEsFBgAAAAADAAMAtwAAAPoCAAAAAA==&#10;" strokecolor="black [3213]" strokeweight=".5pt">
              <v:stroke endarrow="block" joinstyle="miter"/>
            </v:shape>
            <v:shape id="直接箭头连接符 95" o:spid="_x0000_s1030" type="#_x0000_t32" style="position:absolute;left:7350;top:15719;width:0;height:484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k4/xQAAANsAAAAPAAAAZHJzL2Rvd25yZXYueG1sRI9Pa8JA&#10;FMTvhX6H5Qne6kbFqtFVpFBUvGiU/rk9ss9kafZtyK4m/fbdQqHHYWZ+wyzXna3EnRpvHCsYDhIQ&#10;xLnThgsFl/Pr0wyED8gaK8ek4Js8rFePD0tMtWv5RPcsFCJC2KeooAyhTqX0eUkW/cDVxNG7usZi&#10;iLIppG6wjXBbyVGSPEuLhuNCiTW9lJR/ZTerIL98vM/paN50OzbTbX34PIyzvVL9XrdZgAjUhf/w&#10;X3unFcwn8Psl/gC5+gEAAP//AwBQSwECLQAUAAYACAAAACEA2+H2y+4AAACFAQAAEwAAAAAAAAAA&#10;AAAAAAAAAAAAW0NvbnRlbnRfVHlwZXNdLnhtbFBLAQItABQABgAIAAAAIQBa9CxbvwAAABUBAAAL&#10;AAAAAAAAAAAAAAAAAB8BAABfcmVscy8ucmVsc1BLAQItABQABgAIAAAAIQBxnk4/xQAAANsAAAAP&#10;AAAAAAAAAAAAAAAAAAcCAABkcnMvZG93bnJldi54bWxQSwUGAAAAAAMAAwC3AAAA+QIAAAAA&#10;" strokecolor="black [3213]" strokeweight=".5pt">
              <v:stroke endarrow="block" joinstyle="miter"/>
            </v:shape>
            <v:shape id="菱形 96" o:spid="_x0000_s1031" type="#_x0000_t4" style="position:absolute;left:19145;top:7546;width:13310;height:81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AYHxQAAANsAAAAPAAAAZHJzL2Rvd25yZXYueG1sRI9Pa8JA&#10;FMTvBb/D8gRvdaO0/omuEoSCPTbtQW/P7DMbzL4N2TWJ/fTdQqHHYWZ+w2z3g61FR62vHCuYTRMQ&#10;xIXTFZcKvj7fnlcgfEDWWDsmBQ/ysN+NnraYatfzB3V5KEWEsE9RgQmhSaX0hSGLfuoa4uhdXWsx&#10;RNmWUrfYR7it5TxJFtJixXHBYEMHQ8Utv1sF36fXZZKfuz57OR5mlVtlF/OeKTUZD9kGRKAh/If/&#10;2ketYL2A3y/xB8jdDwAAAP//AwBQSwECLQAUAAYACAAAACEA2+H2y+4AAACFAQAAEwAAAAAAAAAA&#10;AAAAAAAAAAAAW0NvbnRlbnRfVHlwZXNdLnhtbFBLAQItABQABgAIAAAAIQBa9CxbvwAAABUBAAAL&#10;AAAAAAAAAAAAAAAAAB8BAABfcmVscy8ucmVsc1BLAQItABQABgAIAAAAIQBP0AYHxQAAANsAAAAP&#10;AAAAAAAAAAAAAAAAAAcCAABkcnMvZG93bnJldi54bWxQSwUGAAAAAAMAAwC3AAAA+QIAAAAA&#10;" fillcolor="white [3201]" strokecolor="black [3200]" strokeweight="1pt">
              <v:textbox>
                <w:txbxContent>
                  <w:p w:rsidR="009151A0" w:rsidRPr="006A3E55" w:rsidRDefault="009151A0" w:rsidP="00E229BF">
                    <w:pPr>
                      <w:kinsoku w:val="0"/>
                      <w:overflowPunct w:val="0"/>
                      <w:autoSpaceDE w:val="0"/>
                      <w:autoSpaceDN w:val="0"/>
                      <w:snapToGrid w:val="0"/>
                      <w:spacing w:line="220" w:lineRule="atLeast"/>
                      <w:ind w:leftChars="-135" w:left="-283" w:rightChars="-111" w:right="-233" w:firstLineChars="188" w:firstLine="282"/>
                      <w:jc w:val="left"/>
                      <w:rPr>
                        <w:rFonts w:ascii="宋体" w:hAnsi="宋体"/>
                        <w:sz w:val="15"/>
                        <w:szCs w:val="15"/>
                      </w:rPr>
                    </w:pPr>
                    <w:r w:rsidRPr="006A3E55">
                      <w:rPr>
                        <w:rFonts w:ascii="宋体" w:hAnsi="宋体" w:hint="eastAsia"/>
                        <w:sz w:val="15"/>
                        <w:szCs w:val="15"/>
                      </w:rPr>
                      <w:t>试验样品是否</w:t>
                    </w:r>
                  </w:p>
                  <w:p w:rsidR="009151A0" w:rsidRPr="006A3E55" w:rsidRDefault="009151A0" w:rsidP="00E229BF">
                    <w:pPr>
                      <w:kinsoku w:val="0"/>
                      <w:overflowPunct w:val="0"/>
                      <w:autoSpaceDE w:val="0"/>
                      <w:autoSpaceDN w:val="0"/>
                      <w:snapToGrid w:val="0"/>
                      <w:spacing w:line="220" w:lineRule="atLeast"/>
                      <w:ind w:leftChars="-135" w:left="-283" w:rightChars="-111" w:right="-233" w:firstLineChars="188" w:firstLine="282"/>
                      <w:jc w:val="left"/>
                      <w:rPr>
                        <w:rFonts w:ascii="宋体" w:hAnsi="宋体"/>
                        <w:sz w:val="15"/>
                        <w:szCs w:val="15"/>
                      </w:rPr>
                    </w:pPr>
                    <w:r w:rsidRPr="006A3E55">
                      <w:rPr>
                        <w:rFonts w:ascii="宋体" w:hAnsi="宋体" w:hint="eastAsia"/>
                        <w:sz w:val="15"/>
                        <w:szCs w:val="15"/>
                      </w:rPr>
                      <w:t>是不</w:t>
                    </w:r>
                    <w:r w:rsidRPr="006A3E55">
                      <w:rPr>
                        <w:rFonts w:ascii="宋体" w:hAnsi="宋体"/>
                        <w:sz w:val="15"/>
                        <w:szCs w:val="15"/>
                      </w:rPr>
                      <w:t>变形</w:t>
                    </w:r>
                    <w:r w:rsidRPr="006A3E55">
                      <w:rPr>
                        <w:rFonts w:ascii="宋体" w:hAnsi="宋体" w:hint="eastAsia"/>
                        <w:sz w:val="15"/>
                        <w:szCs w:val="15"/>
                      </w:rPr>
                      <w:t>固体</w:t>
                    </w:r>
                  </w:p>
                </w:txbxContent>
              </v:textbox>
            </v:shape>
            <v:shape id="直接箭头连接符 97" o:spid="_x0000_s1032" type="#_x0000_t32" style="position:absolute;left:7350;top:5510;width:0;height:195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HXTxQAAANsAAAAPAAAAZHJzL2Rvd25yZXYueG1sRI9Ba8JA&#10;FITvQv/D8gredNMK2qSuUgqliheNovb2yL4mS7NvQ3Y18d93C0KPw8x8w8yXva3FlVpvHCt4Gicg&#10;iAunDZcKDvuP0QsIH5A11o5JwY08LBcPgzlm2nW8o2seShEh7DNUUIXQZFL6oiKLfuwa4uh9u9Zi&#10;iLItpW6xi3Bby+ckmUqLhuNChQ29V1T85BeroDicTyltzVF3EzP7bDZfm0m+Vmr42L+9ggjUh//w&#10;vb3SCtIZ/H2JP0AufgEAAP//AwBQSwECLQAUAAYACAAAACEA2+H2y+4AAACFAQAAEwAAAAAAAAAA&#10;AAAAAAAAAAAAW0NvbnRlbnRfVHlwZXNdLnhtbFBLAQItABQABgAIAAAAIQBa9CxbvwAAABUBAAAL&#10;AAAAAAAAAAAAAAAAAB8BAABfcmVscy8ucmVsc1BLAQItABQABgAIAAAAIQDuAHXTxQAAANsAAAAP&#10;AAAAAAAAAAAAAAAAAAcCAABkcnMvZG93bnJldi54bWxQSwUGAAAAAAMAAwC3AAAA+QIAAAAA&#10;" strokecolor="black [3213]" strokeweight=".5pt">
              <v:stroke endarrow="block" joinstyle="miter"/>
            </v:shape>
            <v:shape id="直接箭头连接符 98" o:spid="_x0000_s1033" type="#_x0000_t32" style="position:absolute;left:17759;top:17686;width:70;height:508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hwgAAANsAAAAPAAAAZHJzL2Rvd25yZXYueG1sRE/Pa8Iw&#10;FL4L+x/CG+ym6RTc7EyLCDLFy+xk09ujeWvDmpfSRNv998tB8Pjx/V7mg23ElTpvHCt4niQgiEun&#10;DVcKjp+b8SsIH5A1No5JwR95yLOH0RJT7Xo+0LUIlYgh7FNUUIfQplL6siaLfuJa4sj9uM5iiLCr&#10;pO6wj+G2kdMkmUuLhmNDjS2tayp/i4tVUB5P3wv6MF+6n5mX93Z/3s+KnVJPj8PqDUSgIdzFN/dW&#10;K1jEsfFL/AEy+wcAAP//AwBQSwECLQAUAAYACAAAACEA2+H2y+4AAACFAQAAEwAAAAAAAAAAAAAA&#10;AAAAAAAAW0NvbnRlbnRfVHlwZXNdLnhtbFBLAQItABQABgAIAAAAIQBa9CxbvwAAABUBAAALAAAA&#10;AAAAAAAAAAAAAB8BAABfcmVscy8ucmVsc1BLAQItABQABgAIAAAAIQCfn+GhwgAAANsAAAAPAAAA&#10;AAAAAAAAAAAAAAcCAABkcnMvZG93bnJldi54bWxQSwUGAAAAAAMAAwC3AAAA9gIAAAAA&#10;" strokecolor="black [3213]" strokeweight=".5pt">
              <v:stroke endarrow="block" joinstyle="miter"/>
            </v:shape>
            <v:shape id="直接箭头连接符 99" o:spid="_x0000_s1034" type="#_x0000_t32" style="position:absolute;left:36356;top:11598;width:0;height:35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0Q6xQAAANsAAAAPAAAAZHJzL2Rvd25yZXYueG1sRI9Pa8JA&#10;FMTvBb/D8gRvdaNCa6KrlILY4sVG6Z/bI/tMFrNvQ3Zr4rd3hUKPw8z8hlmue1uLC7XeOFYwGScg&#10;iAunDZcKjofN4xyED8gaa8ek4Eoe1qvBwxIz7Tr+oEseShEh7DNUUIXQZFL6oiKLfuwa4uidXGsx&#10;RNmWUrfYRbit5TRJnqRFw3GhwoZeKyrO+a9VUBy/v1Lam0/dzczzttn97Gb5u1KjYf+yABGoD//h&#10;v/abVpCmcP8Sf4Bc3QAAAP//AwBQSwECLQAUAAYACAAAACEA2+H2y+4AAACFAQAAEwAAAAAAAAAA&#10;AAAAAAAAAAAAW0NvbnRlbnRfVHlwZXNdLnhtbFBLAQItABQABgAIAAAAIQBa9CxbvwAAABUBAAAL&#10;AAAAAAAAAAAAAAAAAB8BAABfcmVscy8ucmVsc1BLAQItABQABgAIAAAAIQDw00Q6xQAAANsAAAAP&#10;AAAAAAAAAAAAAAAAAAcCAABkcnMvZG93bnJldi54bWxQSwUGAAAAAAMAAwC3AAAA+QIAAAAA&#10;" strokecolor="black [3213]" strokeweight=".5pt">
              <v:stroke endarrow="block" joinstyle="miter"/>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00" o:spid="_x0000_s1035" type="#_x0000_t176" style="position:absolute;left:2713;top:20557;width:9144;height:4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kAjxAAAANwAAAAPAAAAZHJzL2Rvd25yZXYueG1sRI9Ba8Mw&#10;DIXvg/0Ho8Fuq9PCypbVLV2hENrTkv0AEWtJllgOsds6/746DHaTeE/vfdrskhvUlabQeTawXGSg&#10;iGtvO24MfFfHlzdQISJbHDyTgZkC7LaPDxvMrb/xF13L2CgJ4ZCjgTbGMdc61C05DAs/Eov24yeH&#10;Udap0XbCm4S7Qa+ybK0ddiwNLY50aKnuy4szsC+r0++7fZ2LczH3l89VWvZ1Mub5Ke0/QEVK8d/8&#10;d11Ywc8EX56RCfT2DgAA//8DAFBLAQItABQABgAIAAAAIQDb4fbL7gAAAIUBAAATAAAAAAAAAAAA&#10;AAAAAAAAAABbQ29udGVudF9UeXBlc10ueG1sUEsBAi0AFAAGAAgAAAAhAFr0LFu/AAAAFQEAAAsA&#10;AAAAAAAAAAAAAAAAHwEAAF9yZWxzLy5yZWxzUEsBAi0AFAAGAAgAAAAhAG6+QCPEAAAA3AAAAA8A&#10;AAAAAAAAAAAAAAAABwIAAGRycy9kb3ducmV2LnhtbFBLBQYAAAAAAwADALcAAAD4AgAAAAA=&#10;" fillcolor="white [3201]" strokecolor="black [3200]" strokeweight="1pt">
              <v:textbox>
                <w:txbxContent>
                  <w:p w:rsidR="009151A0" w:rsidRDefault="009151A0" w:rsidP="00E229BF">
                    <w:pPr>
                      <w:kinsoku w:val="0"/>
                      <w:overflowPunct w:val="0"/>
                      <w:autoSpaceDE w:val="0"/>
                      <w:autoSpaceDN w:val="0"/>
                      <w:snapToGrid w:val="0"/>
                      <w:spacing w:line="220" w:lineRule="atLeast"/>
                      <w:ind w:leftChars="-135" w:left="-283" w:rightChars="-111" w:right="-233" w:firstLineChars="188" w:firstLine="282"/>
                      <w:jc w:val="left"/>
                      <w:rPr>
                        <w:rFonts w:ascii="宋体" w:hAnsi="宋体"/>
                        <w:sz w:val="15"/>
                        <w:szCs w:val="15"/>
                      </w:rPr>
                    </w:pPr>
                    <w:r w:rsidRPr="006A3E55">
                      <w:rPr>
                        <w:rFonts w:ascii="宋体" w:hAnsi="宋体" w:hint="eastAsia"/>
                        <w:sz w:val="15"/>
                        <w:szCs w:val="15"/>
                      </w:rPr>
                      <w:t>使用过滤/</w:t>
                    </w:r>
                    <w:r w:rsidRPr="006A3E55">
                      <w:rPr>
                        <w:rFonts w:ascii="宋体" w:hAnsi="宋体"/>
                        <w:sz w:val="15"/>
                        <w:szCs w:val="15"/>
                      </w:rPr>
                      <w:t>平</w:t>
                    </w:r>
                    <w:proofErr w:type="gramStart"/>
                    <w:r w:rsidRPr="006A3E55">
                      <w:rPr>
                        <w:rFonts w:ascii="宋体" w:hAnsi="宋体"/>
                        <w:sz w:val="15"/>
                        <w:szCs w:val="15"/>
                      </w:rPr>
                      <w:t>皿</w:t>
                    </w:r>
                    <w:proofErr w:type="gramEnd"/>
                  </w:p>
                  <w:p w:rsidR="009151A0" w:rsidRPr="006A3E55" w:rsidRDefault="009151A0" w:rsidP="00E229BF">
                    <w:pPr>
                      <w:kinsoku w:val="0"/>
                      <w:overflowPunct w:val="0"/>
                      <w:autoSpaceDE w:val="0"/>
                      <w:autoSpaceDN w:val="0"/>
                      <w:snapToGrid w:val="0"/>
                      <w:spacing w:line="220" w:lineRule="atLeast"/>
                      <w:ind w:leftChars="-135" w:left="-283" w:rightChars="-111" w:right="-233" w:firstLineChars="488" w:firstLine="732"/>
                      <w:jc w:val="left"/>
                      <w:rPr>
                        <w:rFonts w:ascii="宋体" w:hAnsi="宋体"/>
                        <w:sz w:val="15"/>
                        <w:szCs w:val="15"/>
                      </w:rPr>
                    </w:pPr>
                    <w:r w:rsidRPr="006A3E55">
                      <w:rPr>
                        <w:rFonts w:ascii="宋体" w:hAnsi="宋体" w:hint="eastAsia"/>
                        <w:sz w:val="15"/>
                        <w:szCs w:val="15"/>
                      </w:rPr>
                      <w:t>计数</w:t>
                    </w:r>
                  </w:p>
                </w:txbxContent>
              </v:textbox>
            </v:shape>
            <v:rect id="矩形 101" o:spid="_x0000_s1036" style="position:absolute;left:2999;top:360;width:9144;height:50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ZwgAAANwAAAAPAAAAZHJzL2Rvd25yZXYueG1sRE9LawIx&#10;EL4L/ocwQm+a2IOPrVFELBQqFR+HHofNdHfpZrIk6e76741Q8DYf33NWm97WoiUfKscaphMFgjh3&#10;puJCw/XyPl6ACBHZYO2YNNwowGY9HKwwM67jE7XnWIgUwiFDDWWMTSZlyEuyGCauIU7cj/MWY4K+&#10;kMZjl8JtLV+VmkmLFaeGEhvalZT/nv+sBnesbvXWL7/aA82/P49Rdf1sr/XLqN++gYjUx6f43/1h&#10;0nw1hccz6QK5vgMAAP//AwBQSwECLQAUAAYACAAAACEA2+H2y+4AAACFAQAAEwAAAAAAAAAAAAAA&#10;AAAAAAAAW0NvbnRlbnRfVHlwZXNdLnhtbFBLAQItABQABgAIAAAAIQBa9CxbvwAAABUBAAALAAAA&#10;AAAAAAAAAAAAAB8BAABfcmVscy8ucmVsc1BLAQItABQABgAIAAAAIQDDi/jZwgAAANwAAAAPAAAA&#10;AAAAAAAAAAAAAAcCAABkcnMvZG93bnJldi54bWxQSwUGAAAAAAMAAwC3AAAA9gIAAAAA&#10;" fillcolor="white [3201]" strokecolor="black [3200]" strokeweight="1pt">
              <v:textbox>
                <w:txbxContent>
                  <w:p w:rsidR="009151A0" w:rsidRPr="006A3E55" w:rsidRDefault="009151A0" w:rsidP="00E229BF">
                    <w:pPr>
                      <w:jc w:val="center"/>
                      <w:rPr>
                        <w:sz w:val="15"/>
                        <w:szCs w:val="15"/>
                      </w:rPr>
                    </w:pPr>
                    <w:r w:rsidRPr="006A3E55">
                      <w:rPr>
                        <w:sz w:val="15"/>
                        <w:szCs w:val="15"/>
                      </w:rPr>
                      <w:t>产品</w:t>
                    </w:r>
                  </w:p>
                </w:txbxContent>
              </v:textbox>
            </v:rect>
            <v:line id="直接连接符 102" o:spid="_x0000_s1037" style="position:absolute;visibility:visible" from="25720,15719" to="25720,1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fJzwgAAANwAAAAPAAAAZHJzL2Rvd25yZXYueG1sRE/fa8Iw&#10;EH4f+D+EE3ybqYJj7YwigiDbg1gV9ng0t6asuaRNpt1/bwbC3u7j+3nL9WBbcaU+NI4VzKYZCOLK&#10;6YZrBefT7vkVRIjIGlvHpOCXAqxXo6clFtrd+EjXMtYihXAoUIGJ0RdShsqQxTB1njhxX663GBPs&#10;a6l7vKVw28p5lr1Iiw2nBoOetoaq7/LHKujeq/JjUc8ufu+35tBh3n3muVKT8bB5AxFpiP/ih3uv&#10;0/xsDn/PpAvk6g4AAP//AwBQSwECLQAUAAYACAAAACEA2+H2y+4AAACFAQAAEwAAAAAAAAAAAAAA&#10;AAAAAAAAW0NvbnRlbnRfVHlwZXNdLnhtbFBLAQItABQABgAIAAAAIQBa9CxbvwAAABUBAAALAAAA&#10;AAAAAAAAAAAAAB8BAABfcmVscy8ucmVsc1BLAQItABQABgAIAAAAIQBHDfJzwgAAANwAAAAPAAAA&#10;AAAAAAAAAAAAAAcCAABkcnMvZG93bnJldi54bWxQSwUGAAAAAAMAAwC3AAAA9gIAAAAA&#10;" strokecolor="black [3213]" strokeweight=".5pt">
              <v:stroke joinstyle="miter"/>
            </v:line>
            <v:line id="直接连接符 103" o:spid="_x0000_s1038" style="position:absolute;flip:x;visibility:visible" from="17748,17687" to="25720,17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HbMwgAAANwAAAAPAAAAZHJzL2Rvd25yZXYueG1sRE9LawIx&#10;EL4X+h/CFHqr2VooZTUrsmDtoRetLB6HzexDk8mSRN3215uC4G0+vufMF6M14kw+9I4VvE4yEMS1&#10;0z23CnY/q5cPECEiazSOScEvBVgUjw9zzLW78IbO29iKFMIhRwVdjEMuZag7shgmbiBOXOO8xZig&#10;b6X2eEnh1shplr1Liz2nhg4HKjuqj9uTVVCaaj+uPz3H6vDXnL5pVR6MUer5aVzOQEQa4118c3/p&#10;ND97g/9n0gWyuAIAAP//AwBQSwECLQAUAAYACAAAACEA2+H2y+4AAACFAQAAEwAAAAAAAAAAAAAA&#10;AAAAAAAAW0NvbnRlbnRfVHlwZXNdLnhtbFBLAQItABQABgAIAAAAIQBa9CxbvwAAABUBAAALAAAA&#10;AAAAAAAAAAAAAB8BAABfcmVscy8ucmVsc1BLAQItABQABgAIAAAAIQAgnHbMwgAAANwAAAAPAAAA&#10;AAAAAAAAAAAAAAcCAABkcnMvZG93bnJldi54bWxQSwUGAAAAAAMAAwC3AAAA9gIAAAAA&#10;" strokecolor="black [3213]" strokeweight=".5pt">
              <v:stroke joinstyle="miter"/>
            </v:line>
            <v:line id="直接连接符 104" o:spid="_x0000_s1039" style="position:absolute;visibility:visible" from="32496,11597" to="36951,1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M+cwwAAANwAAAAPAAAAZHJzL2Rvd25yZXYueG1sRE/fa8Iw&#10;EH4f7H8IN9jbTJU5bDWKCAOZD2N1Ax+P5myKzSVtMu3++0UQfLuP7+ctVoNtxZn60DhWMB5lIIgr&#10;pxuuFXzv319mIEJE1tg6JgV/FGC1fHxYYKHdhb/oXMZapBAOBSowMfpCylAZshhGzhMn7uh6izHB&#10;vpa6x0sKt62cZNmbtNhwajDoaWOoOpW/VkH3UZW7aT3+8Vu/MZ8d5t0hz5V6fhrWcxCRhngX39xb&#10;neZnr3B9Jl0gl/8AAAD//wMAUEsBAi0AFAAGAAgAAAAhANvh9svuAAAAhQEAABMAAAAAAAAAAAAA&#10;AAAAAAAAAFtDb250ZW50X1R5cGVzXS54bWxQSwECLQAUAAYACAAAACEAWvQsW78AAAAVAQAACwAA&#10;AAAAAAAAAAAAAAAfAQAAX3JlbHMvLnJlbHNQSwECLQAUAAYACAAAACEAp6jPnMMAAADcAAAADwAA&#10;AAAAAAAAAAAAAAAHAgAAZHJzL2Rvd25yZXYueG1sUEsFBgAAAAADAAMAtwAAAPcCAAAAAA==&#10;" strokecolor="black [3213]" strokeweight=".5pt">
              <v:stroke joinstyle="miter"/>
            </v:line>
            <v:shape id="直接箭头连接符 105" o:spid="_x0000_s1040" type="#_x0000_t32" style="position:absolute;left:53165;top:32914;width:0;height:356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MTxAAAANwAAAAPAAAAZHJzL2Rvd25yZXYueG1sRE9Na8JA&#10;EL0L/Q/LFLzVTSu2Gl2lCKLipU1F29uQHZOl2dmQXU38926h4G0e73Nmi85W4kKNN44VPA8SEMS5&#10;04YLBfuv1dMYhA/IGivHpOBKHhbzh94MU+1a/qRLFgoRQ9inqKAMoU6l9HlJFv3A1cSRO7nGYoiw&#10;KaRusI3htpIvSfIqLRqODSXWtCwp/83OVkG+/z5O6MMcdDs0b+t697MbZlul+o/d+xREoC7cxf/u&#10;jY7zkxH8PRMvkPMbAAAA//8DAFBLAQItABQABgAIAAAAIQDb4fbL7gAAAIUBAAATAAAAAAAAAAAA&#10;AAAAAAAAAABbQ29udGVudF9UeXBlc10ueG1sUEsBAi0AFAAGAAgAAAAhAFr0LFu/AAAAFQEAAAsA&#10;AAAAAAAAAAAAAAAAHwEAAF9yZWxzLy5yZWxzUEsBAi0AFAAGAAgAAAAhALJN0xPEAAAA3AAAAA8A&#10;AAAAAAAAAAAAAAAABwIAAGRycy9kb3ducmV2LnhtbFBLBQYAAAAAAwADALcAAAD4AgAAAAA=&#10;" strokecolor="black [3213]" strokeweight=".5pt">
              <v:stroke endarrow="block" joinstyle="miter"/>
            </v:shape>
            <v:line id="直接连接符 106" o:spid="_x0000_s1041" style="position:absolute;visibility:visible" from="45483,32882" to="53214,3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vRwwgAAANwAAAAPAAAAZHJzL2Rvd25yZXYueG1sRE/fa8Iw&#10;EH4f+D+EE3ybqQNl7YwigiD6MFYV9ng0t6asuaRNpvW/N4PB3u7j+3nL9WBbcaU+NI4VzKYZCOLK&#10;6YZrBefT7vkVRIjIGlvHpOBOAdar0dMSC+1u/EHXMtYihXAoUIGJ0RdShsqQxTB1njhxX663GBPs&#10;a6l7vKVw28qXLFtIiw2nBoOetoaq7/LHKugOVXmc17OL3/utee8w7z7zXKnJeNi8gYg0xH/xn3uv&#10;0/xsAb/PpAvk6gEAAP//AwBQSwECLQAUAAYACAAAACEA2+H2y+4AAACFAQAAEwAAAAAAAAAAAAAA&#10;AAAAAAAAW0NvbnRlbnRfVHlwZXNdLnhtbFBLAQItABQABgAIAAAAIQBa9CxbvwAAABUBAAALAAAA&#10;AAAAAAAAAAAAAB8BAABfcmVscy8ucmVsc1BLAQItABQABgAIAAAAIQA4NvRwwgAAANwAAAAPAAAA&#10;AAAAAAAAAAAAAAcCAABkcnMvZG93bnJldi54bWxQSwUGAAAAAAMAAwC3AAAA9gIAAAAA&#10;" strokecolor="black [3213]" strokeweight=".5pt">
              <v:stroke joinstyle="miter"/>
            </v:line>
            <v:shape id="直接箭头连接符 107" o:spid="_x0000_s1042" type="#_x0000_t32" style="position:absolute;left:45611;top:19212;width:0;height:356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j/wwAAANwAAAAPAAAAZHJzL2Rvd25yZXYueG1sRE9La8JA&#10;EL4X/A/LCN7qxgpVo6tIQWzx0kbxcRuyY7KYnQ3Z1aT/vlso9DYf33MWq85W4kGNN44VjIYJCOLc&#10;acOFgsN+8zwF4QOyxsoxKfgmD6tl72mBqXYtf9EjC4WIIexTVFCGUKdS+rwki37oauLIXV1jMUTY&#10;FFI32MZwW8mXJHmVFg3HhhJreispv2V3qyA/nE8z+jRH3Y7NZFvvLrtx9qHUoN+t5yACdeFf/Od+&#10;13F+MoHfZ+IFcvkDAAD//wMAUEsBAi0AFAAGAAgAAAAhANvh9svuAAAAhQEAABMAAAAAAAAAAAAA&#10;AAAAAAAAAFtDb250ZW50X1R5cGVzXS54bWxQSwECLQAUAAYACAAAACEAWvQsW78AAAAVAQAACwAA&#10;AAAAAAAAAAAAAAAfAQAAX3JlbHMvLnJlbHNQSwECLQAUAAYACAAAACEALdPo/8MAAADcAAAADwAA&#10;AAAAAAAAAAAAAAAHAgAAZHJzL2Rvd25yZXYueG1sUEsFBgAAAAADAAMAtwAAAPcCAAAAAA==&#10;" strokecolor="black [3213]" strokeweight=".5pt">
              <v:stroke endarrow="block" joinstyle="miter"/>
            </v:shape>
            <v:line id="直接连接符 108" o:spid="_x0000_s1043" style="position:absolute;visibility:visible" from="41227,19294" to="45679,19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cWZxQAAANwAAAAPAAAAZHJzL2Rvd25yZXYueG1sRI9BS8NA&#10;EIXvQv/DMgVvdlNBMbHbUgqFogcxVfA4ZKfZ0OzsJru28d87B8HbDO/Ne9+sNpPv1YXG1AU2sFwU&#10;oIibYDtuDXwc93dPoFJGttgHJgM/lGCznt2ssLLhyu90qXOrJIRThQZczrHSOjWOPKZFiMSincLo&#10;Mcs6ttqOeJVw3+v7onjUHjuWBoeRdo6ac/3tDQwvTf360C4/4yHu3NuA5fBVlsbczqftM6hMU/43&#10;/10frOAXQivPyAR6/QsAAP//AwBQSwECLQAUAAYACAAAACEA2+H2y+4AAACFAQAAEwAAAAAAAAAA&#10;AAAAAAAAAAAAW0NvbnRlbnRfVHlwZXNdLnhtbFBLAQItABQABgAIAAAAIQBa9CxbvwAAABUBAAAL&#10;AAAAAAAAAAAAAAAAAB8BAABfcmVscy8ucmVsc1BLAQItABQABgAIAAAAIQAm5cWZxQAAANwAAAAP&#10;AAAAAAAAAAAAAAAAAAcCAABkcnMvZG93bnJldi54bWxQSwUGAAAAAAMAAwC3AAAA+QIAAAAA&#10;" strokecolor="black [3213]" strokeweight=".5pt">
              <v:stroke joinstyle="miter"/>
            </v:line>
            <v:shape id="流程图: 可选过程 110" o:spid="_x0000_s1044" type="#_x0000_t176" style="position:absolute;left:34358;top:10127;width:3846;height:31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9b+xAAAANwAAAAPAAAAZHJzL2Rvd25yZXYueG1sRI9Ba8Mw&#10;DIXvg/0Ho0Jvq5NCx5bVLV2hELbT0v0AEWtJmlgOsds6/346DHaTeE/vfdrukxvUjabQeTaQrzJQ&#10;xLW3HTcGvs+npxdQISJbHDyTgZkC7HePD1ssrL/zF92q2CgJ4VCggTbGsdA61C05DCs/Eov24yeH&#10;Udap0XbCu4S7Qa+z7Fk77FgaWhzp2FLdV1dn4FCdPy6vdjOXn+XcX9/XKe/rZMxykQ5voCKl+G/+&#10;uy6t4OeCL8/IBHr3CwAA//8DAFBLAQItABQABgAIAAAAIQDb4fbL7gAAAIUBAAATAAAAAAAAAAAA&#10;AAAAAAAAAABbQ29udGVudF9UeXBlc10ueG1sUEsBAi0AFAAGAAgAAAAhAFr0LFu/AAAAFQEAAAsA&#10;AAAAAAAAAAAAAAAAHwEAAF9yZWxzLy5yZWxzUEsBAi0AFAAGAAgAAAAhAOtn1v7EAAAA3AAAAA8A&#10;AAAAAAAAAAAAAAAABwIAAGRycy9kb3ducmV2LnhtbFBLBQYAAAAAAwADALcAAAD4AgAAAAA=&#10;" fillcolor="white [3201]" strokecolor="black [3200]" strokeweight="1pt">
              <v:textbox>
                <w:txbxContent>
                  <w:p w:rsidR="009151A0" w:rsidRPr="006A3E55" w:rsidRDefault="009151A0" w:rsidP="00E229BF">
                    <w:pPr>
                      <w:kinsoku w:val="0"/>
                      <w:overflowPunct w:val="0"/>
                      <w:autoSpaceDE w:val="0"/>
                      <w:autoSpaceDN w:val="0"/>
                      <w:snapToGrid w:val="0"/>
                      <w:spacing w:line="220" w:lineRule="atLeast"/>
                      <w:ind w:leftChars="-135" w:left="-283" w:rightChars="-111" w:right="-233" w:firstLineChars="188" w:firstLine="282"/>
                      <w:jc w:val="left"/>
                      <w:rPr>
                        <w:rFonts w:ascii="宋体" w:hAnsi="宋体"/>
                        <w:sz w:val="15"/>
                        <w:szCs w:val="15"/>
                      </w:rPr>
                    </w:pPr>
                    <w:proofErr w:type="gramStart"/>
                    <w:r w:rsidRPr="006A3E55">
                      <w:rPr>
                        <w:rFonts w:ascii="宋体" w:hAnsi="宋体" w:hint="eastAsia"/>
                        <w:sz w:val="15"/>
                        <w:szCs w:val="15"/>
                      </w:rPr>
                      <w:t>否</w:t>
                    </w:r>
                    <w:proofErr w:type="gramEnd"/>
                  </w:p>
                </w:txbxContent>
              </v:textbox>
            </v:shape>
            <v:shape id="直接箭头连接符 111" o:spid="_x0000_s1045" type="#_x0000_t32" style="position:absolute;left:29068;top:25262;width:0;height:299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0PNxAAAANwAAAAPAAAAZHJzL2Rvd25yZXYueG1sRE9La8JA&#10;EL4L/odlhN50kwqtRlcphVKLlzaKj9uQHZPF7GzIrib9991Cobf5+J6zXPe2FndqvXGsIJ0kIIgL&#10;pw2XCva7t/EMhA/IGmvHpOCbPKxXw8ESM+06/qJ7HkoRQ9hnqKAKocmk9EVFFv3ENcSRu7jWYoiw&#10;LaVusYvhtpaPSfIkLRqODRU29FpRcc1vVkGxPx3n9GkOupua5/dme95O8w+lHkb9ywJEoD78i//c&#10;Gx3npyn8PhMvkKsfAAAA//8DAFBLAQItABQABgAIAAAAIQDb4fbL7gAAAIUBAAATAAAAAAAAAAAA&#10;AAAAAAAAAABbQ29udGVudF9UeXBlc10ueG1sUEsBAi0AFAAGAAgAAAAhAFr0LFu/AAAAFQEAAAsA&#10;AAAAAAAAAAAAAAAAHwEAAF9yZWxzLy5yZWxzUEsBAi0AFAAGAAgAAAAhAEivQ83EAAAA3AAAAA8A&#10;AAAAAAAAAAAAAAAABwIAAGRycy9kb3ducmV2LnhtbFBLBQYAAAAAAwADALcAAAD4AgAAAAA=&#10;" strokecolor="black [3213]" strokeweight=".5pt">
              <v:stroke endarrow="block" joinstyle="miter"/>
            </v:shape>
            <v:line id="直接连接符 112" o:spid="_x0000_s1046" style="position:absolute;visibility:visible" from="36498,23298" to="36498,25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GSuwwAAANwAAAAPAAAAZHJzL2Rvd25yZXYueG1sRE/fa8Iw&#10;EH4f7H8IN9jbTCtM1mqUIQxkexhWBR+P5myKzSVtMu3++0UQ9nYf389brEbbiQsNoXWsIJ9kIIhr&#10;p1tuFOx3Hy9vIEJE1tg5JgW/FGC1fHxYYKndlbd0qWIjUgiHEhWYGH0pZagNWQwT54kTd3KDxZjg&#10;0Eg94DWF205Os2wmLbacGgx6Whuqz9WPVdB/1tXXa5Mf/MavzXePRX8sCqWen8b3OYhIY/wX390b&#10;nebnU7g9ky6Qyz8AAAD//wMAUEsBAi0AFAAGAAgAAAAhANvh9svuAAAAhQEAABMAAAAAAAAAAAAA&#10;AAAAAAAAAFtDb250ZW50X1R5cGVzXS54bWxQSwECLQAUAAYACAAAACEAWvQsW78AAAAVAQAACwAA&#10;AAAAAAAAAAAAAAAfAQAAX3JlbHMvLnJlbHNQSwECLQAUAAYACAAAACEAwtRkrsMAAADcAAAADwAA&#10;AAAAAAAAAAAAAAAHAgAAZHJzL2Rvd25yZXYueG1sUEsFBgAAAAADAAMAtwAAAPcCAAAAAA==&#10;" strokecolor="black [3213]" strokeweight=".5pt">
              <v:stroke joinstyle="miter"/>
            </v:line>
            <v:line id="直接连接符 113" o:spid="_x0000_s1047" style="position:absolute;flip:x;visibility:visible" from="29057,25263" to="36498,2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eARwgAAANwAAAAPAAAAZHJzL2Rvd25yZXYueG1sRE9NawIx&#10;EL0X+h/CCL3VrBakrEaRBWsPXrRl6XHYjLuryWRJom799UYQvM3jfc5s0VsjzuRD61jBaJiBIK6c&#10;brlW8Puzev8EESKyRuOYFPxTgMX89WWGuXYX3tJ5F2uRQjjkqKCJsculDFVDFsPQdcSJ2ztvMSbo&#10;a6k9XlK4NXKcZRNpseXU0GBHRUPVcXeyCgpT/vXrL8+xPFz3pw2tioMxSr0N+uUURKQ+PsUP97dO&#10;80cfcH8mXSDnNwAAAP//AwBQSwECLQAUAAYACAAAACEA2+H2y+4AAACFAQAAEwAAAAAAAAAAAAAA&#10;AAAAAAAAW0NvbnRlbnRfVHlwZXNdLnhtbFBLAQItABQABgAIAAAAIQBa9CxbvwAAABUBAAALAAAA&#10;AAAAAAAAAAAAAB8BAABfcmVscy8ucmVsc1BLAQItABQABgAIAAAAIQClReARwgAAANwAAAAPAAAA&#10;AAAAAAAAAAAAAAcCAABkcnMvZG93bnJldi54bWxQSwUGAAAAAAMAAwC3AAAA9gIAAAAA&#10;" strokecolor="black [3213]" strokeweight=".5pt">
              <v:stroke joinstyle="miter"/>
            </v:line>
            <v:shape id="直接箭头连接符 114" o:spid="_x0000_s1048" type="#_x0000_t32" style="position:absolute;left:38004;top:32909;width:0;height:283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OBVxAAAANwAAAAPAAAAZHJzL2Rvd25yZXYueG1sRE9Na8JA&#10;EL0L/Q/LFHrTjbVoTV2lCNIWL5qK2tuQnSZLs7MhuzXx37uC4G0e73Nmi85W4kSNN44VDAcJCOLc&#10;acOFgt33qv8KwgdkjZVjUnAmD4v5Q2+GqXYtb+mUhULEEPYpKihDqFMpfV6SRT9wNXHkfl1jMUTY&#10;FFI32MZwW8nnJBlLi4ZjQ4k1LUvK/7J/qyDfHQ9T2pi9bkdm8lGvf9aj7Eupp8fu/Q1EoC7cxTf3&#10;p47zhy9wfSZeIOcXAAAA//8DAFBLAQItABQABgAIAAAAIQDb4fbL7gAAAIUBAAATAAAAAAAAAAAA&#10;AAAAAAAAAABbQ29udGVudF9UeXBlc10ueG1sUEsBAi0AFAAGAAgAAAAhAFr0LFu/AAAAFQEAAAsA&#10;AAAAAAAAAAAAAAAAHwEAAF9yZWxzLy5yZWxzUEsBAi0AFAAGAAgAAAAhAFjY4FXEAAAA3AAAAA8A&#10;AAAAAAAAAAAAAAAABwIAAGRycy9kb3ducmV2LnhtbFBLBQYAAAAAAwADALcAAAD4AgAAAAA=&#10;" strokecolor="black [3213]" strokeweight=".5pt">
              <v:stroke endarrow="block" joinstyle="miter"/>
            </v:shape>
            <v:line id="直接连接符 115" o:spid="_x0000_s1049" style="position:absolute;visibility:visible" from="45659,30946" to="45659,3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fzawwAAANwAAAAPAAAAZHJzL2Rvd25yZXYueG1sRE/fa8Iw&#10;EH4f7H8IN9jbTDtQ1mqUIQxkexhWBR+P5myKzSVtMu3++0UQ9nYf389brEbbiQsNoXWsIJ9kIIhr&#10;p1tuFOx3Hy9vIEJE1tg5JgW/FGC1fHxYYKndlbd0qWIjUgiHEhWYGH0pZagNWQwT54kTd3KDxZjg&#10;0Eg94DWF206+ZtlMWmw5NRj0tDZUn6sfq6D/rKuvaZMf/MavzXePRX8sCqWen8b3OYhIY/wX390b&#10;nebnU7g9ky6Qyz8AAAD//wMAUEsBAi0AFAAGAAgAAAAhANvh9svuAAAAhQEAABMAAAAAAAAAAAAA&#10;AAAAAAAAAFtDb250ZW50X1R5cGVzXS54bWxQSwECLQAUAAYACAAAACEAWvQsW78AAAAVAQAACwAA&#10;AAAAAAAAAAAAAAAfAQAAX3JlbHMvLnJlbHNQSwECLQAUAAYACAAAACEATT382sMAAADcAAAADwAA&#10;AAAAAAAAAAAAAAAHAgAAZHJzL2Rvd25yZXYueG1sUEsFBgAAAAADAAMAtwAAAPcCAAAAAA==&#10;" strokecolor="black [3213]" strokeweight=".5pt">
              <v:stroke joinstyle="miter"/>
            </v:line>
            <v:line id="直接连接符 116" o:spid="_x0000_s1050" style="position:absolute;flip:x;visibility:visible" from="38084,32912" to="45835,32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kOJwwAAANwAAAAPAAAAZHJzL2Rvd25yZXYueG1sRE89a8Mw&#10;EN0L+Q/iAtkaOR1McaKEYkjbIUudEjIe1sV2Kp2MpNhuf31VCHS7x/u8zW6yRgzkQ+dYwWqZgSCu&#10;ne64UfB53D8+gwgRWaNxTAq+KcBuO3vYYKHdyB80VLERKYRDgQraGPtCylC3ZDEsXU+cuIvzFmOC&#10;vpHa45jCrZFPWZZLix2nhhZ7Kluqv6qbVVCa03l6e/UcT9efy+1A+/JqjFKL+fSyBhFpiv/iu/td&#10;p/mrHP6eSRfI7S8AAAD//wMAUEsBAi0AFAAGAAgAAAAhANvh9svuAAAAhQEAABMAAAAAAAAAAAAA&#10;AAAAAAAAAFtDb250ZW50X1R5cGVzXS54bWxQSwECLQAUAAYACAAAACEAWvQsW78AAAAVAQAACwAA&#10;AAAAAAAAAAAAAAAfAQAAX3JlbHMvLnJlbHNQSwECLQAUAAYACAAAACEAtTJDicMAAADcAAAADwAA&#10;AAAAAAAAAAAAAAAHAgAAZHJzL2Rvd25yZXYueG1sUEsFBgAAAAADAAMAtwAAAPcCAAAAAA==&#10;" strokecolor="black [3213]" strokeweight=".5pt">
              <v:stroke joinstyle="miter"/>
            </v:line>
            <v:shape id="流程图: 可选过程 117" o:spid="_x0000_s1051" type="#_x0000_t176" style="position:absolute;left:13814;top:9971;width:3841;height:31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k6KwgAAANwAAAAPAAAAZHJzL2Rvd25yZXYueG1sRE/NasJA&#10;EL4LfYdlCt50E6Hapq5iC4WgJ2MfYMhOkzTZ2ZBddfP2riB4m4/vd9bbYDpxocE1lhWk8wQEcWl1&#10;w5WC39PP7B2E88gaO8ukYCQH283LZI2Ztlc+0qXwlYgh7DJUUHvfZ1K6siaDbm574sj92cGgj3Co&#10;pB7wGsNNJxdJspQGG44NNfb0XVPZFmejYFec9v8f+m3MD/nYnr8WIW3LoNT0New+QXgK/il+uHMd&#10;56cruD8TL5CbGwAAAP//AwBQSwECLQAUAAYACAAAACEA2+H2y+4AAACFAQAAEwAAAAAAAAAAAAAA&#10;AAAAAAAAW0NvbnRlbnRfVHlwZXNdLnhtbFBLAQItABQABgAIAAAAIQBa9CxbvwAAABUBAAALAAAA&#10;AAAAAAAAAAAAAB8BAABfcmVscy8ucmVsc1BLAQItABQABgAIAAAAIQBkjk6KwgAAANwAAAAPAAAA&#10;AAAAAAAAAAAAAAcCAABkcnMvZG93bnJldi54bWxQSwUGAAAAAAMAAwC3AAAA9gIAAAAA&#10;" fillcolor="white [3201]" strokecolor="black [3200]" strokeweight="1pt">
              <v:textbox>
                <w:txbxContent>
                  <w:p w:rsidR="009151A0" w:rsidRPr="006A3E55" w:rsidRDefault="009151A0" w:rsidP="00E229BF">
                    <w:pPr>
                      <w:kinsoku w:val="0"/>
                      <w:overflowPunct w:val="0"/>
                      <w:autoSpaceDE w:val="0"/>
                      <w:autoSpaceDN w:val="0"/>
                      <w:snapToGrid w:val="0"/>
                      <w:spacing w:line="220" w:lineRule="atLeast"/>
                      <w:ind w:leftChars="-135" w:left="-283" w:rightChars="-111" w:right="-233" w:firstLineChars="188" w:firstLine="282"/>
                      <w:jc w:val="left"/>
                      <w:rPr>
                        <w:rFonts w:ascii="宋体" w:hAnsi="宋体"/>
                        <w:sz w:val="15"/>
                        <w:szCs w:val="15"/>
                      </w:rPr>
                    </w:pPr>
                    <w:proofErr w:type="gramStart"/>
                    <w:r w:rsidRPr="006A3E55">
                      <w:rPr>
                        <w:rFonts w:ascii="宋体" w:hAnsi="宋体" w:hint="eastAsia"/>
                        <w:sz w:val="15"/>
                        <w:szCs w:val="15"/>
                      </w:rPr>
                      <w:t>否</w:t>
                    </w:r>
                    <w:proofErr w:type="gramEnd"/>
                  </w:p>
                </w:txbxContent>
              </v:textbox>
            </v:shape>
            <v:shape id="流程图: 可选过程 118" o:spid="_x0000_s1052" type="#_x0000_t176" style="position:absolute;left:30285;top:23654;width:3841;height:31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dr4xAAAANwAAAAPAAAAZHJzL2Rvd25yZXYueG1sRI9Ba8Mw&#10;DIXvg/0Ho0Jvq5NCx5bVLV2hELbT0v0AEWtJmlgOsds6/346DHaTeE/vfdrukxvUjabQeTaQrzJQ&#10;xLW3HTcGvs+npxdQISJbHDyTgZkC7HePD1ssrL/zF92q2CgJ4VCggTbGsdA61C05DCs/Eov24yeH&#10;Udap0XbCu4S7Qa+z7Fk77FgaWhzp2FLdV1dn4FCdPy6vdjOXn+XcX9/XKe/rZMxykQ5voCKl+G/+&#10;uy6t4OdCK8/IBHr3CwAA//8DAFBLAQItABQABgAIAAAAIQDb4fbL7gAAAIUBAAATAAAAAAAAAAAA&#10;AAAAAAAAAABbQ29udGVudF9UeXBlc10ueG1sUEsBAi0AFAAGAAgAAAAhAFr0LFu/AAAAFQEAAAsA&#10;AAAAAAAAAAAAAAAAHwEAAF9yZWxzLy5yZWxzUEsBAi0AFAAGAAgAAAAhABUR2vjEAAAA3AAAAA8A&#10;AAAAAAAAAAAAAAAABwIAAGRycy9kb3ducmV2LnhtbFBLBQYAAAAAAwADALcAAAD4AgAAAAA=&#10;" fillcolor="white [3201]" strokecolor="black [3200]" strokeweight="1pt">
              <v:textbox>
                <w:txbxContent>
                  <w:p w:rsidR="009151A0" w:rsidRPr="006A3E55" w:rsidRDefault="009151A0" w:rsidP="00E229BF">
                    <w:pPr>
                      <w:kinsoku w:val="0"/>
                      <w:overflowPunct w:val="0"/>
                      <w:autoSpaceDE w:val="0"/>
                      <w:autoSpaceDN w:val="0"/>
                      <w:snapToGrid w:val="0"/>
                      <w:spacing w:line="220" w:lineRule="atLeast"/>
                      <w:ind w:leftChars="-135" w:left="-283" w:rightChars="-111" w:right="-233" w:firstLineChars="188" w:firstLine="282"/>
                      <w:jc w:val="left"/>
                      <w:rPr>
                        <w:rFonts w:ascii="宋体" w:hAnsi="宋体"/>
                        <w:sz w:val="15"/>
                        <w:szCs w:val="15"/>
                      </w:rPr>
                    </w:pPr>
                    <w:r w:rsidRPr="006A3E55">
                      <w:rPr>
                        <w:rFonts w:ascii="宋体" w:hAnsi="宋体" w:hint="eastAsia"/>
                        <w:sz w:val="15"/>
                        <w:szCs w:val="15"/>
                      </w:rPr>
                      <w:t>是</w:t>
                    </w:r>
                  </w:p>
                </w:txbxContent>
              </v:textbox>
            </v:shape>
            <v:shape id="流程图: 可选过程 119" o:spid="_x0000_s1053" type="#_x0000_t176" style="position:absolute;left:12325;top:22770;width:11843;height:45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X9jwQAAANwAAAAPAAAAZHJzL2Rvd25yZXYueG1sRE/NisIw&#10;EL4v7DuEWfC2phVWtBrFXVgoerL6AEMz23bbTEoTNX17Iwje5uP7nfU2mE5caXCNZQXpNAFBXFrd&#10;cKXgfPr9XIBwHlljZ5kUjORgu3l/W2Om7Y2PdC18JWIIuwwV1N73mZSurMmgm9qeOHJ/djDoIxwq&#10;qQe8xXDTyVmSzKXBhmNDjT391FS2xcUo2BWn/f9Sf435IR/by/cspG0ZlJp8hN0KhKfgX+KnO9dx&#10;frqExzPxArm5AwAA//8DAFBLAQItABQABgAIAAAAIQDb4fbL7gAAAIUBAAATAAAAAAAAAAAAAAAA&#10;AAAAAABbQ29udGVudF9UeXBlc10ueG1sUEsBAi0AFAAGAAgAAAAhAFr0LFu/AAAAFQEAAAsAAAAA&#10;AAAAAAAAAAAAHwEAAF9yZWxzLy5yZWxzUEsBAi0AFAAGAAgAAAAhAHpdf2PBAAAA3AAAAA8AAAAA&#10;AAAAAAAAAAAABwIAAGRycy9kb3ducmV2LnhtbFBLBQYAAAAAAwADALcAAAD1AgAAAAA=&#10;" fillcolor="white [3201]" strokecolor="black [3200]" strokeweight="1pt">
              <v:textbox>
                <w:txbxContent>
                  <w:p w:rsidR="009151A0" w:rsidRPr="006A3E55" w:rsidRDefault="009151A0" w:rsidP="00E229BF">
                    <w:pPr>
                      <w:kinsoku w:val="0"/>
                      <w:overflowPunct w:val="0"/>
                      <w:autoSpaceDE w:val="0"/>
                      <w:autoSpaceDN w:val="0"/>
                      <w:snapToGrid w:val="0"/>
                      <w:spacing w:line="220" w:lineRule="atLeast"/>
                      <w:ind w:leftChars="-135" w:left="-283" w:rightChars="-111" w:right="-233" w:firstLineChars="188" w:firstLine="282"/>
                      <w:jc w:val="left"/>
                      <w:rPr>
                        <w:rFonts w:ascii="宋体" w:hAnsi="宋体"/>
                        <w:sz w:val="15"/>
                        <w:szCs w:val="15"/>
                      </w:rPr>
                    </w:pPr>
                    <w:r w:rsidRPr="006A3E55">
                      <w:rPr>
                        <w:rFonts w:ascii="宋体" w:hAnsi="宋体"/>
                        <w:sz w:val="15"/>
                        <w:szCs w:val="15"/>
                      </w:rPr>
                      <w:t>使用</w:t>
                    </w:r>
                    <w:r w:rsidRPr="006A3E55">
                      <w:rPr>
                        <w:rFonts w:ascii="宋体" w:hAnsi="宋体" w:hint="eastAsia"/>
                        <w:sz w:val="15"/>
                        <w:szCs w:val="15"/>
                      </w:rPr>
                      <w:t>超声</w:t>
                    </w:r>
                    <w:r w:rsidRPr="006A3E55">
                      <w:rPr>
                        <w:rFonts w:ascii="宋体" w:hAnsi="宋体"/>
                        <w:sz w:val="15"/>
                        <w:szCs w:val="15"/>
                      </w:rPr>
                      <w:t>或</w:t>
                    </w:r>
                    <w:r w:rsidRPr="006A3E55">
                      <w:rPr>
                        <w:rFonts w:ascii="宋体" w:hAnsi="宋体" w:hint="eastAsia"/>
                        <w:sz w:val="15"/>
                        <w:szCs w:val="15"/>
                      </w:rPr>
                      <w:t>振荡</w:t>
                    </w:r>
                    <w:r w:rsidRPr="006A3E55">
                      <w:rPr>
                        <w:rFonts w:ascii="宋体" w:hAnsi="宋体"/>
                        <w:sz w:val="15"/>
                        <w:szCs w:val="15"/>
                      </w:rPr>
                      <w:t>，然</w:t>
                    </w:r>
                  </w:p>
                  <w:p w:rsidR="009151A0" w:rsidRPr="006A3E55" w:rsidRDefault="009151A0" w:rsidP="00E229BF">
                    <w:pPr>
                      <w:kinsoku w:val="0"/>
                      <w:overflowPunct w:val="0"/>
                      <w:autoSpaceDE w:val="0"/>
                      <w:autoSpaceDN w:val="0"/>
                      <w:snapToGrid w:val="0"/>
                      <w:spacing w:line="220" w:lineRule="atLeast"/>
                      <w:ind w:leftChars="-135" w:left="-283" w:rightChars="-111" w:right="-233" w:firstLineChars="188" w:firstLine="282"/>
                      <w:jc w:val="left"/>
                      <w:rPr>
                        <w:rFonts w:ascii="宋体" w:hAnsi="宋体"/>
                        <w:sz w:val="15"/>
                        <w:szCs w:val="15"/>
                      </w:rPr>
                    </w:pPr>
                    <w:r w:rsidRPr="006A3E55">
                      <w:rPr>
                        <w:rFonts w:ascii="宋体" w:hAnsi="宋体"/>
                        <w:sz w:val="15"/>
                        <w:szCs w:val="15"/>
                      </w:rPr>
                      <w:t>后过滤</w:t>
                    </w:r>
                    <w:r w:rsidRPr="006A3E55">
                      <w:rPr>
                        <w:rFonts w:ascii="宋体" w:hAnsi="宋体" w:hint="eastAsia"/>
                        <w:sz w:val="15"/>
                        <w:szCs w:val="15"/>
                      </w:rPr>
                      <w:t>/平</w:t>
                    </w:r>
                    <w:proofErr w:type="gramStart"/>
                    <w:r w:rsidRPr="006A3E55">
                      <w:rPr>
                        <w:rFonts w:ascii="宋体" w:hAnsi="宋体" w:hint="eastAsia"/>
                        <w:sz w:val="15"/>
                        <w:szCs w:val="15"/>
                      </w:rPr>
                      <w:t>皿</w:t>
                    </w:r>
                    <w:proofErr w:type="gramEnd"/>
                    <w:r w:rsidRPr="006A3E55">
                      <w:rPr>
                        <w:rFonts w:ascii="宋体" w:hAnsi="宋体" w:hint="eastAsia"/>
                        <w:sz w:val="15"/>
                        <w:szCs w:val="15"/>
                      </w:rPr>
                      <w:t>计数</w:t>
                    </w:r>
                  </w:p>
                  <w:p w:rsidR="009151A0" w:rsidRPr="00F4709C" w:rsidRDefault="009151A0" w:rsidP="00E229BF">
                    <w:pPr>
                      <w:pStyle w:val="afffffffffff6"/>
                      <w:kinsoku w:val="0"/>
                      <w:overflowPunct w:val="0"/>
                      <w:spacing w:before="0" w:beforeAutospacing="0" w:after="0" w:afterAutospacing="0" w:line="220" w:lineRule="exact"/>
                      <w:ind w:left="1029" w:hanging="609"/>
                    </w:pPr>
                  </w:p>
                </w:txbxContent>
              </v:textbox>
            </v:shape>
            <v:shape id="菱形 120" o:spid="_x0000_s1054" type="#_x0000_t4" style="position:absolute;left:29541;top:15251;width:13782;height:81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r+XxgAAANwAAAAPAAAAZHJzL2Rvd25yZXYueG1sRI9Pa8Mw&#10;DMXvg30Ho8Fuq9OyPyWtW0Jh0B6X9dDd1FiNQ2M5xF6S7tNPh8FuEu/pvZ/W28m3aqA+NoENzGcZ&#10;KOIq2IZrA8fP96clqJiQLbaBycCNImw393drzG0Y+YOGMtVKQjjmaMCl1OVax8qRxzgLHbFol9B7&#10;TLL2tbY9jhLuW73IslftsWFpcNjRzlF1Lb+9gZ/Ty1tWfg1j8bzfzZuwLM7uUBjz+DAVK1CJpvRv&#10;/rveW8FfCL48IxPozS8AAAD//wMAUEsBAi0AFAAGAAgAAAAhANvh9svuAAAAhQEAABMAAAAAAAAA&#10;AAAAAAAAAAAAAFtDb250ZW50X1R5cGVzXS54bWxQSwECLQAUAAYACAAAACEAWvQsW78AAAAVAQAA&#10;CwAAAAAAAAAAAAAAAAAfAQAAX3JlbHMvLnJlbHNQSwECLQAUAAYACAAAACEAwra/l8YAAADcAAAA&#10;DwAAAAAAAAAAAAAAAAAHAgAAZHJzL2Rvd25yZXYueG1sUEsFBgAAAAADAAMAtwAAAPoCAAAAAA==&#10;" fillcolor="white [3201]" strokecolor="black [3200]" strokeweight="1pt">
              <v:textbox>
                <w:txbxContent>
                  <w:p w:rsidR="009151A0" w:rsidRPr="006A3E55" w:rsidRDefault="009151A0" w:rsidP="00E229BF">
                    <w:pPr>
                      <w:kinsoku w:val="0"/>
                      <w:overflowPunct w:val="0"/>
                      <w:autoSpaceDE w:val="0"/>
                      <w:autoSpaceDN w:val="0"/>
                      <w:snapToGrid w:val="0"/>
                      <w:spacing w:line="220" w:lineRule="atLeast"/>
                      <w:ind w:leftChars="-135" w:left="-283" w:rightChars="-111" w:right="-233" w:firstLineChars="188" w:firstLine="282"/>
                      <w:jc w:val="left"/>
                      <w:rPr>
                        <w:rFonts w:ascii="宋体" w:hAnsi="宋体"/>
                        <w:sz w:val="15"/>
                        <w:szCs w:val="15"/>
                      </w:rPr>
                    </w:pPr>
                    <w:r w:rsidRPr="006A3E55">
                      <w:rPr>
                        <w:rFonts w:ascii="宋体" w:hAnsi="宋体" w:hint="eastAsia"/>
                        <w:sz w:val="15"/>
                        <w:szCs w:val="15"/>
                      </w:rPr>
                      <w:t>是否</w:t>
                    </w:r>
                    <w:r w:rsidRPr="006A3E55">
                      <w:rPr>
                        <w:rFonts w:ascii="宋体" w:hAnsi="宋体"/>
                        <w:sz w:val="15"/>
                        <w:szCs w:val="15"/>
                      </w:rPr>
                      <w:t>是</w:t>
                    </w:r>
                    <w:r w:rsidRPr="006A3E55">
                      <w:rPr>
                        <w:rFonts w:ascii="宋体" w:hAnsi="宋体" w:hint="eastAsia"/>
                        <w:sz w:val="15"/>
                        <w:szCs w:val="15"/>
                      </w:rPr>
                      <w:t>纤维、</w:t>
                    </w:r>
                  </w:p>
                  <w:p w:rsidR="009151A0" w:rsidRPr="006A3E55" w:rsidRDefault="009151A0" w:rsidP="00E229BF">
                    <w:pPr>
                      <w:kinsoku w:val="0"/>
                      <w:overflowPunct w:val="0"/>
                      <w:autoSpaceDE w:val="0"/>
                      <w:autoSpaceDN w:val="0"/>
                      <w:snapToGrid w:val="0"/>
                      <w:spacing w:line="220" w:lineRule="atLeast"/>
                      <w:ind w:leftChars="-135" w:left="-283" w:rightChars="-111" w:right="-233" w:firstLineChars="188" w:firstLine="282"/>
                      <w:jc w:val="left"/>
                      <w:rPr>
                        <w:rFonts w:ascii="宋体" w:hAnsi="宋体"/>
                        <w:sz w:val="15"/>
                        <w:szCs w:val="15"/>
                      </w:rPr>
                    </w:pPr>
                    <w:r w:rsidRPr="006A3E55">
                      <w:rPr>
                        <w:rFonts w:ascii="宋体" w:hAnsi="宋体"/>
                        <w:sz w:val="15"/>
                        <w:szCs w:val="15"/>
                      </w:rPr>
                      <w:t>泡沫</w:t>
                    </w:r>
                    <w:r w:rsidRPr="006A3E55">
                      <w:rPr>
                        <w:rFonts w:ascii="宋体" w:hAnsi="宋体" w:hint="eastAsia"/>
                        <w:sz w:val="15"/>
                        <w:szCs w:val="15"/>
                      </w:rPr>
                      <w:t>或可变形</w:t>
                    </w:r>
                  </w:p>
                  <w:p w:rsidR="009151A0" w:rsidRPr="00CB7A83" w:rsidRDefault="009151A0" w:rsidP="00E229BF">
                    <w:pPr>
                      <w:pStyle w:val="afffffffffff6"/>
                      <w:kinsoku w:val="0"/>
                      <w:overflowPunct w:val="0"/>
                      <w:spacing w:before="0" w:beforeAutospacing="0" w:after="0" w:afterAutospacing="0" w:line="220" w:lineRule="exact"/>
                      <w:ind w:leftChars="-135" w:hangingChars="118" w:hanging="283"/>
                      <w:jc w:val="both"/>
                    </w:pPr>
                  </w:p>
                </w:txbxContent>
              </v:textbox>
            </v:shape>
            <v:shape id="流程图: 可选过程 121" o:spid="_x0000_s1055" type="#_x0000_t176" style="position:absolute;left:22819;top:28256;width:11836;height:60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7nYwQAAANwAAAAPAAAAZHJzL2Rvd25yZXYueG1sRE/NasJA&#10;EL4XfIdlhN7qJgGLTV3FFoTQnow+wJAdk5jsbMiuunn7bkHwNh/f76y3wfTiRqNrLStIFwkI4srq&#10;lmsFp+P+bQXCeWSNvWVSMJGD7Wb2ssZc2zsf6Fb6WsQQdjkqaLwfcild1ZBBt7ADceTOdjToIxxr&#10;qUe8x3DTyyxJ3qXBlmNDgwN9N1R15dUo2JXHn8uHXk7FbzF1168spF0VlHqdh90nCE/BP8UPd6Hj&#10;/CyF/2fiBXLzBwAA//8DAFBLAQItABQABgAIAAAAIQDb4fbL7gAAAIUBAAATAAAAAAAAAAAAAAAA&#10;AAAAAABbQ29udGVudF9UeXBlc10ueG1sUEsBAi0AFAAGAAgAAAAhAFr0LFu/AAAAFQEAAAsAAAAA&#10;AAAAAAAAAAAAHwEAAF9yZWxzLy5yZWxzUEsBAi0AFAAGAAgAAAAhAEpHudjBAAAA3AAAAA8AAAAA&#10;AAAAAAAAAAAABwIAAGRycy9kb3ducmV2LnhtbFBLBQYAAAAAAwADALcAAAD1AgAAAAA=&#10;" fillcolor="white [3201]" strokecolor="black [3200]" strokeweight="1pt">
              <v:textbox>
                <w:txbxContent>
                  <w:p w:rsidR="009151A0" w:rsidRDefault="009151A0" w:rsidP="00E229BF">
                    <w:pPr>
                      <w:kinsoku w:val="0"/>
                      <w:overflowPunct w:val="0"/>
                      <w:autoSpaceDE w:val="0"/>
                      <w:autoSpaceDN w:val="0"/>
                      <w:snapToGrid w:val="0"/>
                      <w:spacing w:line="220" w:lineRule="atLeast"/>
                      <w:ind w:leftChars="-135" w:left="-283" w:rightChars="-111" w:right="-233" w:firstLineChars="188" w:firstLine="282"/>
                      <w:jc w:val="left"/>
                      <w:rPr>
                        <w:rFonts w:ascii="宋体" w:hAnsi="宋体"/>
                        <w:sz w:val="15"/>
                        <w:szCs w:val="15"/>
                      </w:rPr>
                    </w:pPr>
                    <w:r w:rsidRPr="006A3E55">
                      <w:rPr>
                        <w:rFonts w:ascii="宋体" w:hAnsi="宋体" w:hint="eastAsia"/>
                        <w:sz w:val="15"/>
                        <w:szCs w:val="15"/>
                      </w:rPr>
                      <w:t>使用袋蠕动（均质</w:t>
                    </w:r>
                    <w:r w:rsidRPr="006A3E55">
                      <w:rPr>
                        <w:rFonts w:ascii="宋体" w:hAnsi="宋体"/>
                        <w:sz w:val="15"/>
                        <w:szCs w:val="15"/>
                      </w:rPr>
                      <w:t>）</w:t>
                    </w:r>
                  </w:p>
                  <w:p w:rsidR="009151A0" w:rsidRDefault="009151A0" w:rsidP="00E229BF">
                    <w:pPr>
                      <w:kinsoku w:val="0"/>
                      <w:overflowPunct w:val="0"/>
                      <w:autoSpaceDE w:val="0"/>
                      <w:autoSpaceDN w:val="0"/>
                      <w:snapToGrid w:val="0"/>
                      <w:spacing w:line="220" w:lineRule="atLeast"/>
                      <w:ind w:leftChars="-135" w:left="-283" w:rightChars="-111" w:right="-233" w:firstLineChars="288" w:firstLine="432"/>
                      <w:jc w:val="left"/>
                      <w:rPr>
                        <w:rFonts w:ascii="宋体" w:hAnsi="宋体"/>
                        <w:sz w:val="15"/>
                        <w:szCs w:val="15"/>
                      </w:rPr>
                    </w:pPr>
                    <w:r w:rsidRPr="006A3E55">
                      <w:rPr>
                        <w:rFonts w:ascii="宋体" w:hAnsi="宋体" w:hint="eastAsia"/>
                        <w:sz w:val="15"/>
                        <w:szCs w:val="15"/>
                      </w:rPr>
                      <w:t>或振摇，</w:t>
                    </w:r>
                    <w:r w:rsidRPr="006A3E55">
                      <w:rPr>
                        <w:rFonts w:ascii="宋体" w:hAnsi="宋体"/>
                        <w:sz w:val="15"/>
                        <w:szCs w:val="15"/>
                      </w:rPr>
                      <w:t>然后</w:t>
                    </w:r>
                    <w:r w:rsidRPr="006A3E55">
                      <w:rPr>
                        <w:rFonts w:ascii="宋体" w:hAnsi="宋体" w:hint="eastAsia"/>
                        <w:sz w:val="15"/>
                        <w:szCs w:val="15"/>
                      </w:rPr>
                      <w:t>过</w:t>
                    </w:r>
                  </w:p>
                  <w:p w:rsidR="009151A0" w:rsidRPr="006A3E55" w:rsidRDefault="009151A0" w:rsidP="00E229BF">
                    <w:pPr>
                      <w:kinsoku w:val="0"/>
                      <w:overflowPunct w:val="0"/>
                      <w:autoSpaceDE w:val="0"/>
                      <w:autoSpaceDN w:val="0"/>
                      <w:snapToGrid w:val="0"/>
                      <w:spacing w:line="220" w:lineRule="atLeast"/>
                      <w:ind w:leftChars="-135" w:left="-283" w:rightChars="-111" w:right="-233" w:firstLineChars="388" w:firstLine="582"/>
                      <w:jc w:val="left"/>
                      <w:rPr>
                        <w:rFonts w:ascii="宋体" w:hAnsi="宋体"/>
                        <w:sz w:val="15"/>
                        <w:szCs w:val="15"/>
                      </w:rPr>
                    </w:pPr>
                    <w:r w:rsidRPr="006A3E55">
                      <w:rPr>
                        <w:rFonts w:ascii="宋体" w:hAnsi="宋体" w:hint="eastAsia"/>
                        <w:sz w:val="15"/>
                        <w:szCs w:val="15"/>
                      </w:rPr>
                      <w:t>滤/</w:t>
                    </w:r>
                    <w:r w:rsidRPr="006A3E55">
                      <w:rPr>
                        <w:rFonts w:ascii="宋体" w:hAnsi="宋体"/>
                        <w:sz w:val="15"/>
                        <w:szCs w:val="15"/>
                      </w:rPr>
                      <w:t>平</w:t>
                    </w:r>
                    <w:proofErr w:type="gramStart"/>
                    <w:r w:rsidRPr="006A3E55">
                      <w:rPr>
                        <w:rFonts w:ascii="宋体" w:hAnsi="宋体"/>
                        <w:sz w:val="15"/>
                        <w:szCs w:val="15"/>
                      </w:rPr>
                      <w:t>皿</w:t>
                    </w:r>
                    <w:proofErr w:type="gramEnd"/>
                    <w:r w:rsidRPr="006A3E55">
                      <w:rPr>
                        <w:rFonts w:ascii="宋体" w:hAnsi="宋体" w:hint="eastAsia"/>
                        <w:sz w:val="15"/>
                        <w:szCs w:val="15"/>
                      </w:rPr>
                      <w:t>计数</w:t>
                    </w:r>
                  </w:p>
                  <w:p w:rsidR="009151A0" w:rsidRDefault="009151A0" w:rsidP="00E229BF">
                    <w:pPr>
                      <w:pStyle w:val="afffffffffff6"/>
                      <w:kinsoku w:val="0"/>
                      <w:overflowPunct w:val="0"/>
                      <w:spacing w:before="0" w:beforeAutospacing="0" w:after="0" w:afterAutospacing="0" w:line="220" w:lineRule="exact"/>
                      <w:ind w:left="1029" w:hanging="609"/>
                    </w:pPr>
                    <w:r>
                      <w:rPr>
                        <w:rFonts w:hint="eastAsia"/>
                      </w:rPr>
                      <w:t> </w:t>
                    </w:r>
                  </w:p>
                </w:txbxContent>
              </v:textbox>
            </v:shape>
            <v:shape id="流程图: 可选过程 123" o:spid="_x0000_s1056" type="#_x0000_t176" style="position:absolute;left:32455;top:35748;width:11836;height:60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YI0wgAAANwAAAAPAAAAZHJzL2Rvd25yZXYueG1sRE/NasJA&#10;EL4LfYdlCt50Y4rSpq5iC4WgJ2MfYMhOkzTZ2ZBddfP2riB4m4/vd9bbYDpxocE1lhUs5gkI4tLq&#10;hisFv6ef2TsI55E1dpZJwUgOtpuXyRozba98pEvhKxFD2GWooPa+z6R0ZU0G3dz2xJH7s4NBH+FQ&#10;ST3gNYabTqZJspIGG44NNfb0XVPZFmejYFec9v8fejnmh3xsz19pWLRlUGr6GnafIDwF/xQ/3LmO&#10;89M3uD8TL5CbGwAAAP//AwBQSwECLQAUAAYACAAAACEA2+H2y+4AAACFAQAAEwAAAAAAAAAAAAAA&#10;AAAAAAAAW0NvbnRlbnRfVHlwZXNdLnhtbFBLAQItABQABgAIAAAAIQBa9CxbvwAAABUBAAALAAAA&#10;AAAAAAAAAAAAAB8BAABfcmVscy8ucmVsc1BLAQItABQABgAIAAAAIQDV2YI0wgAAANwAAAAPAAAA&#10;AAAAAAAAAAAAAAcCAABkcnMvZG93bnJldi54bWxQSwUGAAAAAAMAAwC3AAAA9gIAAAAA&#10;" fillcolor="white [3201]" strokecolor="black [3200]" strokeweight="1pt">
              <v:textbox>
                <w:txbxContent>
                  <w:p w:rsidR="009151A0" w:rsidRDefault="009151A0" w:rsidP="00E229BF">
                    <w:pPr>
                      <w:kinsoku w:val="0"/>
                      <w:overflowPunct w:val="0"/>
                      <w:autoSpaceDE w:val="0"/>
                      <w:autoSpaceDN w:val="0"/>
                      <w:snapToGrid w:val="0"/>
                      <w:spacing w:line="220" w:lineRule="atLeast"/>
                      <w:ind w:leftChars="-135" w:left="-283" w:rightChars="-111" w:right="-233" w:firstLineChars="288" w:firstLine="432"/>
                      <w:jc w:val="left"/>
                      <w:rPr>
                        <w:rFonts w:ascii="宋体" w:hAnsi="宋体"/>
                        <w:sz w:val="15"/>
                        <w:szCs w:val="15"/>
                      </w:rPr>
                    </w:pPr>
                    <w:r w:rsidRPr="006A3E55">
                      <w:rPr>
                        <w:rFonts w:ascii="宋体" w:hAnsi="宋体" w:hint="eastAsia"/>
                        <w:sz w:val="15"/>
                        <w:szCs w:val="15"/>
                      </w:rPr>
                      <w:t>使用旋涡混合或</w:t>
                    </w:r>
                  </w:p>
                  <w:p w:rsidR="009151A0" w:rsidRDefault="009151A0" w:rsidP="00E229BF">
                    <w:pPr>
                      <w:kinsoku w:val="0"/>
                      <w:overflowPunct w:val="0"/>
                      <w:autoSpaceDE w:val="0"/>
                      <w:autoSpaceDN w:val="0"/>
                      <w:snapToGrid w:val="0"/>
                      <w:spacing w:line="220" w:lineRule="atLeast"/>
                      <w:ind w:leftChars="-135" w:left="-283" w:rightChars="-111" w:right="-233" w:firstLineChars="338" w:firstLine="507"/>
                      <w:jc w:val="left"/>
                      <w:rPr>
                        <w:rFonts w:ascii="宋体" w:hAnsi="宋体"/>
                        <w:sz w:val="15"/>
                        <w:szCs w:val="15"/>
                      </w:rPr>
                    </w:pPr>
                    <w:r w:rsidRPr="006A3E55">
                      <w:rPr>
                        <w:rFonts w:ascii="宋体" w:hAnsi="宋体" w:hint="eastAsia"/>
                        <w:sz w:val="15"/>
                        <w:szCs w:val="15"/>
                      </w:rPr>
                      <w:t>振摇，</w:t>
                    </w:r>
                    <w:r w:rsidRPr="006A3E55">
                      <w:rPr>
                        <w:rFonts w:ascii="宋体" w:hAnsi="宋体"/>
                        <w:sz w:val="15"/>
                        <w:szCs w:val="15"/>
                      </w:rPr>
                      <w:t>然后</w:t>
                    </w:r>
                    <w:r w:rsidRPr="006A3E55">
                      <w:rPr>
                        <w:rFonts w:ascii="宋体" w:hAnsi="宋体" w:hint="eastAsia"/>
                        <w:sz w:val="15"/>
                        <w:szCs w:val="15"/>
                      </w:rPr>
                      <w:t>过</w:t>
                    </w:r>
                  </w:p>
                  <w:p w:rsidR="009151A0" w:rsidRPr="006A3E55" w:rsidRDefault="009151A0" w:rsidP="00E229BF">
                    <w:pPr>
                      <w:kinsoku w:val="0"/>
                      <w:overflowPunct w:val="0"/>
                      <w:autoSpaceDE w:val="0"/>
                      <w:autoSpaceDN w:val="0"/>
                      <w:snapToGrid w:val="0"/>
                      <w:spacing w:line="220" w:lineRule="atLeast"/>
                      <w:ind w:leftChars="-135" w:left="-283" w:rightChars="-111" w:right="-233" w:firstLineChars="338" w:firstLine="507"/>
                      <w:jc w:val="left"/>
                      <w:rPr>
                        <w:rFonts w:ascii="宋体" w:hAnsi="宋体"/>
                        <w:sz w:val="15"/>
                        <w:szCs w:val="15"/>
                      </w:rPr>
                    </w:pPr>
                    <w:r w:rsidRPr="006A3E55">
                      <w:rPr>
                        <w:rFonts w:ascii="宋体" w:hAnsi="宋体" w:hint="eastAsia"/>
                        <w:sz w:val="15"/>
                        <w:szCs w:val="15"/>
                      </w:rPr>
                      <w:t>滤/</w:t>
                    </w:r>
                    <w:r w:rsidRPr="006A3E55">
                      <w:rPr>
                        <w:rFonts w:ascii="宋体" w:hAnsi="宋体"/>
                        <w:sz w:val="15"/>
                        <w:szCs w:val="15"/>
                      </w:rPr>
                      <w:t>平</w:t>
                    </w:r>
                    <w:proofErr w:type="gramStart"/>
                    <w:r w:rsidRPr="006A3E55">
                      <w:rPr>
                        <w:rFonts w:ascii="宋体" w:hAnsi="宋体"/>
                        <w:sz w:val="15"/>
                        <w:szCs w:val="15"/>
                      </w:rPr>
                      <w:t>皿</w:t>
                    </w:r>
                    <w:proofErr w:type="gramEnd"/>
                    <w:r w:rsidRPr="006A3E55">
                      <w:rPr>
                        <w:rFonts w:ascii="宋体" w:hAnsi="宋体" w:hint="eastAsia"/>
                        <w:sz w:val="15"/>
                        <w:szCs w:val="15"/>
                      </w:rPr>
                      <w:t>计数</w:t>
                    </w:r>
                  </w:p>
                </w:txbxContent>
              </v:textbox>
            </v:shape>
            <v:line id="直接连接符 124" o:spid="_x0000_s1057" style="position:absolute;visibility:visible" from="37909,41747" to="37909,46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P8wwAAANwAAAAPAAAAZHJzL2Rvd25yZXYueG1sRE/fa8Iw&#10;EH4f+D+EG/g2U8XJ2hlFBEHcg9htsMejuTVlzSVtotb/3gwGe7uP7+ct14NtxYX60DhWMJ1kIIgr&#10;pxuuFXy8755eQISIrLF1TApuFGC9Gj0ssdDuyie6lLEWKYRDgQpMjL6QMlSGLIaJ88SJ+3a9xZhg&#10;X0vd4zWF21bOsmwhLTacGgx62hqqfsqzVdAdqvLtuZ5++r3fmmOHefeV50qNH4fNK4hIQ/wX/7n3&#10;Os2fzeH3mXSBXN0BAAD//wMAUEsBAi0AFAAGAAgAAAAhANvh9svuAAAAhQEAABMAAAAAAAAAAAAA&#10;AAAAAAAAAFtDb250ZW50X1R5cGVzXS54bWxQSwECLQAUAAYACAAAACEAWvQsW78AAAAVAQAACwAA&#10;AAAAAAAAAAAAAAAfAQAAX3JlbHMvLnJlbHNQSwECLQAUAAYACAAAACEA7B2T/MMAAADcAAAADwAA&#10;AAAAAAAAAAAAAAAHAgAAZHJzL2Rvd25yZXYueG1sUEsFBgAAAAADAAMAtwAAAPcCAAAAAA==&#10;" strokecolor="black [3213]" strokeweight=".5pt">
              <v:stroke joinstyle="miter"/>
            </v:line>
            <v:shape id="流程图: 可选过程 125" o:spid="_x0000_s1058" type="#_x0000_t176" style="position:absolute;left:36079;top:42751;width:3842;height:31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bwQAAANwAAAAPAAAAZHJzL2Rvd25yZXYueG1sRE/NasJA&#10;EL4LfYdlCt50Y0DR1FVsoRDqycQHGLLTJE12NmRX3by9Wyj0Nh/f7+yPwfTiTqNrLStYLRMQxJXV&#10;LdcKruXnYgvCeWSNvWVSMJGD4+FltsdM2wdf6F74WsQQdhkqaLwfMild1ZBBt7QDceS+7WjQRzjW&#10;Uo/4iOGml2mSbKTBlmNDgwN9NFR1xc0oOBXl189Or6f8nE/d7T0Nq64KSs1fw+kNhKfg/8V/7lzH&#10;+ekafp+JF8jDEwAA//8DAFBLAQItABQABgAIAAAAIQDb4fbL7gAAAIUBAAATAAAAAAAAAAAAAAAA&#10;AAAAAABbQ29udGVudF9UeXBlc10ueG1sUEsBAi0AFAAGAAgAAAAhAFr0LFu/AAAAFQEAAAsAAAAA&#10;AAAAAAAAAAAAHwEAAF9yZWxzLy5yZWxzUEsBAi0AFAAGAAgAAAAhADV8v9vBAAAA3AAAAA8AAAAA&#10;AAAAAAAAAAAABwIAAGRycy9kb3ducmV2LnhtbFBLBQYAAAAAAwADALcAAAD1AgAAAAA=&#10;" fillcolor="white [3201]" strokecolor="black [3200]" strokeweight="1pt">
              <v:textbox>
                <w:txbxContent>
                  <w:p w:rsidR="009151A0" w:rsidRPr="006A3E55" w:rsidRDefault="009151A0" w:rsidP="00E229BF">
                    <w:pPr>
                      <w:kinsoku w:val="0"/>
                      <w:overflowPunct w:val="0"/>
                      <w:autoSpaceDE w:val="0"/>
                      <w:autoSpaceDN w:val="0"/>
                      <w:snapToGrid w:val="0"/>
                      <w:spacing w:line="220" w:lineRule="atLeast"/>
                      <w:ind w:leftChars="-135" w:left="-283" w:rightChars="-111" w:right="-233" w:firstLineChars="188" w:firstLine="282"/>
                      <w:jc w:val="left"/>
                      <w:rPr>
                        <w:rFonts w:ascii="宋体" w:hAnsi="宋体"/>
                        <w:sz w:val="15"/>
                        <w:szCs w:val="15"/>
                      </w:rPr>
                    </w:pPr>
                    <w:r w:rsidRPr="006A3E55">
                      <w:rPr>
                        <w:rFonts w:ascii="宋体" w:hAnsi="宋体" w:hint="eastAsia"/>
                        <w:sz w:val="15"/>
                        <w:szCs w:val="15"/>
                      </w:rPr>
                      <w:t>或者</w:t>
                    </w:r>
                  </w:p>
                </w:txbxContent>
              </v:textbox>
            </v:shape>
            <v:shape id="流程图: 可选过程 126" o:spid="_x0000_s1059" type="#_x0000_t176" style="position:absolute;left:35610;top:46759;width:4690;height:313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iGswQAAANwAAAAPAAAAZHJzL2Rvd25yZXYueG1sRE/NasJA&#10;EL4LfYdlCt50Y0CpqatYQQj11MQHGLLTJE12NmRX3bx9Vyj0Nh/f7+wOwfTiTqNrLStYLRMQxJXV&#10;LdcKruV58QbCeWSNvWVSMJGDw/5ltsNM2wd/0b3wtYgh7DJU0Hg/ZFK6qiGDbmkH4sh929Ggj3Cs&#10;pR7xEcNNL9Mk2UiDLceGBgc6NVR1xc0oOBbl589Wr6f8kk/d7SMNq64KSs1fw/EdhKfg/8V/7lzH&#10;+ekGns/EC+T+FwAA//8DAFBLAQItABQABgAIAAAAIQDb4fbL7gAAAIUBAAATAAAAAAAAAAAAAAAA&#10;AAAAAABbQ29udGVudF9UeXBlc10ueG1sUEsBAi0AFAAGAAgAAAAhAFr0LFu/AAAAFQEAAAsAAAAA&#10;AAAAAAAAAAAAHwEAAF9yZWxzLy5yZWxzUEsBAi0AFAAGAAgAAAAhAMWuIazBAAAA3AAAAA8AAAAA&#10;AAAAAAAAAAAABwIAAGRycy9kb3ducmV2LnhtbFBLBQYAAAAAAwADALcAAAD1AgAAAAA=&#10;" fillcolor="white [3201]" strokecolor="black [3200]" strokeweight="1pt">
              <v:textbox>
                <w:txbxContent>
                  <w:p w:rsidR="009151A0" w:rsidRPr="006A3E55" w:rsidRDefault="009151A0" w:rsidP="00E229BF">
                    <w:pPr>
                      <w:kinsoku w:val="0"/>
                      <w:overflowPunct w:val="0"/>
                      <w:autoSpaceDE w:val="0"/>
                      <w:autoSpaceDN w:val="0"/>
                      <w:snapToGrid w:val="0"/>
                      <w:spacing w:line="220" w:lineRule="atLeast"/>
                      <w:ind w:leftChars="-135" w:left="-283" w:rightChars="-111" w:right="-233" w:firstLineChars="188" w:firstLine="282"/>
                      <w:jc w:val="left"/>
                      <w:rPr>
                        <w:rFonts w:ascii="宋体" w:hAnsi="宋体"/>
                        <w:sz w:val="15"/>
                        <w:szCs w:val="15"/>
                      </w:rPr>
                    </w:pPr>
                    <w:r w:rsidRPr="006A3E55">
                      <w:rPr>
                        <w:rFonts w:ascii="宋体" w:hAnsi="宋体" w:hint="eastAsia"/>
                        <w:sz w:val="15"/>
                        <w:szCs w:val="15"/>
                      </w:rPr>
                      <w:t>MPN</w:t>
                    </w:r>
                    <w:r w:rsidRPr="006A3E55">
                      <w:rPr>
                        <w:rFonts w:ascii="宋体" w:hAnsi="宋体"/>
                        <w:sz w:val="15"/>
                        <w:szCs w:val="15"/>
                      </w:rPr>
                      <w:t>法</w:t>
                    </w:r>
                  </w:p>
                </w:txbxContent>
              </v:textbox>
            </v:shape>
            <v:shape id="流程图: 可选过程 127" o:spid="_x0000_s1060" type="#_x0000_t176" style="position:absolute;left:48808;top:36519;width:7474;height:40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Q3wgAAANwAAAAPAAAAZHJzL2Rvd25yZXYueG1sRE/NasJA&#10;EL4LfYdlCt50Y6Dapq5iC4WgJ2MfYMhOkzTZ2ZBddfP2riB4m4/vd9bbYDpxocE1lhUs5gkI4tLq&#10;hisFv6ef2TsI55E1dpZJwUgOtpuXyRozba98pEvhKxFD2GWooPa+z6R0ZU0G3dz2xJH7s4NBH+FQ&#10;ST3gNYabTqZJspQGG44NNfb0XVPZFmejYFec9v8f+m3MD/nYnr/SsGjLoNT0New+QXgK/il+uHMd&#10;56cruD8TL5CbGwAAAP//AwBQSwECLQAUAAYACAAAACEA2+H2y+4AAACFAQAAEwAAAAAAAAAAAAAA&#10;AAAAAAAAW0NvbnRlbnRfVHlwZXNdLnhtbFBLAQItABQABgAIAAAAIQBa9CxbvwAAABUBAAALAAAA&#10;AAAAAAAAAAAAAB8BAABfcmVscy8ucmVsc1BLAQItABQABgAIAAAAIQCq4oQ3wgAAANwAAAAPAAAA&#10;AAAAAAAAAAAAAAcCAABkcnMvZG93bnJldi54bWxQSwUGAAAAAAMAAwC3AAAA9gIAAAAA&#10;" fillcolor="white [3201]" strokecolor="black [3200]" strokeweight="1pt">
              <v:textbox>
                <w:txbxContent>
                  <w:p w:rsidR="009151A0" w:rsidRPr="006A3E55" w:rsidRDefault="009151A0" w:rsidP="00E229BF">
                    <w:pPr>
                      <w:kinsoku w:val="0"/>
                      <w:overflowPunct w:val="0"/>
                      <w:autoSpaceDE w:val="0"/>
                      <w:autoSpaceDN w:val="0"/>
                      <w:snapToGrid w:val="0"/>
                      <w:spacing w:line="220" w:lineRule="atLeast"/>
                      <w:ind w:leftChars="-135" w:left="-283" w:rightChars="-111" w:right="-233" w:firstLineChars="188" w:firstLine="282"/>
                      <w:jc w:val="left"/>
                      <w:rPr>
                        <w:rFonts w:ascii="宋体" w:hAnsi="宋体"/>
                        <w:sz w:val="15"/>
                        <w:szCs w:val="15"/>
                      </w:rPr>
                    </w:pPr>
                    <w:r w:rsidRPr="006A3E55">
                      <w:rPr>
                        <w:rFonts w:ascii="宋体" w:hAnsi="宋体" w:hint="eastAsia"/>
                        <w:sz w:val="15"/>
                        <w:szCs w:val="15"/>
                      </w:rPr>
                      <w:t>如果上述</w:t>
                    </w:r>
                    <w:r w:rsidRPr="006A3E55">
                      <w:rPr>
                        <w:rFonts w:ascii="宋体" w:hAnsi="宋体"/>
                        <w:sz w:val="15"/>
                        <w:szCs w:val="15"/>
                      </w:rPr>
                      <w:t>都</w:t>
                    </w:r>
                  </w:p>
                  <w:p w:rsidR="009151A0" w:rsidRPr="006A3E55" w:rsidRDefault="009151A0" w:rsidP="00E229BF">
                    <w:pPr>
                      <w:kinsoku w:val="0"/>
                      <w:overflowPunct w:val="0"/>
                      <w:autoSpaceDE w:val="0"/>
                      <w:autoSpaceDN w:val="0"/>
                      <w:snapToGrid w:val="0"/>
                      <w:spacing w:line="220" w:lineRule="atLeast"/>
                      <w:ind w:leftChars="-135" w:left="-283" w:rightChars="-111" w:right="-233" w:firstLineChars="288" w:firstLine="432"/>
                      <w:jc w:val="left"/>
                      <w:rPr>
                        <w:rFonts w:ascii="宋体" w:hAnsi="宋体"/>
                        <w:sz w:val="15"/>
                        <w:szCs w:val="15"/>
                      </w:rPr>
                    </w:pPr>
                    <w:r w:rsidRPr="006A3E55">
                      <w:rPr>
                        <w:rFonts w:ascii="宋体" w:hAnsi="宋体" w:hint="eastAsia"/>
                        <w:sz w:val="15"/>
                        <w:szCs w:val="15"/>
                      </w:rPr>
                      <w:t>不适用</w:t>
                    </w:r>
                  </w:p>
                  <w:p w:rsidR="009151A0" w:rsidRDefault="009151A0" w:rsidP="00E229BF">
                    <w:pPr>
                      <w:pStyle w:val="afffffffffff6"/>
                      <w:kinsoku w:val="0"/>
                      <w:overflowPunct w:val="0"/>
                      <w:spacing w:before="0" w:beforeAutospacing="0" w:after="0" w:afterAutospacing="0" w:line="220" w:lineRule="exact"/>
                      <w:ind w:left="1029" w:hanging="609"/>
                    </w:pPr>
                  </w:p>
                </w:txbxContent>
              </v:textbox>
            </v:shape>
            <v:shape id="直接箭头连接符 128" o:spid="_x0000_s1061" type="#_x0000_t32" style="position:absolute;left:53148;top:40554;width:0;height:355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txwAAANwAAAAPAAAAZHJzL2Rvd25yZXYueG1sRI9Ba8JA&#10;EIXvhf6HZQre6kaFtqauUgpFi5eaitrbkB2TpdnZkF1N+u87h0JvM7w3732zWA2+UVfqogtsYDLO&#10;QBGXwTquDOw/3+6fQMWEbLEJTAZ+KMJqeXuzwNyGnnd0LVKlJIRjjgbqlNpc61jW5DGOQ0ss2jl0&#10;HpOsXaVth72E+0ZPs+xBe3QsDTW29FpT+V1cvIFyfzrO6cMdbD9zj+t2+7WdFe/GjO6Gl2dQiYb0&#10;b/673ljBnwqtPCMT6OUvAAAA//8DAFBLAQItABQABgAIAAAAIQDb4fbL7gAAAIUBAAATAAAAAAAA&#10;AAAAAAAAAAAAAABbQ29udGVudF9UeXBlc10ueG1sUEsBAi0AFAAGAAgAAAAhAFr0LFu/AAAAFQEA&#10;AAsAAAAAAAAAAAAAAAAAHwEAAF9yZWxzLy5yZWxzUEsBAi0AFAAGAAgAAAAhABf5IO3HAAAA3AAA&#10;AA8AAAAAAAAAAAAAAAAABwIAAGRycy9kb3ducmV2LnhtbFBLBQYAAAAAAwADALcAAAD7AgAAAAA=&#10;" strokecolor="black [3213]" strokeweight=".5pt">
              <v:stroke endarrow="block" joinstyle="miter"/>
            </v:shape>
            <v:shape id="流程图: 可选过程 129" o:spid="_x0000_s1062" type="#_x0000_t176" style="position:absolute;left:48808;top:44020;width:8117;height:402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bXewQAAANwAAAAPAAAAZHJzL2Rvd25yZXYueG1sRE/NisIw&#10;EL4v+A5hBG9rasFl7RpFBaG4p637AEMztrXNpDRR07c3wsLe5uP7nfU2mE7caXCNZQWLeQKCuLS6&#10;4UrB7/n4/gnCeWSNnWVSMJKD7WbytsZM2wf/0L3wlYgh7DJUUHvfZ1K6siaDbm574shd7GDQRzhU&#10;Ug/4iOGmk2mSfEiDDceGGns61FS2xc0o2BXn03Wll2P+nY/tbZ+GRVsGpWbTsPsC4Sn4f/GfO9dx&#10;frqC1zPxArl5AgAA//8DAFBLAQItABQABgAIAAAAIQDb4fbL7gAAAIUBAAATAAAAAAAAAAAAAAAA&#10;AAAAAABbQ29udGVudF9UeXBlc10ueG1sUEsBAi0AFAAGAAgAAAAhAFr0LFu/AAAAFQEAAAsAAAAA&#10;AAAAAAAAAAAAHwEAAF9yZWxzLy5yZWxzUEsBAi0AFAAGAAgAAAAhALQxtd7BAAAA3AAAAA8AAAAA&#10;AAAAAAAAAAAABwIAAGRycy9kb3ducmV2LnhtbFBLBQYAAAAAAwADALcAAAD1AgAAAAA=&#10;" fillcolor="white [3201]" strokecolor="black [3200]" strokeweight="1pt">
              <v:textbox>
                <w:txbxContent>
                  <w:p w:rsidR="009151A0" w:rsidRPr="006A3E55" w:rsidRDefault="009151A0" w:rsidP="00E229BF">
                    <w:pPr>
                      <w:kinsoku w:val="0"/>
                      <w:overflowPunct w:val="0"/>
                      <w:autoSpaceDE w:val="0"/>
                      <w:autoSpaceDN w:val="0"/>
                      <w:snapToGrid w:val="0"/>
                      <w:spacing w:line="220" w:lineRule="atLeast"/>
                      <w:ind w:leftChars="-135" w:left="-283" w:rightChars="-111" w:right="-233" w:firstLineChars="288" w:firstLine="432"/>
                      <w:jc w:val="left"/>
                      <w:rPr>
                        <w:rFonts w:ascii="宋体" w:hAnsi="宋体"/>
                        <w:sz w:val="15"/>
                        <w:szCs w:val="15"/>
                      </w:rPr>
                    </w:pPr>
                    <w:r w:rsidRPr="006A3E55">
                      <w:rPr>
                        <w:rFonts w:ascii="宋体" w:hAnsi="宋体" w:hint="eastAsia"/>
                        <w:sz w:val="15"/>
                        <w:szCs w:val="15"/>
                      </w:rPr>
                      <w:t>擦拭法或</w:t>
                    </w:r>
                  </w:p>
                  <w:p w:rsidR="009151A0" w:rsidRPr="006A3E55" w:rsidRDefault="009151A0" w:rsidP="00E229BF">
                    <w:pPr>
                      <w:kinsoku w:val="0"/>
                      <w:overflowPunct w:val="0"/>
                      <w:autoSpaceDE w:val="0"/>
                      <w:autoSpaceDN w:val="0"/>
                      <w:snapToGrid w:val="0"/>
                      <w:spacing w:line="220" w:lineRule="atLeast"/>
                      <w:ind w:leftChars="-135" w:left="-283" w:rightChars="-111" w:right="-233" w:firstLineChars="288" w:firstLine="432"/>
                      <w:jc w:val="left"/>
                      <w:rPr>
                        <w:rFonts w:ascii="宋体" w:hAnsi="宋体"/>
                        <w:sz w:val="15"/>
                        <w:szCs w:val="15"/>
                      </w:rPr>
                    </w:pPr>
                    <w:r w:rsidRPr="006A3E55">
                      <w:rPr>
                        <w:rFonts w:ascii="宋体" w:hAnsi="宋体" w:hint="eastAsia"/>
                        <w:sz w:val="15"/>
                        <w:szCs w:val="15"/>
                      </w:rPr>
                      <w:t>接触碟法</w:t>
                    </w:r>
                  </w:p>
                  <w:p w:rsidR="009151A0" w:rsidRDefault="009151A0" w:rsidP="00E229BF">
                    <w:pPr>
                      <w:pStyle w:val="afffffffffff6"/>
                      <w:kinsoku w:val="0"/>
                      <w:overflowPunct w:val="0"/>
                      <w:spacing w:before="0" w:beforeAutospacing="0" w:after="0" w:afterAutospacing="0" w:line="220" w:lineRule="exact"/>
                      <w:ind w:left="1029" w:hanging="609"/>
                    </w:pPr>
                  </w:p>
                  <w:p w:rsidR="009151A0" w:rsidRDefault="009151A0" w:rsidP="00E229BF">
                    <w:pPr>
                      <w:pStyle w:val="afffffffffff6"/>
                      <w:kinsoku w:val="0"/>
                      <w:overflowPunct w:val="0"/>
                      <w:spacing w:before="0" w:beforeAutospacing="0" w:after="0" w:afterAutospacing="0" w:line="220" w:lineRule="exact"/>
                      <w:ind w:left="1029" w:hanging="609"/>
                    </w:pPr>
                    <w:r>
                      <w:rPr>
                        <w:rFonts w:hint="eastAsia"/>
                      </w:rPr>
                      <w:t> </w:t>
                    </w:r>
                  </w:p>
                </w:txbxContent>
              </v:textbox>
            </v:shape>
            <v:shape id="流程图: 可选过程 130" o:spid="_x0000_s1063" type="#_x0000_t176" style="position:absolute;left:19310;top:16094;width:3842;height:3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qexQAAANwAAAAPAAAAZHJzL2Rvd25yZXYueG1sRI9Bb8Iw&#10;DIXvk/gPkZF2GylMm6AjIJg0qdpOK/wAq/Ha0sapmgDpv58Pk3az9Z7f+7zdJ9erG42h9WxguchA&#10;EVfetlwbOJ8+ntagQkS22HsmAxMF2O9mD1vMrb/zN93KWCsJ4ZCjgSbGIdc6VA05DAs/EIv240eH&#10;Udax1nbEu4S7Xq+y7FU7bFkaGhzovaGqK6/OwKE8fV429mUqvoqpux5XadlVyZjHeTq8gYqU4r/5&#10;77qwgv8s+PKMTKB3vwAAAP//AwBQSwECLQAUAAYACAAAACEA2+H2y+4AAACFAQAAEwAAAAAAAAAA&#10;AAAAAAAAAAAAW0NvbnRlbnRfVHlwZXNdLnhtbFBLAQItABQABgAIAAAAIQBa9CxbvwAAABUBAAAL&#10;AAAAAAAAAAAAAAAAAB8BAABfcmVscy8ucmVsc1BLAQItABQABgAIAAAAIQCg0oqexQAAANwAAAAP&#10;AAAAAAAAAAAAAAAAAAcCAABkcnMvZG93bnJldi54bWxQSwUGAAAAAAMAAwC3AAAA+QIAAAAA&#10;" fillcolor="white [3201]" strokecolor="black [3200]" strokeweight="1pt">
              <v:textbox>
                <w:txbxContent>
                  <w:p w:rsidR="009151A0" w:rsidRPr="006A3E55" w:rsidRDefault="009151A0" w:rsidP="004C23CA">
                    <w:pPr>
                      <w:kinsoku w:val="0"/>
                      <w:overflowPunct w:val="0"/>
                      <w:autoSpaceDE w:val="0"/>
                      <w:autoSpaceDN w:val="0"/>
                      <w:snapToGrid w:val="0"/>
                      <w:spacing w:line="220" w:lineRule="atLeast"/>
                      <w:ind w:rightChars="-111" w:right="-233"/>
                      <w:jc w:val="left"/>
                      <w:rPr>
                        <w:rFonts w:ascii="宋体" w:hAnsi="宋体"/>
                        <w:sz w:val="15"/>
                        <w:szCs w:val="15"/>
                      </w:rPr>
                    </w:pPr>
                    <w:r w:rsidRPr="006A3E55">
                      <w:rPr>
                        <w:rFonts w:ascii="宋体" w:hAnsi="宋体" w:hint="eastAsia"/>
                        <w:sz w:val="15"/>
                        <w:szCs w:val="15"/>
                      </w:rPr>
                      <w:t>是</w:t>
                    </w:r>
                  </w:p>
                </w:txbxContent>
              </v:textbox>
            </v:shape>
            <v:shape id="流程图: 可选过程 131" o:spid="_x0000_s1064" type="#_x0000_t176" style="position:absolute;left:44066;top:17675;width:3842;height:31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8FwgAAANwAAAAPAAAAZHJzL2Rvd25yZXYueG1sRE/NasJA&#10;EL4LfYdlCt50E4vSpq5iC4WgJ2MfYMhOkzTZ2ZBddfP2riB4m4/vd9bbYDpxocE1lhWk8wQEcWl1&#10;w5WC39PP7B2E88gaO8ukYCQH283LZI2Ztlc+0qXwlYgh7DJUUHvfZ1K6siaDbm574sj92cGgj3Co&#10;pB7wGsNNJxdJspIGG44NNfb0XVPZFmejYFec9v8fejnmh3xsz1+LkLZlUGr6GnafIDwF/xQ/3LmO&#10;899SuD8TL5CbGwAAAP//AwBQSwECLQAUAAYACAAAACEA2+H2y+4AAACFAQAAEwAAAAAAAAAAAAAA&#10;AAAAAAAAW0NvbnRlbnRfVHlwZXNdLnhtbFBLAQItABQABgAIAAAAIQBa9CxbvwAAABUBAAALAAAA&#10;AAAAAAAAAAAAAB8BAABfcmVscy8ucmVsc1BLAQItABQABgAIAAAAIQDPni8FwgAAANwAAAAPAAAA&#10;AAAAAAAAAAAAAAcCAABkcnMvZG93bnJldi54bWxQSwUGAAAAAAMAAwC3AAAA9gIAAAAA&#10;" fillcolor="white [3201]" strokecolor="black [3200]" strokeweight="1pt">
              <v:textbox>
                <w:txbxContent>
                  <w:p w:rsidR="009151A0" w:rsidRPr="006A3E55" w:rsidRDefault="009151A0" w:rsidP="00E229BF">
                    <w:pPr>
                      <w:kinsoku w:val="0"/>
                      <w:overflowPunct w:val="0"/>
                      <w:autoSpaceDE w:val="0"/>
                      <w:autoSpaceDN w:val="0"/>
                      <w:snapToGrid w:val="0"/>
                      <w:spacing w:line="220" w:lineRule="atLeast"/>
                      <w:ind w:leftChars="-135" w:left="-283" w:rightChars="-111" w:right="-233" w:firstLineChars="188" w:firstLine="282"/>
                      <w:jc w:val="left"/>
                      <w:rPr>
                        <w:rFonts w:ascii="宋体" w:hAnsi="宋体"/>
                        <w:sz w:val="15"/>
                        <w:szCs w:val="15"/>
                      </w:rPr>
                    </w:pPr>
                    <w:proofErr w:type="gramStart"/>
                    <w:r w:rsidRPr="006A3E55">
                      <w:rPr>
                        <w:rFonts w:ascii="宋体" w:hAnsi="宋体" w:hint="eastAsia"/>
                        <w:sz w:val="15"/>
                        <w:szCs w:val="15"/>
                      </w:rPr>
                      <w:t>否</w:t>
                    </w:r>
                    <w:proofErr w:type="gramEnd"/>
                  </w:p>
                </w:txbxContent>
              </v:textbox>
            </v:shape>
            <v:shape id="流程图: 可选过程 132" o:spid="_x0000_s1065" type="#_x0000_t176" style="position:absolute;left:39156;top:31555;width:3842;height:31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FywgAAANwAAAAPAAAAZHJzL2Rvd25yZXYueG1sRE/NasJA&#10;EL4LfYdlCt50Y4rSpq5iC4WgJ2MfYMhOkzTZ2ZBddfP2riB4m4/vd9bbYDpxocE1lhUs5gkI4tLq&#10;hisFv6ef2TsI55E1dpZJwUgOtpuXyRozba98pEvhKxFD2GWooPa+z6R0ZU0G3dz2xJH7s4NBH+FQ&#10;ST3gNYabTqZJspIGG44NNfb0XVPZFmejYFec9v8fejnmh3xsz19pWLRlUGr6GnafIDwF/xQ/3LmO&#10;899SuD8TL5CbGwAAAP//AwBQSwECLQAUAAYACAAAACEA2+H2y+4AAACFAQAAEwAAAAAAAAAAAAAA&#10;AAAAAAAAW0NvbnRlbnRfVHlwZXNdLnhtbFBLAQItABQABgAIAAAAIQBa9CxbvwAAABUBAAALAAAA&#10;AAAAAAAAAAAAAB8BAABfcmVscy8ucmVsc1BLAQItABQABgAIAAAAIQA/TLFywgAAANwAAAAPAAAA&#10;AAAAAAAAAAAAAAcCAABkcnMvZG93bnJldi54bWxQSwUGAAAAAAMAAwC3AAAA9gIAAAAA&#10;" fillcolor="white [3201]" strokecolor="black [3200]" strokeweight="1pt">
              <v:textbox>
                <w:txbxContent>
                  <w:p w:rsidR="009151A0" w:rsidRPr="006A3E55" w:rsidRDefault="009151A0" w:rsidP="00E229BF">
                    <w:pPr>
                      <w:kinsoku w:val="0"/>
                      <w:overflowPunct w:val="0"/>
                      <w:autoSpaceDE w:val="0"/>
                      <w:autoSpaceDN w:val="0"/>
                      <w:snapToGrid w:val="0"/>
                      <w:spacing w:line="220" w:lineRule="atLeast"/>
                      <w:ind w:leftChars="-135" w:left="-283" w:rightChars="-111" w:right="-233" w:firstLineChars="188" w:firstLine="282"/>
                      <w:jc w:val="left"/>
                      <w:rPr>
                        <w:rFonts w:ascii="宋体" w:hAnsi="宋体"/>
                        <w:sz w:val="15"/>
                        <w:szCs w:val="15"/>
                      </w:rPr>
                    </w:pPr>
                    <w:r w:rsidRPr="006A3E55">
                      <w:rPr>
                        <w:rFonts w:ascii="宋体" w:hAnsi="宋体" w:hint="eastAsia"/>
                        <w:sz w:val="15"/>
                        <w:szCs w:val="15"/>
                      </w:rPr>
                      <w:t>是</w:t>
                    </w:r>
                  </w:p>
                </w:txbxContent>
              </v:textbox>
            </v:shape>
            <v:shape id="流程图: 可选过程 133" o:spid="_x0000_s1066" type="#_x0000_t176" style="position:absolute;left:47553;top:31555;width:3841;height:31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BTpwQAAANwAAAAPAAAAZHJzL2Rvd25yZXYueG1sRE/NisIw&#10;EL4v+A5hFrytqcqKVqPowkLZPVl9gKEZ226bSWmipm9vBGFv8/H9zmYXTCtu1LvasoLpJAFBXFhd&#10;c6ngfPr+WIJwHllja5kUDORgtx29bTDV9s5HuuW+FDGEXYoKKu+7VEpXVGTQTWxHHLmL7Q36CPtS&#10;6h7vMdy0cpYkC2mw5thQYUdfFRVNfjUK9vnp52+lP4fsNxua62EWpk0RlBq/h/0ahKfg/8Uvd6bj&#10;/Pkcns/EC+T2AQAA//8DAFBLAQItABQABgAIAAAAIQDb4fbL7gAAAIUBAAATAAAAAAAAAAAAAAAA&#10;AAAAAABbQ29udGVudF9UeXBlc10ueG1sUEsBAi0AFAAGAAgAAAAhAFr0LFu/AAAAFQEAAAsAAAAA&#10;AAAAAAAAAAAAHwEAAF9yZWxzLy5yZWxzUEsBAi0AFAAGAAgAAAAhAFAAFOnBAAAA3AAAAA8AAAAA&#10;AAAAAAAAAAAABwIAAGRycy9kb3ducmV2LnhtbFBLBQYAAAAAAwADALcAAAD1AgAAAAA=&#10;" fillcolor="white [3201]" strokecolor="black [3200]" strokeweight="1pt">
              <v:textbox>
                <w:txbxContent>
                  <w:p w:rsidR="009151A0" w:rsidRPr="006A3E55" w:rsidRDefault="009151A0" w:rsidP="00E229BF">
                    <w:pPr>
                      <w:kinsoku w:val="0"/>
                      <w:overflowPunct w:val="0"/>
                      <w:autoSpaceDE w:val="0"/>
                      <w:autoSpaceDN w:val="0"/>
                      <w:snapToGrid w:val="0"/>
                      <w:spacing w:line="220" w:lineRule="atLeast"/>
                      <w:ind w:leftChars="-135" w:left="-283" w:rightChars="-111" w:right="-233" w:firstLineChars="188" w:firstLine="282"/>
                      <w:jc w:val="left"/>
                      <w:rPr>
                        <w:rFonts w:ascii="宋体" w:hAnsi="宋体"/>
                        <w:sz w:val="15"/>
                        <w:szCs w:val="15"/>
                      </w:rPr>
                    </w:pPr>
                    <w:proofErr w:type="gramStart"/>
                    <w:r w:rsidRPr="006A3E55">
                      <w:rPr>
                        <w:rFonts w:ascii="宋体" w:hAnsi="宋体" w:hint="eastAsia"/>
                        <w:sz w:val="15"/>
                        <w:szCs w:val="15"/>
                      </w:rPr>
                      <w:t>否</w:t>
                    </w:r>
                    <w:proofErr w:type="gramEnd"/>
                  </w:p>
                </w:txbxContent>
              </v:textbox>
            </v:shape>
            <v:shape id="流程图: 可选过程 134" o:spid="_x0000_s1067" type="#_x0000_t176" style="position:absolute;left:5286;top:16043;width:4328;height:31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YydwgAAANwAAAAPAAAAZHJzL2Rvd25yZXYueG1sRE/NasJA&#10;EL4X+g7LCL3VjbaKRlexhUKoJ6MPMGTHJCY7G7Krbt6+WxC8zcf3O+ttMK24Ue9qywom4wQEcWF1&#10;zaWC0/HnfQHCeWSNrWVSMJCD7eb1ZY2ptnc+0C33pYgh7FJUUHnfpVK6oiKDbmw74sidbW/QR9iX&#10;Uvd4j+GmldMkmUuDNceGCjv6rqho8qtRsMuPv5elng3ZPhua69c0TJoiKPU2CrsVCE/BP8UPd6bj&#10;/I9P+H8mXiA3fwAAAP//AwBQSwECLQAUAAYACAAAACEA2+H2y+4AAACFAQAAEwAAAAAAAAAAAAAA&#10;AAAAAAAAW0NvbnRlbnRfVHlwZXNdLnhtbFBLAQItABQABgAIAAAAIQBa9CxbvwAAABUBAAALAAAA&#10;AAAAAAAAAAAAAB8BAABfcmVscy8ucmVsc1BLAQItABQABgAIAAAAIQDf6YydwgAAANwAAAAPAAAA&#10;AAAAAAAAAAAAAAcCAABkcnMvZG93bnJldi54bWxQSwUGAAAAAAMAAwC3AAAA9gIAAAAA&#10;" fillcolor="white [3201]" strokecolor="black [3200]" strokeweight="1pt">
              <v:textbox>
                <w:txbxContent>
                  <w:p w:rsidR="009151A0" w:rsidRPr="006E0642" w:rsidRDefault="009151A0" w:rsidP="00BB5653">
                    <w:pPr>
                      <w:pStyle w:val="afffffffffff6"/>
                      <w:kinsoku w:val="0"/>
                      <w:overflowPunct w:val="0"/>
                      <w:spacing w:before="0" w:beforeAutospacing="0" w:after="0" w:afterAutospacing="0"/>
                      <w:ind w:left="435" w:hanging="435"/>
                      <w:jc w:val="distribute"/>
                      <w:rPr>
                        <w:sz w:val="15"/>
                        <w:szCs w:val="15"/>
                      </w:rPr>
                    </w:pPr>
                    <w:r w:rsidRPr="006E0642">
                      <w:rPr>
                        <w:rFonts w:hint="eastAsia"/>
                        <w:sz w:val="15"/>
                        <w:szCs w:val="15"/>
                      </w:rPr>
                      <w:t>是</w:t>
                    </w:r>
                  </w:p>
                  <w:p w:rsidR="009151A0" w:rsidRDefault="009151A0" w:rsidP="00BB5653">
                    <w:pPr>
                      <w:pStyle w:val="afffffffffff6"/>
                      <w:kinsoku w:val="0"/>
                      <w:overflowPunct w:val="0"/>
                      <w:spacing w:before="0" w:beforeAutospacing="0" w:after="0" w:afterAutospacing="0"/>
                      <w:ind w:left="609" w:hanging="609"/>
                      <w:jc w:val="distribute"/>
                    </w:pPr>
                  </w:p>
                </w:txbxContent>
              </v:textbox>
            </v:shape>
            <v:shape id="菱形 82" o:spid="_x0000_s1068" type="#_x0000_t4" style="position:absolute;left:38038;top:22790;width:15285;height:81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pbZxAAAANsAAAAPAAAAZHJzL2Rvd25yZXYueG1sRI9Ba8JA&#10;FITvhf6H5RV6azaK1RBdJQiCPTZ60Nsz+8yGZt+G7DZJ++u7hUKPw8x8w2x2k23FQL1vHCuYJSkI&#10;4srphmsF59PhJQPhA7LG1jEp+CIPu+3jwwZz7UZ+p6EMtYgQ9jkqMCF0uZS+MmTRJ64jjt7d9RZD&#10;lH0tdY9jhNtWztN0KS02HBcMdrQ3VH2Un1bB9+V1lZbXYSwWx/2scVlxM2+FUs9PU7EGEWgK/+G/&#10;9lEryObw+yX+ALn9AQAA//8DAFBLAQItABQABgAIAAAAIQDb4fbL7gAAAIUBAAATAAAAAAAAAAAA&#10;AAAAAAAAAABbQ29udGVudF9UeXBlc10ueG1sUEsBAi0AFAAGAAgAAAAhAFr0LFu/AAAAFQEAAAsA&#10;AAAAAAAAAAAAAAAAHwEAAF9yZWxzLy5yZWxzUEsBAi0AFAAGAAgAAAAhALUyltnEAAAA2wAAAA8A&#10;AAAAAAAAAAAAAAAABwIAAGRycy9kb3ducmV2LnhtbFBLBQYAAAAAAwADALcAAAD4AgAAAAA=&#10;" fillcolor="white [3201]" strokecolor="black [3200]" strokeweight="1pt">
              <v:textbox>
                <w:txbxContent>
                  <w:p w:rsidR="009151A0" w:rsidRDefault="009151A0" w:rsidP="00D443AD">
                    <w:pPr>
                      <w:pStyle w:val="afffffffffff6"/>
                      <w:kinsoku w:val="0"/>
                      <w:overflowPunct w:val="0"/>
                      <w:spacing w:before="0" w:beforeAutospacing="0" w:after="0" w:afterAutospacing="0" w:line="220" w:lineRule="exact"/>
                      <w:jc w:val="center"/>
                    </w:pPr>
                    <w:r>
                      <w:rPr>
                        <w:rFonts w:ascii="Times New Roman" w:eastAsia="黑体" w:hAnsi="黑体" w:hint="eastAsia"/>
                        <w:kern w:val="2"/>
                        <w:sz w:val="16"/>
                        <w:szCs w:val="16"/>
                      </w:rPr>
                      <w:t>是否半固体</w:t>
                    </w:r>
                  </w:p>
                  <w:p w:rsidR="009151A0" w:rsidRDefault="009151A0" w:rsidP="00D443AD">
                    <w:pPr>
                      <w:pStyle w:val="afffffffffff6"/>
                      <w:kinsoku w:val="0"/>
                      <w:overflowPunct w:val="0"/>
                      <w:spacing w:before="0" w:beforeAutospacing="0" w:after="0" w:afterAutospacing="0" w:line="220" w:lineRule="exact"/>
                      <w:jc w:val="center"/>
                    </w:pPr>
                    <w:r>
                      <w:rPr>
                        <w:rFonts w:ascii="Times New Roman" w:eastAsia="黑体" w:hAnsi="黑体" w:hint="eastAsia"/>
                        <w:kern w:val="2"/>
                        <w:sz w:val="16"/>
                        <w:szCs w:val="16"/>
                      </w:rPr>
                      <w:t>或粉末</w:t>
                    </w:r>
                  </w:p>
                </w:txbxContent>
              </v:textbox>
            </v:shape>
            <w10:wrap type="none"/>
            <w10:anchorlock/>
          </v:group>
        </w:pict>
      </w:r>
    </w:p>
    <w:p w:rsidR="00EE5E7E" w:rsidRPr="00523789" w:rsidRDefault="00EE5E7E" w:rsidP="00986922">
      <w:pPr>
        <w:pStyle w:val="a5"/>
        <w:numPr>
          <w:ilvl w:val="0"/>
          <w:numId w:val="45"/>
        </w:numPr>
      </w:pPr>
      <w:r w:rsidRPr="00523789">
        <w:t>此</w:t>
      </w:r>
      <w:r w:rsidRPr="00523789">
        <w:rPr>
          <w:rFonts w:hint="eastAsia"/>
        </w:rPr>
        <w:t>决策</w:t>
      </w:r>
      <w:r w:rsidRPr="00523789">
        <w:t>树不排除使用替代</w:t>
      </w:r>
      <w:r w:rsidRPr="00523789">
        <w:rPr>
          <w:rFonts w:hint="eastAsia"/>
        </w:rPr>
        <w:t>方法</w:t>
      </w:r>
      <w:r w:rsidRPr="00523789">
        <w:t>、</w:t>
      </w:r>
      <w:r w:rsidRPr="00523789">
        <w:rPr>
          <w:rFonts w:hint="eastAsia"/>
        </w:rPr>
        <w:t>快速微生物负载测定方法</w:t>
      </w:r>
      <w:r w:rsidRPr="00523789">
        <w:t>(如</w:t>
      </w:r>
      <w:r w:rsidRPr="00523789">
        <w:rPr>
          <w:rFonts w:hint="eastAsia"/>
        </w:rPr>
        <w:t>自体</w:t>
      </w:r>
      <w:r w:rsidRPr="00523789">
        <w:t>荧光法、流式细胞</w:t>
      </w:r>
      <w:r w:rsidRPr="00523789">
        <w:rPr>
          <w:rFonts w:hint="eastAsia"/>
        </w:rPr>
        <w:t>术</w:t>
      </w:r>
      <w:r w:rsidRPr="00523789">
        <w:t>、</w:t>
      </w:r>
      <w:r w:rsidRPr="003F111F">
        <w:rPr>
          <w:rFonts w:hint="eastAsia"/>
        </w:rPr>
        <w:t>直接荧光法</w:t>
      </w:r>
      <w:r w:rsidRPr="003F111F">
        <w:t>、</w:t>
      </w:r>
      <w:r w:rsidRPr="003F111F">
        <w:rPr>
          <w:rFonts w:hint="eastAsia"/>
        </w:rPr>
        <w:t>过滤技术</w:t>
      </w:r>
      <w:r w:rsidRPr="00523789">
        <w:t>和固相细胞计数</w:t>
      </w:r>
      <w:r w:rsidRPr="00523789">
        <w:rPr>
          <w:rFonts w:hint="eastAsia"/>
        </w:rPr>
        <w:t>法</w:t>
      </w:r>
      <w:r w:rsidRPr="00523789">
        <w:t>)。</w:t>
      </w:r>
    </w:p>
    <w:p w:rsidR="00EE5E7E" w:rsidRPr="00523789" w:rsidRDefault="00EE5E7E" w:rsidP="00EE5E7E">
      <w:pPr>
        <w:pStyle w:val="a5"/>
      </w:pPr>
      <w:r w:rsidRPr="00523789">
        <w:t>此</w:t>
      </w:r>
      <w:r w:rsidRPr="00523789">
        <w:rPr>
          <w:rFonts w:hint="eastAsia"/>
        </w:rPr>
        <w:t>决策</w:t>
      </w:r>
      <w:r w:rsidRPr="00523789">
        <w:t>树不包含所有可</w:t>
      </w:r>
      <w:r w:rsidRPr="00523789">
        <w:rPr>
          <w:rFonts w:hint="eastAsia"/>
        </w:rPr>
        <w:t>以</w:t>
      </w:r>
      <w:r w:rsidRPr="00523789">
        <w:t>测试的产品类型</w:t>
      </w:r>
      <w:r w:rsidRPr="00523789">
        <w:rPr>
          <w:rFonts w:hint="eastAsia"/>
        </w:rPr>
        <w:t>和</w:t>
      </w:r>
      <w:r w:rsidRPr="00523789">
        <w:t>所有可以使用的测试类型。</w:t>
      </w:r>
    </w:p>
    <w:p w:rsidR="00EE5E7E" w:rsidRPr="00523789" w:rsidRDefault="00EE5E7E" w:rsidP="00EE5E7E">
      <w:pPr>
        <w:pStyle w:val="afa"/>
        <w:spacing w:before="156" w:after="156"/>
      </w:pPr>
      <w:r w:rsidRPr="00523789">
        <w:rPr>
          <w:rFonts w:hint="eastAsia"/>
        </w:rPr>
        <w:t>-生物负载测定方法选择决策树</w:t>
      </w:r>
    </w:p>
    <w:p w:rsidR="00EE5E7E" w:rsidRPr="00523789" w:rsidRDefault="00EE5E7E" w:rsidP="00EE5E7E">
      <w:pPr>
        <w:pStyle w:val="affff7"/>
        <w:ind w:firstLine="420"/>
      </w:pPr>
      <w:r w:rsidRPr="00523789">
        <w:t>对于生物负载很低的产品，即使</w:t>
      </w:r>
      <w:r w:rsidRPr="00523789">
        <w:rPr>
          <w:rFonts w:hint="eastAsia"/>
        </w:rPr>
        <w:t>采</w:t>
      </w:r>
      <w:r w:rsidRPr="00523789">
        <w:t>用</w:t>
      </w:r>
      <w:r w:rsidRPr="00523789">
        <w:rPr>
          <w:rFonts w:hint="eastAsia"/>
        </w:rPr>
        <w:t>合适的已确认</w:t>
      </w:r>
      <w:r w:rsidRPr="00523789">
        <w:t>回收率的生物负载测试方法</w:t>
      </w:r>
      <w:r w:rsidRPr="00523789">
        <w:rPr>
          <w:rFonts w:hint="eastAsia"/>
        </w:rPr>
        <w:t>，也</w:t>
      </w:r>
      <w:r w:rsidRPr="00523789">
        <w:t>可能无法从</w:t>
      </w:r>
      <w:r w:rsidRPr="00523789">
        <w:rPr>
          <w:rFonts w:hint="eastAsia"/>
        </w:rPr>
        <w:t>单个</w:t>
      </w:r>
      <w:r w:rsidRPr="00523789">
        <w:t>产品单元中回收可检测的生物负载。</w:t>
      </w:r>
      <w:r w:rsidRPr="00523789">
        <w:rPr>
          <w:rFonts w:hint="eastAsia"/>
        </w:rPr>
        <w:t>当检测到零菌落时，宜谨慎估计平均生物负载，</w:t>
      </w:r>
      <w:r w:rsidRPr="00523789">
        <w:t>以避免</w:t>
      </w:r>
      <w:r w:rsidRPr="00523789">
        <w:rPr>
          <w:rFonts w:hint="eastAsia"/>
        </w:rPr>
        <w:t>低估实际</w:t>
      </w:r>
      <w:r w:rsidRPr="00523789">
        <w:t>的产品生物负载。</w:t>
      </w:r>
      <w:r w:rsidRPr="00523789">
        <w:rPr>
          <w:rFonts w:hint="eastAsia"/>
        </w:rPr>
        <w:t>生物负载测试方法的预期检测限宜反映生物负载数据的预期用途，必要时，生物负载试验方法的设计宜尽可能合理可行地降低检测限。</w:t>
      </w:r>
    </w:p>
    <w:p w:rsidR="00EE5E7E" w:rsidRPr="00523789" w:rsidRDefault="00EE5E7E" w:rsidP="00EE5E7E">
      <w:pPr>
        <w:pStyle w:val="affff7"/>
        <w:ind w:firstLine="420"/>
      </w:pPr>
      <w:r w:rsidRPr="00523789">
        <w:t>为优化低生物负载产品的生物负载测定方法，必要</w:t>
      </w:r>
      <w:r w:rsidRPr="00523789">
        <w:rPr>
          <w:rFonts w:hint="eastAsia"/>
        </w:rPr>
        <w:t>时可</w:t>
      </w:r>
      <w:r w:rsidRPr="00523789">
        <w:t>考虑使用</w:t>
      </w:r>
      <w:r w:rsidRPr="00523789">
        <w:rPr>
          <w:rFonts w:hint="eastAsia"/>
        </w:rPr>
        <w:t>替代</w:t>
      </w:r>
      <w:r w:rsidRPr="00523789">
        <w:t>方法</w:t>
      </w:r>
      <w:r w:rsidRPr="00523789">
        <w:rPr>
          <w:rFonts w:hint="eastAsia"/>
        </w:rPr>
        <w:t>，示例见a）至e）：</w:t>
      </w:r>
    </w:p>
    <w:p w:rsidR="00EE5E7E" w:rsidRPr="00523789" w:rsidRDefault="00EE5E7E" w:rsidP="00986922">
      <w:pPr>
        <w:pStyle w:val="af6"/>
        <w:numPr>
          <w:ilvl w:val="0"/>
          <w:numId w:val="46"/>
        </w:numPr>
      </w:pPr>
      <w:r w:rsidRPr="00523789">
        <w:rPr>
          <w:rFonts w:hint="eastAsia"/>
        </w:rPr>
        <w:t>合并样本法：将多个样本单元合并进行检测，需确定该方法的生物负载回收率，将合并样本回收的总菌落数除以合并的样本单元数量以估测每个单元的菌落数。单元合并可以</w:t>
      </w:r>
      <w:proofErr w:type="gramStart"/>
      <w:r w:rsidRPr="00523789">
        <w:rPr>
          <w:rFonts w:hint="eastAsia"/>
        </w:rPr>
        <w:t>估测低</w:t>
      </w:r>
      <w:proofErr w:type="gramEnd"/>
      <w:r w:rsidRPr="00523789">
        <w:rPr>
          <w:rFonts w:hint="eastAsia"/>
        </w:rPr>
        <w:t>含量的每单元的菌落数，然而，它不能提供合并样本中各单元的生物负载分布和差异性的信息。每个样本单元菌落数量一致的情况下可以进行合并。</w:t>
      </w:r>
    </w:p>
    <w:p w:rsidR="00EE5E7E" w:rsidRPr="00523789" w:rsidRDefault="00EE5E7E" w:rsidP="00977A87">
      <w:pPr>
        <w:pStyle w:val="affff7"/>
        <w:ind w:firstLine="420"/>
      </w:pPr>
      <w:r w:rsidRPr="00523789">
        <w:rPr>
          <w:rFonts w:hint="eastAsia"/>
        </w:rPr>
        <w:t>需重视合并法可能会降低发现生产过程中意外变化的能力，这取决于合并的方法。</w:t>
      </w:r>
    </w:p>
    <w:p w:rsidR="00EE5E7E" w:rsidRPr="00523789" w:rsidRDefault="00EE5E7E" w:rsidP="00EE5E7E">
      <w:pPr>
        <w:pStyle w:val="af6"/>
      </w:pPr>
      <w:r w:rsidRPr="00523789">
        <w:rPr>
          <w:rFonts w:hint="eastAsia"/>
        </w:rPr>
        <w:lastRenderedPageBreak/>
        <w:t>最可能数法，见B3.3</w:t>
      </w:r>
    </w:p>
    <w:p w:rsidR="00EE5E7E" w:rsidRPr="003F111F" w:rsidRDefault="00EE5E7E" w:rsidP="00EE5E7E">
      <w:pPr>
        <w:pStyle w:val="af6"/>
      </w:pPr>
      <w:r w:rsidRPr="003F111F">
        <w:rPr>
          <w:rFonts w:hint="eastAsia"/>
        </w:rPr>
        <w:t>微生物群的组合和消除测试法</w:t>
      </w:r>
      <w:r w:rsidRPr="003F111F">
        <w:t>:对很多种类型的微生物而言，不需要将提取物分成不同的部分进行单独测试，例如需氧菌，厌氧菌，孢子和真菌。若</w:t>
      </w:r>
      <w:r w:rsidRPr="003F111F">
        <w:rPr>
          <w:rFonts w:hint="eastAsia"/>
        </w:rPr>
        <w:t>测试</w:t>
      </w:r>
      <w:r w:rsidRPr="003F111F">
        <w:t>评估</w:t>
      </w:r>
      <w:r w:rsidRPr="003F111F">
        <w:rPr>
          <w:rFonts w:hint="eastAsia"/>
        </w:rPr>
        <w:t>显示</w:t>
      </w:r>
      <w:r w:rsidRPr="003F111F">
        <w:t>没有厌氧菌，</w:t>
      </w:r>
      <w:r w:rsidRPr="003F111F">
        <w:rPr>
          <w:rFonts w:hint="eastAsia"/>
        </w:rPr>
        <w:t>后续</w:t>
      </w:r>
      <w:r w:rsidRPr="003F111F">
        <w:t>可</w:t>
      </w:r>
      <w:r w:rsidRPr="003F111F">
        <w:rPr>
          <w:rFonts w:hint="eastAsia"/>
        </w:rPr>
        <w:t>免除该项测试</w:t>
      </w:r>
      <w:r w:rsidRPr="003F111F">
        <w:t>。</w:t>
      </w:r>
      <w:r w:rsidRPr="003F111F">
        <w:rPr>
          <w:rFonts w:hint="eastAsia"/>
        </w:rPr>
        <w:t>此外，若在需氧菌计数中检测到需氧孢子，并且真菌计数不高，则可以将需氧菌、细菌孢子和真菌合并测试，</w:t>
      </w:r>
      <w:r w:rsidRPr="003F111F">
        <w:t>例如，</w:t>
      </w:r>
      <w:r w:rsidRPr="003F111F">
        <w:rPr>
          <w:rFonts w:hint="eastAsia"/>
        </w:rPr>
        <w:t>将</w:t>
      </w:r>
      <w:r w:rsidRPr="003F111F">
        <w:t>全部的提取液</w:t>
      </w:r>
      <w:r w:rsidRPr="003F111F">
        <w:rPr>
          <w:rFonts w:hint="eastAsia"/>
        </w:rPr>
        <w:t>过滤到一张滤膜上，</w:t>
      </w:r>
      <w:r w:rsidRPr="003F111F">
        <w:t>放置在</w:t>
      </w:r>
      <w:r w:rsidRPr="003F111F">
        <w:rPr>
          <w:rFonts w:hint="eastAsia"/>
        </w:rPr>
        <w:t>合适的通用</w:t>
      </w:r>
      <w:r w:rsidRPr="003F111F">
        <w:t>培养基</w:t>
      </w:r>
      <w:r w:rsidRPr="003F111F">
        <w:rPr>
          <w:rFonts w:hint="eastAsia"/>
        </w:rPr>
        <w:t>上</w:t>
      </w:r>
      <w:r w:rsidRPr="003F111F">
        <w:t>,</w:t>
      </w:r>
      <w:r w:rsidRPr="003F111F">
        <w:rPr>
          <w:rFonts w:hint="eastAsia"/>
        </w:rPr>
        <w:t>然后于两个不同的温度下进行培养</w:t>
      </w:r>
      <w:r w:rsidRPr="003F111F">
        <w:t>(如,30</w:t>
      </w:r>
      <w:r w:rsidRPr="003F111F">
        <w:t>°</w:t>
      </w:r>
      <w:r w:rsidRPr="003F111F">
        <w:t>C到35</w:t>
      </w:r>
      <w:r w:rsidRPr="003F111F">
        <w:t>°</w:t>
      </w:r>
      <w:r w:rsidRPr="003F111F">
        <w:t>C，20</w:t>
      </w:r>
      <w:r w:rsidRPr="003F111F">
        <w:t>°</w:t>
      </w:r>
      <w:r w:rsidRPr="003F111F">
        <w:t>C到25</w:t>
      </w:r>
      <w:r w:rsidRPr="003F111F">
        <w:t>°</w:t>
      </w:r>
      <w:r w:rsidRPr="003F111F">
        <w:t>C)。其他的例子包括使用培养温度(30</w:t>
      </w:r>
      <w:r w:rsidRPr="003F111F">
        <w:t>±</w:t>
      </w:r>
      <w:r w:rsidRPr="003F111F">
        <w:t>2)</w:t>
      </w:r>
      <w:r w:rsidRPr="003F111F">
        <w:t>°</w:t>
      </w:r>
      <w:r w:rsidRPr="003F111F">
        <w:t>C或者在</w:t>
      </w:r>
      <w:r w:rsidRPr="003F111F">
        <w:rPr>
          <w:rFonts w:hint="eastAsia"/>
        </w:rPr>
        <w:t>其他</w:t>
      </w:r>
      <w:r w:rsidRPr="003F111F">
        <w:t>温度范围内</w:t>
      </w:r>
      <w:r w:rsidRPr="003F111F">
        <w:rPr>
          <w:rFonts w:hint="eastAsia"/>
        </w:rPr>
        <w:t>培养</w:t>
      </w:r>
      <w:r w:rsidRPr="003F111F">
        <w:t>用于检测特定微生物种群。</w:t>
      </w:r>
      <w:r w:rsidRPr="003F111F">
        <w:rPr>
          <w:rFonts w:hint="eastAsia"/>
        </w:rPr>
        <w:t>采用</w:t>
      </w:r>
      <w:r w:rsidRPr="003F111F">
        <w:t>这种</w:t>
      </w:r>
      <w:r w:rsidRPr="003F111F">
        <w:rPr>
          <w:rFonts w:hint="eastAsia"/>
        </w:rPr>
        <w:t>方式以</w:t>
      </w:r>
      <w:r w:rsidRPr="003F111F">
        <w:t>消除稀释因子(</w:t>
      </w:r>
      <w:r w:rsidRPr="003F111F">
        <w:rPr>
          <w:rFonts w:hint="eastAsia"/>
        </w:rPr>
        <w:t>假设</w:t>
      </w:r>
      <w:r w:rsidRPr="003F111F">
        <w:t>消除是合理的)可以</w:t>
      </w:r>
      <w:r w:rsidRPr="003F111F">
        <w:rPr>
          <w:rFonts w:hint="eastAsia"/>
        </w:rPr>
        <w:t>尽可能避免低估</w:t>
      </w:r>
      <w:r w:rsidRPr="003F111F">
        <w:t>平均生物负载。</w:t>
      </w:r>
    </w:p>
    <w:p w:rsidR="00EE5E7E" w:rsidRPr="003F111F" w:rsidRDefault="00EE5E7E" w:rsidP="00EE5E7E">
      <w:pPr>
        <w:pStyle w:val="af6"/>
      </w:pPr>
      <w:r w:rsidRPr="003F111F">
        <w:rPr>
          <w:rFonts w:hint="eastAsia"/>
        </w:rPr>
        <w:t>半检测限法</w:t>
      </w:r>
      <w:r w:rsidRPr="003F111F">
        <w:t>:</w:t>
      </w:r>
      <w:r w:rsidRPr="003F111F">
        <w:rPr>
          <w:rFonts w:hint="eastAsia"/>
        </w:rPr>
        <w:t>当生物负载结果中出现“小于检测限”时，该法有助于计算生物负载平均值。。当较小百分比的结果为每板</w:t>
      </w:r>
      <w:r w:rsidRPr="003F111F">
        <w:t xml:space="preserve">0 </w:t>
      </w:r>
      <w:r w:rsidRPr="003F111F">
        <w:rPr>
          <w:rFonts w:hint="eastAsia"/>
        </w:rPr>
        <w:t>CFU时，该方法提供了较低的生物负载结果</w:t>
      </w:r>
      <w:r w:rsidRPr="003F111F">
        <w:t>(</w:t>
      </w:r>
      <w:r w:rsidRPr="003F111F">
        <w:rPr>
          <w:rFonts w:hint="eastAsia"/>
        </w:rPr>
        <w:t>更多信息参考文献</w:t>
      </w:r>
      <w:r w:rsidRPr="003F111F">
        <w:t>[24])</w:t>
      </w:r>
      <w:r w:rsidRPr="003F111F">
        <w:rPr>
          <w:rFonts w:hint="eastAsia"/>
        </w:rPr>
        <w:t>。</w:t>
      </w:r>
    </w:p>
    <w:p w:rsidR="00EE5E7E" w:rsidRPr="00523789" w:rsidRDefault="00EE5E7E" w:rsidP="00EE5E7E">
      <w:pPr>
        <w:pStyle w:val="af6"/>
      </w:pPr>
      <w:r w:rsidRPr="00523789">
        <w:rPr>
          <w:rFonts w:hint="eastAsia"/>
        </w:rPr>
        <w:t>以</w:t>
      </w:r>
      <w:r w:rsidRPr="00523789">
        <w:t>泊松</w:t>
      </w:r>
      <w:r w:rsidRPr="00523789">
        <w:rPr>
          <w:rFonts w:hint="eastAsia"/>
        </w:rPr>
        <w:t>分布值替代</w:t>
      </w:r>
      <w:r w:rsidRPr="00523789">
        <w:t>“</w:t>
      </w:r>
      <w:r w:rsidRPr="00523789">
        <w:t>小于</w:t>
      </w:r>
      <w:r w:rsidRPr="00523789">
        <w:rPr>
          <w:rFonts w:hint="eastAsia"/>
        </w:rPr>
        <w:t>检测限</w:t>
      </w:r>
      <w:r w:rsidRPr="00523789">
        <w:t>”</w:t>
      </w:r>
      <w:r w:rsidRPr="00523789">
        <w:t>值</w:t>
      </w:r>
      <w:r w:rsidRPr="00523789">
        <w:rPr>
          <w:rFonts w:hint="eastAsia"/>
        </w:rPr>
        <w:t>的方</w:t>
      </w:r>
      <w:r w:rsidRPr="00523789">
        <w:t>法:这</w:t>
      </w:r>
      <w:r w:rsidRPr="00523789">
        <w:rPr>
          <w:rFonts w:hint="eastAsia"/>
        </w:rPr>
        <w:t>里</w:t>
      </w:r>
      <w:r w:rsidRPr="00523789">
        <w:t>提供了一种</w:t>
      </w:r>
      <w:r w:rsidRPr="00523789">
        <w:rPr>
          <w:rFonts w:hint="eastAsia"/>
        </w:rPr>
        <w:t>评估</w:t>
      </w:r>
      <w:r w:rsidRPr="00523789">
        <w:t>平均生物负载</w:t>
      </w:r>
      <w:r w:rsidRPr="00523789">
        <w:rPr>
          <w:rFonts w:hint="eastAsia"/>
        </w:rPr>
        <w:t>值</w:t>
      </w:r>
      <w:r w:rsidRPr="00523789">
        <w:t>的方法。</w:t>
      </w:r>
    </w:p>
    <w:p w:rsidR="00EE5E7E" w:rsidRPr="00523789" w:rsidRDefault="00EE5E7E" w:rsidP="00EE5E7E">
      <w:pPr>
        <w:pStyle w:val="affff7"/>
        <w:ind w:firstLine="420"/>
      </w:pPr>
      <w:r w:rsidRPr="00523789">
        <w:rPr>
          <w:rFonts w:hint="eastAsia"/>
        </w:rPr>
        <w:t>在整个生产过程中，生物负载通常不会以一种能够使用泊松分布进行统计学分析的方式分布在产品上。宜根据信息的预期用途仔细考虑对生物负载</w:t>
      </w:r>
      <w:r>
        <w:rPr>
          <w:rFonts w:hint="eastAsia"/>
        </w:rPr>
        <w:t>应用</w:t>
      </w:r>
      <w:r w:rsidRPr="00523789">
        <w:rPr>
          <w:rFonts w:hint="eastAsia"/>
        </w:rPr>
        <w:t>泊松分布的影响。</w:t>
      </w:r>
      <w:r w:rsidRPr="00523789">
        <w:t>(更多信息请参考[24]和[20]。)</w:t>
      </w:r>
    </w:p>
    <w:p w:rsidR="00EE5E7E" w:rsidRPr="00523789" w:rsidRDefault="00EE5E7E" w:rsidP="00EE5E7E">
      <w:pPr>
        <w:pStyle w:val="affff7"/>
        <w:ind w:firstLine="420"/>
      </w:pPr>
      <w:r w:rsidRPr="00523789">
        <w:t>选择生物负载</w:t>
      </w:r>
      <w:r w:rsidRPr="00523789">
        <w:rPr>
          <w:rFonts w:hint="eastAsia"/>
        </w:rPr>
        <w:t>测</w:t>
      </w:r>
      <w:r w:rsidRPr="00523789">
        <w:t>定方法</w:t>
      </w:r>
      <w:r w:rsidRPr="00523789">
        <w:rPr>
          <w:rFonts w:hint="eastAsia"/>
        </w:rPr>
        <w:t>宜</w:t>
      </w:r>
      <w:r w:rsidRPr="00523789">
        <w:t>考虑到产品上或产品内可能出现生物膜。与液体接触</w:t>
      </w:r>
      <w:r w:rsidRPr="00523789">
        <w:rPr>
          <w:rFonts w:hint="eastAsia"/>
        </w:rPr>
        <w:t>时</w:t>
      </w:r>
      <w:r w:rsidRPr="00523789">
        <w:t>产品上或产品中</w:t>
      </w:r>
      <w:r w:rsidRPr="00523789">
        <w:rPr>
          <w:rFonts w:hint="eastAsia"/>
        </w:rPr>
        <w:t>会</w:t>
      </w:r>
      <w:r w:rsidRPr="00523789">
        <w:t>形成生物膜</w:t>
      </w:r>
      <w:r w:rsidRPr="00523789">
        <w:rPr>
          <w:rFonts w:hint="eastAsia"/>
        </w:rPr>
        <w:t>，</w:t>
      </w:r>
      <w:r w:rsidRPr="00523789">
        <w:t>除非采取适当的生物负载控制措施。含有组织的医疗</w:t>
      </w:r>
      <w:r w:rsidRPr="00523789">
        <w:rPr>
          <w:rFonts w:hint="eastAsia"/>
        </w:rPr>
        <w:t>保健产品</w:t>
      </w:r>
      <w:r w:rsidRPr="00523789">
        <w:t>有</w:t>
      </w:r>
      <w:r w:rsidRPr="00523789">
        <w:rPr>
          <w:rFonts w:hint="eastAsia"/>
        </w:rPr>
        <w:t>可能形成</w:t>
      </w:r>
      <w:r w:rsidRPr="00523789">
        <w:t>生物膜。</w:t>
      </w:r>
    </w:p>
    <w:p w:rsidR="00EE5E7E" w:rsidRPr="00523789" w:rsidRDefault="00EE5E7E" w:rsidP="00DB272E">
      <w:pPr>
        <w:pStyle w:val="aff7"/>
        <w:spacing w:before="156" w:after="156"/>
      </w:pPr>
      <w:proofErr w:type="gramStart"/>
      <w:r w:rsidRPr="00523789">
        <w:rPr>
          <w:rFonts w:hint="eastAsia"/>
        </w:rPr>
        <w:t>抑</w:t>
      </w:r>
      <w:proofErr w:type="gramEnd"/>
      <w:r w:rsidRPr="00523789">
        <w:rPr>
          <w:rFonts w:hint="eastAsia"/>
        </w:rPr>
        <w:t>菌物质的中和</w:t>
      </w:r>
    </w:p>
    <w:p w:rsidR="00EE5E7E" w:rsidRPr="00523789" w:rsidRDefault="00EE5E7E" w:rsidP="00EE5E7E">
      <w:pPr>
        <w:pStyle w:val="affff7"/>
        <w:ind w:firstLine="420"/>
      </w:pPr>
      <w:r w:rsidRPr="00523789">
        <w:rPr>
          <w:rFonts w:hint="eastAsia"/>
        </w:rPr>
        <w:t>见附录B</w:t>
      </w:r>
    </w:p>
    <w:p w:rsidR="00EE5E7E" w:rsidRPr="00523789" w:rsidRDefault="00EE5E7E" w:rsidP="00DB272E">
      <w:pPr>
        <w:pStyle w:val="aff7"/>
        <w:spacing w:before="156" w:after="156"/>
      </w:pPr>
      <w:r w:rsidRPr="00523789">
        <w:rPr>
          <w:rFonts w:hint="eastAsia"/>
        </w:rPr>
        <w:t>微生物的采集</w:t>
      </w:r>
    </w:p>
    <w:p w:rsidR="00EE5E7E" w:rsidRPr="00523789" w:rsidRDefault="00EE5E7E" w:rsidP="00EE5E7E">
      <w:pPr>
        <w:pStyle w:val="affff7"/>
        <w:ind w:firstLine="420"/>
      </w:pPr>
      <w:r w:rsidRPr="00523789">
        <w:rPr>
          <w:rFonts w:hint="eastAsia"/>
        </w:rPr>
        <w:t>见附录B</w:t>
      </w:r>
    </w:p>
    <w:p w:rsidR="00EE5E7E" w:rsidRPr="00523789" w:rsidRDefault="00EE5E7E" w:rsidP="00DB272E">
      <w:pPr>
        <w:pStyle w:val="aff7"/>
        <w:spacing w:before="156" w:after="156"/>
      </w:pPr>
      <w:r w:rsidRPr="00523789">
        <w:rPr>
          <w:rFonts w:hint="eastAsia"/>
        </w:rPr>
        <w:t>微生物的培养</w:t>
      </w:r>
    </w:p>
    <w:p w:rsidR="00EE5E7E" w:rsidRPr="00523789" w:rsidRDefault="00EE5E7E" w:rsidP="00EE5E7E">
      <w:pPr>
        <w:pStyle w:val="affff7"/>
        <w:ind w:firstLine="420"/>
      </w:pPr>
      <w:r w:rsidRPr="00523789">
        <w:rPr>
          <w:rFonts w:hint="eastAsia"/>
        </w:rPr>
        <w:t>原料的性质、生产方法和产品生产条件是影响产品生物负载的因素，在选择培养基和现有条件时宜予以考虑。除非可能存在苛养菌，否则通用的、非选择性的培养基和培养条件是合适的。结合制造商提供的信息，实验室关于使用标准生物负载培养条件的建议作为考量和依据是充分的。</w:t>
      </w:r>
    </w:p>
    <w:p w:rsidR="00EE5E7E" w:rsidRPr="00523789" w:rsidRDefault="00EE5E7E" w:rsidP="00EE5E7E">
      <w:pPr>
        <w:pStyle w:val="affff7"/>
        <w:ind w:firstLine="420"/>
      </w:pPr>
      <w:r w:rsidRPr="00523789">
        <w:rPr>
          <w:rFonts w:hint="eastAsia"/>
        </w:rPr>
        <w:t>选择培养基和培养条件时，至少宜考虑到下列几点：</w:t>
      </w:r>
    </w:p>
    <w:p w:rsidR="00EE5E7E" w:rsidRPr="00523789" w:rsidRDefault="00EE5E7E" w:rsidP="00986922">
      <w:pPr>
        <w:pStyle w:val="af6"/>
        <w:numPr>
          <w:ilvl w:val="0"/>
          <w:numId w:val="47"/>
        </w:numPr>
      </w:pPr>
      <w:r w:rsidRPr="00523789">
        <w:rPr>
          <w:rFonts w:hint="eastAsia"/>
        </w:rPr>
        <w:t>没有一种培养基和培养条件的组合能支持所有微生物的生长；条件的选择宜尽量降低由于在不同培养基上计数相同微生物而高估平均生物负载的可能性；</w:t>
      </w:r>
    </w:p>
    <w:p w:rsidR="00EE5E7E" w:rsidRPr="00523789" w:rsidRDefault="00EE5E7E" w:rsidP="008578AB">
      <w:pPr>
        <w:pStyle w:val="af6"/>
      </w:pPr>
      <w:r w:rsidRPr="00523789">
        <w:rPr>
          <w:rFonts w:hint="eastAsia"/>
        </w:rPr>
        <w:t>确认活动比常规检测可能需要使用更多种培养基和更广泛的培养条件；</w:t>
      </w:r>
    </w:p>
    <w:p w:rsidR="00EE5E7E" w:rsidRPr="00523789" w:rsidRDefault="00EE5E7E" w:rsidP="00EE5E7E">
      <w:pPr>
        <w:pStyle w:val="af6"/>
      </w:pPr>
      <w:r w:rsidRPr="00523789">
        <w:rPr>
          <w:rFonts w:hint="eastAsia"/>
        </w:rPr>
        <w:t>可能的微生物污染源和可能会遇到的微生物类型，宜注意某些污染源可能随季节变化，合成材料制成的医疗保健产品不太可能受到专性厌氧菌的污染。由组织或其它天然材料制成的医疗保健产品有受到专性厌氧菌污染的风险。</w:t>
      </w:r>
    </w:p>
    <w:p w:rsidR="00EE5E7E" w:rsidRPr="00523789" w:rsidRDefault="00EE5E7E" w:rsidP="008578AB">
      <w:pPr>
        <w:pStyle w:val="affff7"/>
        <w:ind w:firstLine="420"/>
      </w:pPr>
      <w:r w:rsidRPr="00523789">
        <w:rPr>
          <w:rFonts w:hint="eastAsia"/>
        </w:rPr>
        <w:t>培养基和培养条件示例见表A.2。</w:t>
      </w:r>
    </w:p>
    <w:p w:rsidR="00EE5E7E" w:rsidRPr="00523789" w:rsidRDefault="00EE5E7E" w:rsidP="008578AB">
      <w:pPr>
        <w:pStyle w:val="affff7"/>
        <w:ind w:firstLine="420"/>
      </w:pPr>
      <w:r w:rsidRPr="00523789">
        <w:rPr>
          <w:rFonts w:hint="eastAsia"/>
        </w:rPr>
        <w:t>宜注意所有非选择性厌氧培养方法都能支持兼性厌氧微生物的生长。</w:t>
      </w:r>
    </w:p>
    <w:p w:rsidR="00A75DCC" w:rsidRDefault="00EE5E7E" w:rsidP="00CD384C">
      <w:pPr>
        <w:pStyle w:val="aff0"/>
        <w:spacing w:before="156" w:after="156"/>
      </w:pPr>
      <w:r w:rsidRPr="00523789">
        <w:rPr>
          <w:rFonts w:hint="eastAsia"/>
        </w:rPr>
        <w:t>培养基和培养条件示例</w:t>
      </w:r>
      <w:r w:rsidRPr="00CD384C">
        <w:rPr>
          <w:rFonts w:ascii="Malgun Gothic" w:eastAsia="Malgun Gothic" w:hAnsi="Malgun Gothic"/>
          <w:vertAlign w:val="superscript"/>
        </w:rPr>
        <w:t>a</w:t>
      </w:r>
    </w:p>
    <w:tbl>
      <w:tblPr>
        <w:tblStyle w:val="afffffffff6"/>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34"/>
        <w:gridCol w:w="2334"/>
        <w:gridCol w:w="2333"/>
        <w:gridCol w:w="2333"/>
      </w:tblGrid>
      <w:tr w:rsidR="00A75DCC" w:rsidTr="00A75DCC">
        <w:trPr>
          <w:tblHeader/>
          <w:jc w:val="center"/>
        </w:trPr>
        <w:tc>
          <w:tcPr>
            <w:tcW w:w="2334" w:type="dxa"/>
            <w:tcBorders>
              <w:top w:val="single" w:sz="8" w:space="0" w:color="auto"/>
              <w:bottom w:val="single" w:sz="8" w:space="0" w:color="auto"/>
            </w:tcBorders>
            <w:shd w:val="clear" w:color="auto" w:fill="auto"/>
            <w:vAlign w:val="center"/>
          </w:tcPr>
          <w:p w:rsidR="00A75DCC" w:rsidRDefault="00A75DCC" w:rsidP="00A75DCC">
            <w:pPr>
              <w:pStyle w:val="afffffffff3"/>
            </w:pPr>
            <w:bookmarkStart w:id="221" w:name="BookMark6"/>
            <w:r w:rsidRPr="00523789">
              <w:rPr>
                <w:rFonts w:hint="eastAsia"/>
              </w:rPr>
              <w:t>微生物类型</w:t>
            </w:r>
          </w:p>
        </w:tc>
        <w:tc>
          <w:tcPr>
            <w:tcW w:w="2334" w:type="dxa"/>
            <w:tcBorders>
              <w:top w:val="single" w:sz="8" w:space="0" w:color="auto"/>
              <w:bottom w:val="single" w:sz="8" w:space="0" w:color="auto"/>
            </w:tcBorders>
            <w:shd w:val="clear" w:color="auto" w:fill="auto"/>
            <w:vAlign w:val="center"/>
          </w:tcPr>
          <w:p w:rsidR="00A75DCC" w:rsidRDefault="00A75DCC" w:rsidP="00A75DCC">
            <w:pPr>
              <w:pStyle w:val="afffffffff3"/>
            </w:pPr>
            <w:r w:rsidRPr="00523789">
              <w:rPr>
                <w:rFonts w:hint="eastAsia"/>
              </w:rPr>
              <w:t>固体培养基</w:t>
            </w:r>
          </w:p>
        </w:tc>
        <w:tc>
          <w:tcPr>
            <w:tcW w:w="2333" w:type="dxa"/>
            <w:tcBorders>
              <w:top w:val="single" w:sz="8" w:space="0" w:color="auto"/>
              <w:bottom w:val="single" w:sz="8" w:space="0" w:color="auto"/>
            </w:tcBorders>
            <w:shd w:val="clear" w:color="auto" w:fill="auto"/>
            <w:vAlign w:val="center"/>
          </w:tcPr>
          <w:p w:rsidR="00A75DCC" w:rsidRDefault="00A75DCC" w:rsidP="00A75DCC">
            <w:pPr>
              <w:pStyle w:val="afffffffff3"/>
            </w:pPr>
            <w:r w:rsidRPr="00523789">
              <w:rPr>
                <w:rFonts w:hint="eastAsia"/>
              </w:rPr>
              <w:t>液体培养基</w:t>
            </w:r>
          </w:p>
        </w:tc>
        <w:tc>
          <w:tcPr>
            <w:tcW w:w="2333" w:type="dxa"/>
            <w:tcBorders>
              <w:top w:val="single" w:sz="8" w:space="0" w:color="auto"/>
              <w:bottom w:val="single" w:sz="8" w:space="0" w:color="auto"/>
            </w:tcBorders>
            <w:shd w:val="clear" w:color="auto" w:fill="auto"/>
            <w:vAlign w:val="center"/>
          </w:tcPr>
          <w:p w:rsidR="00A75DCC" w:rsidRDefault="00A75DCC" w:rsidP="00A75DCC">
            <w:pPr>
              <w:pStyle w:val="afffffffff3"/>
            </w:pPr>
            <w:r w:rsidRPr="00523789">
              <w:rPr>
                <w:rFonts w:hint="eastAsia"/>
              </w:rPr>
              <w:t>培养条件</w:t>
            </w:r>
            <w:r w:rsidRPr="00CD384C">
              <w:rPr>
                <w:rFonts w:ascii="Malgun Gothic" w:eastAsia="Malgun Gothic" w:hAnsi="Malgun Gothic" w:hint="eastAsia"/>
                <w:vertAlign w:val="superscript"/>
              </w:rPr>
              <w:t>b</w:t>
            </w:r>
          </w:p>
        </w:tc>
      </w:tr>
      <w:tr w:rsidR="00A75DCC" w:rsidTr="00A75DCC">
        <w:trPr>
          <w:jc w:val="center"/>
        </w:trPr>
        <w:tc>
          <w:tcPr>
            <w:tcW w:w="2334" w:type="dxa"/>
            <w:tcBorders>
              <w:top w:val="single" w:sz="8" w:space="0" w:color="auto"/>
            </w:tcBorders>
            <w:shd w:val="clear" w:color="auto" w:fill="auto"/>
            <w:vAlign w:val="center"/>
          </w:tcPr>
          <w:p w:rsidR="00A75DCC" w:rsidRPr="00A75DCC" w:rsidRDefault="00A75DCC" w:rsidP="00811366">
            <w:pPr>
              <w:pStyle w:val="afffffffff3"/>
              <w:jc w:val="left"/>
              <w:rPr>
                <w:rFonts w:hAnsi="宋体"/>
                <w:szCs w:val="18"/>
              </w:rPr>
            </w:pPr>
            <w:r w:rsidRPr="00A75DCC">
              <w:rPr>
                <w:rFonts w:hAnsi="宋体" w:hint="eastAsia"/>
                <w:szCs w:val="18"/>
              </w:rPr>
              <w:t>兼性菌、</w:t>
            </w:r>
          </w:p>
          <w:p w:rsidR="00A75DCC" w:rsidRPr="00A75DCC" w:rsidRDefault="00A75DCC" w:rsidP="00811366">
            <w:pPr>
              <w:pStyle w:val="afffffffff3"/>
              <w:jc w:val="left"/>
              <w:rPr>
                <w:rFonts w:hAnsi="宋体"/>
                <w:szCs w:val="18"/>
              </w:rPr>
            </w:pPr>
            <w:r w:rsidRPr="00A75DCC">
              <w:rPr>
                <w:rFonts w:hAnsi="宋体" w:hint="eastAsia"/>
                <w:szCs w:val="18"/>
              </w:rPr>
              <w:t>非苛养菌、需氧菌</w:t>
            </w:r>
            <w:r w:rsidRPr="00CD384C">
              <w:rPr>
                <w:rFonts w:ascii="Malgun Gothic" w:eastAsia="Malgun Gothic" w:hAnsi="Malgun Gothic" w:hint="eastAsia"/>
                <w:szCs w:val="18"/>
                <w:vertAlign w:val="superscript"/>
              </w:rPr>
              <w:t>d</w:t>
            </w:r>
          </w:p>
        </w:tc>
        <w:tc>
          <w:tcPr>
            <w:tcW w:w="2334" w:type="dxa"/>
            <w:tcBorders>
              <w:top w:val="single" w:sz="8" w:space="0" w:color="auto"/>
            </w:tcBorders>
            <w:shd w:val="clear" w:color="auto" w:fill="auto"/>
            <w:vAlign w:val="center"/>
          </w:tcPr>
          <w:p w:rsidR="00A75DCC" w:rsidRPr="00A75DCC" w:rsidRDefault="00A75DCC" w:rsidP="00811366">
            <w:pPr>
              <w:pStyle w:val="afffffffff3"/>
              <w:jc w:val="left"/>
              <w:rPr>
                <w:rFonts w:hAnsi="宋体"/>
                <w:szCs w:val="18"/>
              </w:rPr>
            </w:pPr>
            <w:r w:rsidRPr="00A75DCC">
              <w:rPr>
                <w:rFonts w:hAnsi="宋体" w:hint="eastAsia"/>
                <w:szCs w:val="18"/>
              </w:rPr>
              <w:t>大豆酪蛋白消化琼脂</w:t>
            </w:r>
          </w:p>
          <w:p w:rsidR="00A75DCC" w:rsidRPr="00A75DCC" w:rsidRDefault="00A75DCC" w:rsidP="00811366">
            <w:pPr>
              <w:pStyle w:val="afffffffff3"/>
              <w:jc w:val="left"/>
              <w:rPr>
                <w:rFonts w:hAnsi="宋体"/>
                <w:szCs w:val="18"/>
              </w:rPr>
            </w:pPr>
            <w:r w:rsidRPr="00A75DCC">
              <w:rPr>
                <w:rFonts w:hAnsi="宋体" w:hint="eastAsia"/>
                <w:szCs w:val="18"/>
              </w:rPr>
              <w:t>（胰酪大豆胨琼脂）</w:t>
            </w:r>
          </w:p>
          <w:p w:rsidR="00A75DCC" w:rsidRPr="00A75DCC" w:rsidRDefault="00A75DCC" w:rsidP="00811366">
            <w:pPr>
              <w:pStyle w:val="afffffffff3"/>
              <w:jc w:val="left"/>
              <w:rPr>
                <w:rFonts w:hAnsi="宋体"/>
                <w:szCs w:val="18"/>
              </w:rPr>
            </w:pPr>
            <w:r w:rsidRPr="00A75DCC">
              <w:rPr>
                <w:rFonts w:hAnsi="宋体" w:hint="eastAsia"/>
                <w:szCs w:val="18"/>
              </w:rPr>
              <w:lastRenderedPageBreak/>
              <w:t>营养琼脂</w:t>
            </w:r>
          </w:p>
          <w:p w:rsidR="00A75DCC" w:rsidRPr="00A75DCC" w:rsidRDefault="00A75DCC" w:rsidP="00811366">
            <w:pPr>
              <w:pStyle w:val="afffffffff3"/>
              <w:jc w:val="left"/>
              <w:rPr>
                <w:rFonts w:hAnsi="宋体"/>
                <w:szCs w:val="18"/>
              </w:rPr>
            </w:pPr>
            <w:r w:rsidRPr="00A75DCC">
              <w:rPr>
                <w:rFonts w:hAnsi="宋体" w:hint="eastAsia"/>
                <w:szCs w:val="18"/>
              </w:rPr>
              <w:t>血琼脂</w:t>
            </w:r>
          </w:p>
          <w:p w:rsidR="00A75DCC" w:rsidRPr="00A75DCC" w:rsidRDefault="00A75DCC" w:rsidP="00811366">
            <w:pPr>
              <w:pStyle w:val="afffffffff3"/>
              <w:jc w:val="left"/>
              <w:rPr>
                <w:rFonts w:hAnsi="宋体"/>
                <w:szCs w:val="18"/>
              </w:rPr>
            </w:pPr>
            <w:r w:rsidRPr="00A75DCC">
              <w:rPr>
                <w:rFonts w:hAnsi="宋体" w:hint="eastAsia"/>
                <w:szCs w:val="18"/>
              </w:rPr>
              <w:t>葡萄糖胰蛋白胨琼脂（平皿计数琼脂）</w:t>
            </w:r>
          </w:p>
        </w:tc>
        <w:tc>
          <w:tcPr>
            <w:tcW w:w="2333" w:type="dxa"/>
            <w:tcBorders>
              <w:top w:val="single" w:sz="8" w:space="0" w:color="auto"/>
            </w:tcBorders>
            <w:shd w:val="clear" w:color="auto" w:fill="auto"/>
            <w:vAlign w:val="center"/>
          </w:tcPr>
          <w:p w:rsidR="00A75DCC" w:rsidRPr="00A75DCC" w:rsidRDefault="00A75DCC" w:rsidP="00811366">
            <w:pPr>
              <w:pStyle w:val="afffffffff3"/>
              <w:jc w:val="left"/>
              <w:rPr>
                <w:rFonts w:hAnsi="宋体"/>
                <w:szCs w:val="18"/>
              </w:rPr>
            </w:pPr>
            <w:r w:rsidRPr="00A75DCC">
              <w:rPr>
                <w:rFonts w:hAnsi="宋体" w:hint="eastAsia"/>
                <w:szCs w:val="18"/>
              </w:rPr>
              <w:lastRenderedPageBreak/>
              <w:t>大豆酪蛋白消化肉汤</w:t>
            </w:r>
          </w:p>
          <w:p w:rsidR="00A75DCC" w:rsidRPr="00A75DCC" w:rsidRDefault="00A75DCC" w:rsidP="00811366">
            <w:pPr>
              <w:pStyle w:val="afffffffff3"/>
              <w:jc w:val="left"/>
              <w:rPr>
                <w:rFonts w:hAnsi="宋体"/>
                <w:szCs w:val="18"/>
              </w:rPr>
            </w:pPr>
            <w:r w:rsidRPr="00A75DCC">
              <w:rPr>
                <w:rFonts w:hAnsi="宋体" w:hint="eastAsia"/>
                <w:szCs w:val="18"/>
              </w:rPr>
              <w:t>（胰酪大豆胨液体培养基）</w:t>
            </w:r>
          </w:p>
          <w:p w:rsidR="00A75DCC" w:rsidRPr="00A75DCC" w:rsidRDefault="00A75DCC" w:rsidP="00811366">
            <w:pPr>
              <w:pStyle w:val="afffffffff3"/>
              <w:jc w:val="left"/>
              <w:rPr>
                <w:rFonts w:hAnsi="宋体"/>
                <w:szCs w:val="18"/>
              </w:rPr>
            </w:pPr>
            <w:r w:rsidRPr="00A75DCC">
              <w:rPr>
                <w:rFonts w:hAnsi="宋体" w:hint="eastAsia"/>
                <w:szCs w:val="18"/>
              </w:rPr>
              <w:lastRenderedPageBreak/>
              <w:t>营养肉汤</w:t>
            </w:r>
          </w:p>
        </w:tc>
        <w:tc>
          <w:tcPr>
            <w:tcW w:w="2333" w:type="dxa"/>
            <w:tcBorders>
              <w:top w:val="single" w:sz="8" w:space="0" w:color="auto"/>
            </w:tcBorders>
            <w:shd w:val="clear" w:color="auto" w:fill="auto"/>
            <w:vAlign w:val="center"/>
          </w:tcPr>
          <w:p w:rsidR="00A75DCC" w:rsidRPr="00A75DCC" w:rsidRDefault="00A75DCC" w:rsidP="00811366">
            <w:pPr>
              <w:pStyle w:val="afffffffff3"/>
              <w:jc w:val="left"/>
              <w:rPr>
                <w:rFonts w:hAnsi="宋体"/>
                <w:szCs w:val="18"/>
              </w:rPr>
            </w:pPr>
            <w:r w:rsidRPr="00A75DCC">
              <w:rPr>
                <w:rFonts w:hAnsi="宋体" w:hint="eastAsia"/>
                <w:szCs w:val="18"/>
              </w:rPr>
              <w:lastRenderedPageBreak/>
              <w:t>30℃</w:t>
            </w:r>
            <w:r w:rsidR="00811366" w:rsidRPr="00811366">
              <w:rPr>
                <w:rFonts w:ascii="Malgun Gothic" w:eastAsia="Malgun Gothic" w:hAnsi="Malgun Gothic" w:hint="eastAsia"/>
                <w:szCs w:val="18"/>
              </w:rPr>
              <w:t>~</w:t>
            </w:r>
            <w:r w:rsidRPr="00A75DCC">
              <w:rPr>
                <w:rFonts w:hAnsi="宋体" w:hint="eastAsia"/>
                <w:szCs w:val="18"/>
              </w:rPr>
              <w:t>35℃培养3天</w:t>
            </w:r>
            <w:r w:rsidR="00811366" w:rsidRPr="00811366">
              <w:rPr>
                <w:rFonts w:ascii="Malgun Gothic" w:eastAsia="Malgun Gothic" w:hAnsi="Malgun Gothic" w:hint="eastAsia"/>
                <w:szCs w:val="18"/>
              </w:rPr>
              <w:t>~</w:t>
            </w:r>
            <w:r w:rsidRPr="00A75DCC">
              <w:rPr>
                <w:rFonts w:hAnsi="宋体" w:hint="eastAsia"/>
                <w:szCs w:val="18"/>
              </w:rPr>
              <w:t>7天</w:t>
            </w:r>
          </w:p>
        </w:tc>
      </w:tr>
      <w:tr w:rsidR="00A75DCC" w:rsidTr="00A75DCC">
        <w:trPr>
          <w:jc w:val="center"/>
        </w:trPr>
        <w:tc>
          <w:tcPr>
            <w:tcW w:w="2334" w:type="dxa"/>
            <w:shd w:val="clear" w:color="auto" w:fill="auto"/>
            <w:vAlign w:val="center"/>
          </w:tcPr>
          <w:p w:rsidR="00A75DCC" w:rsidRPr="00A75DCC" w:rsidRDefault="00A75DCC" w:rsidP="00811366">
            <w:pPr>
              <w:pStyle w:val="afffffffff3"/>
              <w:jc w:val="left"/>
              <w:rPr>
                <w:rFonts w:hAnsi="宋体"/>
                <w:szCs w:val="18"/>
              </w:rPr>
            </w:pPr>
            <w:r w:rsidRPr="00A75DCC">
              <w:rPr>
                <w:rFonts w:hAnsi="宋体" w:hint="eastAsia"/>
                <w:szCs w:val="18"/>
              </w:rPr>
              <w:lastRenderedPageBreak/>
              <w:t>酵母菌和霉菌</w:t>
            </w:r>
          </w:p>
        </w:tc>
        <w:tc>
          <w:tcPr>
            <w:tcW w:w="2334" w:type="dxa"/>
            <w:shd w:val="clear" w:color="auto" w:fill="auto"/>
            <w:vAlign w:val="center"/>
          </w:tcPr>
          <w:p w:rsidR="00A75DCC" w:rsidRPr="00A75DCC" w:rsidRDefault="00A75DCC" w:rsidP="00811366">
            <w:pPr>
              <w:pStyle w:val="afffffffff3"/>
              <w:jc w:val="left"/>
              <w:rPr>
                <w:rFonts w:hAnsi="宋体"/>
                <w:szCs w:val="18"/>
              </w:rPr>
            </w:pPr>
            <w:r w:rsidRPr="00A75DCC">
              <w:rPr>
                <w:rFonts w:hAnsi="宋体" w:hint="eastAsia"/>
                <w:szCs w:val="18"/>
              </w:rPr>
              <w:t>沙氏葡萄糖琼脂</w:t>
            </w:r>
          </w:p>
          <w:p w:rsidR="00A75DCC" w:rsidRPr="00A75DCC" w:rsidRDefault="00A75DCC" w:rsidP="00811366">
            <w:pPr>
              <w:pStyle w:val="afffffffff3"/>
              <w:jc w:val="left"/>
              <w:rPr>
                <w:rFonts w:hAnsi="宋体"/>
                <w:szCs w:val="18"/>
              </w:rPr>
            </w:pPr>
            <w:r w:rsidRPr="00A75DCC">
              <w:rPr>
                <w:rFonts w:hAnsi="宋体" w:hint="eastAsia"/>
                <w:szCs w:val="18"/>
              </w:rPr>
              <w:t>麦芽提取琼脂</w:t>
            </w:r>
          </w:p>
          <w:p w:rsidR="00A75DCC" w:rsidRPr="00A75DCC" w:rsidRDefault="00A75DCC" w:rsidP="00811366">
            <w:pPr>
              <w:pStyle w:val="afffffffff3"/>
              <w:jc w:val="left"/>
              <w:rPr>
                <w:rFonts w:hAnsi="宋体"/>
                <w:szCs w:val="18"/>
              </w:rPr>
            </w:pPr>
            <w:r w:rsidRPr="00A75DCC">
              <w:rPr>
                <w:rFonts w:hAnsi="宋体" w:hint="eastAsia"/>
                <w:szCs w:val="18"/>
              </w:rPr>
              <w:t>孟加拉红琼脂</w:t>
            </w:r>
          </w:p>
          <w:p w:rsidR="00A75DCC" w:rsidRPr="00A75DCC" w:rsidRDefault="00A75DCC" w:rsidP="00811366">
            <w:pPr>
              <w:pStyle w:val="afffffffff3"/>
              <w:jc w:val="left"/>
              <w:rPr>
                <w:rFonts w:hAnsi="宋体"/>
                <w:szCs w:val="18"/>
              </w:rPr>
            </w:pPr>
            <w:r w:rsidRPr="00A75DCC">
              <w:rPr>
                <w:rFonts w:hAnsi="宋体" w:hint="eastAsia"/>
                <w:szCs w:val="18"/>
              </w:rPr>
              <w:t>氯霉素琼脂</w:t>
            </w:r>
          </w:p>
          <w:p w:rsidR="00A75DCC" w:rsidRPr="00A75DCC" w:rsidRDefault="00A75DCC" w:rsidP="00811366">
            <w:pPr>
              <w:pStyle w:val="afffffffff3"/>
              <w:jc w:val="left"/>
              <w:rPr>
                <w:rFonts w:hAnsi="宋体"/>
                <w:szCs w:val="18"/>
              </w:rPr>
            </w:pPr>
            <w:r w:rsidRPr="00A75DCC">
              <w:rPr>
                <w:rFonts w:hAnsi="宋体" w:hint="eastAsia"/>
                <w:szCs w:val="18"/>
              </w:rPr>
              <w:t>大豆酪蛋白消化琼脂</w:t>
            </w:r>
          </w:p>
          <w:p w:rsidR="00A75DCC" w:rsidRPr="00A75DCC" w:rsidRDefault="00A75DCC" w:rsidP="00811366">
            <w:pPr>
              <w:pStyle w:val="afffffffff3"/>
              <w:jc w:val="left"/>
              <w:rPr>
                <w:rFonts w:hAnsi="宋体"/>
                <w:szCs w:val="18"/>
              </w:rPr>
            </w:pPr>
            <w:r w:rsidRPr="00A75DCC">
              <w:rPr>
                <w:rFonts w:hAnsi="宋体" w:hint="eastAsia"/>
                <w:szCs w:val="18"/>
              </w:rPr>
              <w:t>（胰酪大豆胨琼脂）</w:t>
            </w:r>
          </w:p>
          <w:p w:rsidR="00A75DCC" w:rsidRPr="00A75DCC" w:rsidRDefault="00A75DCC" w:rsidP="00811366">
            <w:pPr>
              <w:pStyle w:val="afffffffff3"/>
              <w:jc w:val="left"/>
              <w:rPr>
                <w:rFonts w:hAnsi="宋体"/>
                <w:szCs w:val="18"/>
              </w:rPr>
            </w:pPr>
            <w:r w:rsidRPr="00A75DCC">
              <w:rPr>
                <w:rFonts w:hAnsi="宋体" w:hint="eastAsia"/>
                <w:szCs w:val="18"/>
              </w:rPr>
              <w:t>马铃薯葡萄糖琼脂</w:t>
            </w:r>
          </w:p>
          <w:p w:rsidR="00A75DCC" w:rsidRPr="00A75DCC" w:rsidRDefault="00A75DCC" w:rsidP="00811366">
            <w:pPr>
              <w:pStyle w:val="afffffffff3"/>
              <w:jc w:val="left"/>
              <w:rPr>
                <w:rFonts w:hAnsi="宋体"/>
                <w:szCs w:val="18"/>
              </w:rPr>
            </w:pPr>
            <w:r w:rsidRPr="00A75DCC">
              <w:rPr>
                <w:rFonts w:hAnsi="宋体" w:hint="eastAsia"/>
                <w:szCs w:val="18"/>
              </w:rPr>
              <w:t>葡萄糖胰蛋白胨琼脂（平皿计数琼脂）</w:t>
            </w:r>
          </w:p>
        </w:tc>
        <w:tc>
          <w:tcPr>
            <w:tcW w:w="2333" w:type="dxa"/>
            <w:shd w:val="clear" w:color="auto" w:fill="auto"/>
            <w:vAlign w:val="center"/>
          </w:tcPr>
          <w:p w:rsidR="00A75DCC" w:rsidRPr="00A75DCC" w:rsidRDefault="00A75DCC" w:rsidP="00811366">
            <w:pPr>
              <w:pStyle w:val="afffffffff3"/>
              <w:jc w:val="left"/>
              <w:rPr>
                <w:rFonts w:hAnsi="宋体"/>
                <w:szCs w:val="18"/>
              </w:rPr>
            </w:pPr>
            <w:r w:rsidRPr="00A75DCC">
              <w:rPr>
                <w:rFonts w:hAnsi="宋体" w:hint="eastAsia"/>
                <w:szCs w:val="18"/>
              </w:rPr>
              <w:t>沙氏葡萄糖肉汤</w:t>
            </w:r>
          </w:p>
          <w:p w:rsidR="00A75DCC" w:rsidRPr="00A75DCC" w:rsidRDefault="00A75DCC" w:rsidP="00811366">
            <w:pPr>
              <w:pStyle w:val="afffffffff3"/>
              <w:jc w:val="left"/>
              <w:rPr>
                <w:rFonts w:hAnsi="宋体"/>
                <w:szCs w:val="18"/>
              </w:rPr>
            </w:pPr>
            <w:r w:rsidRPr="00A75DCC">
              <w:rPr>
                <w:rFonts w:hAnsi="宋体" w:hint="eastAsia"/>
                <w:szCs w:val="18"/>
              </w:rPr>
              <w:t>麦芽提取肉汤</w:t>
            </w:r>
          </w:p>
          <w:p w:rsidR="00A75DCC" w:rsidRPr="00A75DCC" w:rsidRDefault="00A75DCC" w:rsidP="00811366">
            <w:pPr>
              <w:pStyle w:val="afffffffff3"/>
              <w:jc w:val="left"/>
              <w:rPr>
                <w:rFonts w:hAnsi="宋体"/>
                <w:szCs w:val="18"/>
              </w:rPr>
            </w:pPr>
            <w:r w:rsidRPr="00A75DCC">
              <w:rPr>
                <w:rFonts w:hAnsi="宋体" w:hint="eastAsia"/>
                <w:szCs w:val="18"/>
              </w:rPr>
              <w:t>大豆酪蛋白消化肉汤</w:t>
            </w:r>
          </w:p>
          <w:p w:rsidR="00A75DCC" w:rsidRPr="00A75DCC" w:rsidRDefault="00A75DCC" w:rsidP="00811366">
            <w:pPr>
              <w:pStyle w:val="afffffffff3"/>
              <w:jc w:val="left"/>
              <w:rPr>
                <w:rFonts w:hAnsi="宋体"/>
                <w:szCs w:val="18"/>
              </w:rPr>
            </w:pPr>
            <w:r w:rsidRPr="00A75DCC">
              <w:rPr>
                <w:rFonts w:hAnsi="宋体" w:hint="eastAsia"/>
                <w:szCs w:val="18"/>
              </w:rPr>
              <w:t>（胰酪大豆胨液体培养基）</w:t>
            </w:r>
          </w:p>
        </w:tc>
        <w:tc>
          <w:tcPr>
            <w:tcW w:w="2333" w:type="dxa"/>
            <w:shd w:val="clear" w:color="auto" w:fill="auto"/>
            <w:vAlign w:val="center"/>
          </w:tcPr>
          <w:p w:rsidR="00A75DCC" w:rsidRPr="00A75DCC" w:rsidRDefault="00A75DCC" w:rsidP="00811366">
            <w:pPr>
              <w:pStyle w:val="afffffffff3"/>
              <w:jc w:val="left"/>
              <w:rPr>
                <w:rFonts w:hAnsi="宋体"/>
                <w:szCs w:val="18"/>
              </w:rPr>
            </w:pPr>
            <w:r w:rsidRPr="00A75DCC">
              <w:rPr>
                <w:rFonts w:hAnsi="宋体" w:hint="eastAsia"/>
                <w:szCs w:val="18"/>
              </w:rPr>
              <w:t>20℃</w:t>
            </w:r>
            <w:r w:rsidRPr="00811366">
              <w:rPr>
                <w:rFonts w:ascii="Malgun Gothic" w:eastAsia="Malgun Gothic" w:hAnsi="Malgun Gothic" w:hint="eastAsia"/>
                <w:szCs w:val="18"/>
              </w:rPr>
              <w:t>~</w:t>
            </w:r>
            <w:r w:rsidRPr="00A75DCC">
              <w:rPr>
                <w:rFonts w:hAnsi="宋体" w:hint="eastAsia"/>
                <w:szCs w:val="18"/>
              </w:rPr>
              <w:t>25℃培养5天</w:t>
            </w:r>
            <w:r w:rsidR="00811366" w:rsidRPr="00811366">
              <w:rPr>
                <w:rFonts w:ascii="Malgun Gothic" w:eastAsia="Malgun Gothic" w:hAnsi="Malgun Gothic" w:hint="eastAsia"/>
                <w:szCs w:val="18"/>
              </w:rPr>
              <w:t>~</w:t>
            </w:r>
            <w:r w:rsidRPr="00A75DCC">
              <w:rPr>
                <w:rFonts w:hAnsi="宋体" w:hint="eastAsia"/>
                <w:szCs w:val="18"/>
              </w:rPr>
              <w:t>7天</w:t>
            </w:r>
          </w:p>
        </w:tc>
      </w:tr>
      <w:tr w:rsidR="00A75DCC" w:rsidTr="00A75DCC">
        <w:trPr>
          <w:jc w:val="center"/>
        </w:trPr>
        <w:tc>
          <w:tcPr>
            <w:tcW w:w="2334" w:type="dxa"/>
            <w:shd w:val="clear" w:color="auto" w:fill="auto"/>
            <w:vAlign w:val="center"/>
          </w:tcPr>
          <w:p w:rsidR="00A75DCC" w:rsidRPr="00A75DCC" w:rsidRDefault="00A75DCC" w:rsidP="00811366">
            <w:pPr>
              <w:pStyle w:val="afffffffff3"/>
              <w:jc w:val="left"/>
              <w:rPr>
                <w:rFonts w:hAnsi="宋体"/>
                <w:szCs w:val="18"/>
              </w:rPr>
            </w:pPr>
            <w:r w:rsidRPr="00A75DCC">
              <w:rPr>
                <w:rFonts w:hAnsi="宋体" w:hint="eastAsia"/>
                <w:szCs w:val="18"/>
              </w:rPr>
              <w:t>厌氧细菌</w:t>
            </w:r>
          </w:p>
        </w:tc>
        <w:tc>
          <w:tcPr>
            <w:tcW w:w="2334" w:type="dxa"/>
            <w:shd w:val="clear" w:color="auto" w:fill="auto"/>
            <w:vAlign w:val="center"/>
          </w:tcPr>
          <w:p w:rsidR="00A75DCC" w:rsidRPr="00A75DCC" w:rsidRDefault="00A75DCC" w:rsidP="00811366">
            <w:pPr>
              <w:pStyle w:val="afffffffff3"/>
              <w:jc w:val="left"/>
              <w:rPr>
                <w:rFonts w:hAnsi="宋体"/>
                <w:szCs w:val="18"/>
              </w:rPr>
            </w:pPr>
            <w:r w:rsidRPr="00A75DCC">
              <w:rPr>
                <w:rFonts w:hAnsi="宋体" w:hint="eastAsia"/>
                <w:szCs w:val="18"/>
              </w:rPr>
              <w:t>强化梭菌琼脂</w:t>
            </w:r>
            <w:r w:rsidRPr="00CD384C">
              <w:rPr>
                <w:rFonts w:ascii="Malgun Gothic" w:eastAsia="Malgun Gothic" w:hAnsi="Malgun Gothic" w:cs="Arial"/>
                <w:szCs w:val="18"/>
                <w:vertAlign w:val="superscript"/>
              </w:rPr>
              <w:t>c</w:t>
            </w:r>
          </w:p>
          <w:p w:rsidR="00A75DCC" w:rsidRPr="00A75DCC" w:rsidRDefault="00A75DCC" w:rsidP="00811366">
            <w:pPr>
              <w:pStyle w:val="afffffffff3"/>
              <w:jc w:val="left"/>
              <w:rPr>
                <w:rFonts w:hAnsi="宋体"/>
                <w:szCs w:val="18"/>
              </w:rPr>
            </w:pPr>
            <w:r w:rsidRPr="00A75DCC">
              <w:rPr>
                <w:rFonts w:hAnsi="宋体" w:hint="eastAsia"/>
                <w:szCs w:val="18"/>
              </w:rPr>
              <w:t>Schaedler琼脂</w:t>
            </w:r>
            <w:r w:rsidR="00CD384C" w:rsidRPr="00CD384C">
              <w:rPr>
                <w:rFonts w:ascii="Malgun Gothic" w:eastAsia="Malgun Gothic" w:hAnsi="Malgun Gothic" w:cs="Arial"/>
                <w:szCs w:val="18"/>
                <w:vertAlign w:val="superscript"/>
              </w:rPr>
              <w:t>c</w:t>
            </w:r>
          </w:p>
          <w:p w:rsidR="00A75DCC" w:rsidRPr="00A75DCC" w:rsidRDefault="00A75DCC" w:rsidP="00811366">
            <w:pPr>
              <w:pStyle w:val="afffffffff3"/>
              <w:jc w:val="left"/>
              <w:rPr>
                <w:rFonts w:hAnsi="宋体"/>
                <w:szCs w:val="18"/>
              </w:rPr>
            </w:pPr>
            <w:r w:rsidRPr="00A75DCC">
              <w:rPr>
                <w:rFonts w:hAnsi="宋体" w:hint="eastAsia"/>
                <w:szCs w:val="18"/>
              </w:rPr>
              <w:t>血琼脂</w:t>
            </w:r>
            <w:r w:rsidR="00CD384C" w:rsidRPr="00CD384C">
              <w:rPr>
                <w:rFonts w:ascii="Malgun Gothic" w:eastAsia="Malgun Gothic" w:hAnsi="Malgun Gothic" w:cs="Arial"/>
                <w:szCs w:val="18"/>
                <w:vertAlign w:val="superscript"/>
              </w:rPr>
              <w:t>c</w:t>
            </w:r>
          </w:p>
          <w:p w:rsidR="00A75DCC" w:rsidRPr="00A75DCC" w:rsidRDefault="00A75DCC" w:rsidP="00811366">
            <w:pPr>
              <w:pStyle w:val="afffffffff3"/>
              <w:jc w:val="left"/>
              <w:rPr>
                <w:rFonts w:hAnsi="宋体"/>
                <w:szCs w:val="18"/>
              </w:rPr>
            </w:pPr>
            <w:r w:rsidRPr="00A75DCC">
              <w:rPr>
                <w:rFonts w:hAnsi="宋体" w:hint="eastAsia"/>
                <w:szCs w:val="18"/>
              </w:rPr>
              <w:t>兼性厌氧菌琼脂</w:t>
            </w:r>
            <w:r w:rsidR="00A5451B" w:rsidRPr="00CD384C">
              <w:rPr>
                <w:rFonts w:ascii="Malgun Gothic" w:eastAsia="Malgun Gothic" w:hAnsi="Malgun Gothic" w:cs="Arial"/>
                <w:szCs w:val="18"/>
                <w:vertAlign w:val="superscript"/>
              </w:rPr>
              <w:t>c</w:t>
            </w:r>
          </w:p>
          <w:p w:rsidR="00A75DCC" w:rsidRPr="00A75DCC" w:rsidRDefault="00A75DCC" w:rsidP="00811366">
            <w:pPr>
              <w:pStyle w:val="afffffffff3"/>
              <w:jc w:val="left"/>
              <w:rPr>
                <w:rFonts w:hAnsi="宋体"/>
                <w:szCs w:val="18"/>
              </w:rPr>
            </w:pPr>
            <w:r w:rsidRPr="00A75DCC">
              <w:rPr>
                <w:rFonts w:hAnsi="宋体" w:hint="eastAsia"/>
                <w:szCs w:val="18"/>
              </w:rPr>
              <w:t>大豆酪蛋白消化琼脂</w:t>
            </w:r>
          </w:p>
          <w:p w:rsidR="00A75DCC" w:rsidRPr="00A75DCC" w:rsidRDefault="00A75DCC" w:rsidP="00811366">
            <w:pPr>
              <w:pStyle w:val="afffffffff3"/>
              <w:jc w:val="left"/>
              <w:rPr>
                <w:rFonts w:hAnsi="宋体"/>
                <w:szCs w:val="18"/>
              </w:rPr>
            </w:pPr>
            <w:r w:rsidRPr="00A75DCC">
              <w:rPr>
                <w:rFonts w:hAnsi="宋体" w:hint="eastAsia"/>
                <w:szCs w:val="18"/>
              </w:rPr>
              <w:t>（胰酪大豆胨琼脂）</w:t>
            </w:r>
            <w:r w:rsidR="00CD384C" w:rsidRPr="00CD384C">
              <w:rPr>
                <w:rFonts w:ascii="Malgun Gothic" w:eastAsia="Malgun Gothic" w:hAnsi="Malgun Gothic" w:cs="Arial"/>
                <w:szCs w:val="18"/>
                <w:vertAlign w:val="superscript"/>
              </w:rPr>
              <w:t>c</w:t>
            </w:r>
          </w:p>
          <w:p w:rsidR="00A75DCC" w:rsidRPr="00A75DCC" w:rsidRDefault="00A75DCC" w:rsidP="00811366">
            <w:pPr>
              <w:pStyle w:val="afffffffff3"/>
              <w:jc w:val="left"/>
              <w:rPr>
                <w:rFonts w:hAnsi="宋体"/>
                <w:szCs w:val="18"/>
              </w:rPr>
            </w:pPr>
            <w:r w:rsidRPr="00A75DCC">
              <w:rPr>
                <w:rFonts w:hAnsi="宋体" w:hint="eastAsia"/>
                <w:szCs w:val="18"/>
              </w:rPr>
              <w:t>哥伦比亚琼脂</w:t>
            </w:r>
            <w:r w:rsidR="00A5451B" w:rsidRPr="00CD384C">
              <w:rPr>
                <w:rFonts w:ascii="Malgun Gothic" w:eastAsia="Malgun Gothic" w:hAnsi="Malgun Gothic" w:cs="Arial"/>
                <w:szCs w:val="18"/>
                <w:vertAlign w:val="superscript"/>
              </w:rPr>
              <w:t>c</w:t>
            </w:r>
          </w:p>
          <w:p w:rsidR="00A75DCC" w:rsidRPr="00A75DCC" w:rsidRDefault="00A75DCC" w:rsidP="00811366">
            <w:pPr>
              <w:pStyle w:val="afffffffff3"/>
              <w:jc w:val="left"/>
              <w:rPr>
                <w:rFonts w:hAnsi="宋体"/>
                <w:szCs w:val="18"/>
              </w:rPr>
            </w:pPr>
            <w:r w:rsidRPr="00A75DCC">
              <w:rPr>
                <w:rFonts w:hAnsi="宋体" w:hint="eastAsia"/>
                <w:szCs w:val="18"/>
              </w:rPr>
              <w:t>Wilkens-Chalgren琼脂</w:t>
            </w:r>
            <w:r w:rsidR="00A5451B" w:rsidRPr="00CD384C">
              <w:rPr>
                <w:rFonts w:ascii="Malgun Gothic" w:eastAsia="Malgun Gothic" w:hAnsi="Malgun Gothic" w:cs="Arial"/>
                <w:szCs w:val="18"/>
                <w:vertAlign w:val="superscript"/>
              </w:rPr>
              <w:t>c</w:t>
            </w:r>
          </w:p>
        </w:tc>
        <w:tc>
          <w:tcPr>
            <w:tcW w:w="2333" w:type="dxa"/>
            <w:shd w:val="clear" w:color="auto" w:fill="auto"/>
            <w:vAlign w:val="center"/>
          </w:tcPr>
          <w:p w:rsidR="00A75DCC" w:rsidRPr="00A75DCC" w:rsidRDefault="00A75DCC" w:rsidP="00811366">
            <w:pPr>
              <w:pStyle w:val="afffffffff3"/>
              <w:jc w:val="left"/>
              <w:rPr>
                <w:rFonts w:hAnsi="宋体"/>
                <w:szCs w:val="18"/>
              </w:rPr>
            </w:pPr>
            <w:r w:rsidRPr="00A75DCC">
              <w:rPr>
                <w:rFonts w:hAnsi="宋体" w:hint="eastAsia"/>
                <w:szCs w:val="18"/>
              </w:rPr>
              <w:t>罗伯逊疱肉汤</w:t>
            </w:r>
          </w:p>
          <w:p w:rsidR="00A75DCC" w:rsidRPr="00A75DCC" w:rsidRDefault="00A75DCC" w:rsidP="00811366">
            <w:pPr>
              <w:pStyle w:val="afffffffff3"/>
              <w:jc w:val="left"/>
              <w:rPr>
                <w:rFonts w:hAnsi="宋体"/>
                <w:szCs w:val="18"/>
              </w:rPr>
            </w:pPr>
            <w:r w:rsidRPr="00A75DCC">
              <w:rPr>
                <w:rFonts w:hAnsi="宋体" w:hint="eastAsia"/>
                <w:szCs w:val="18"/>
              </w:rPr>
              <w:t>硫乙醇酸盐流体培养基</w:t>
            </w:r>
          </w:p>
        </w:tc>
        <w:tc>
          <w:tcPr>
            <w:tcW w:w="2333" w:type="dxa"/>
            <w:shd w:val="clear" w:color="auto" w:fill="auto"/>
            <w:vAlign w:val="center"/>
          </w:tcPr>
          <w:p w:rsidR="00A75DCC" w:rsidRPr="00A75DCC" w:rsidRDefault="00A75DCC" w:rsidP="00811366">
            <w:pPr>
              <w:pStyle w:val="afffffffff3"/>
              <w:jc w:val="left"/>
              <w:rPr>
                <w:rFonts w:hAnsi="宋体"/>
                <w:szCs w:val="18"/>
              </w:rPr>
            </w:pPr>
            <w:r w:rsidRPr="00A75DCC">
              <w:rPr>
                <w:rFonts w:hAnsi="宋体" w:hint="eastAsia"/>
                <w:szCs w:val="18"/>
              </w:rPr>
              <w:t>30℃</w:t>
            </w:r>
            <w:r w:rsidR="00811366" w:rsidRPr="00811366">
              <w:rPr>
                <w:rFonts w:ascii="Malgun Gothic" w:eastAsia="Malgun Gothic" w:hAnsi="Malgun Gothic" w:hint="eastAsia"/>
                <w:szCs w:val="18"/>
              </w:rPr>
              <w:t>~</w:t>
            </w:r>
            <w:r w:rsidRPr="00A75DCC">
              <w:rPr>
                <w:rFonts w:hAnsi="宋体" w:hint="eastAsia"/>
                <w:szCs w:val="18"/>
              </w:rPr>
              <w:t>35℃培养3天</w:t>
            </w:r>
            <w:r w:rsidR="00811366" w:rsidRPr="00811366">
              <w:rPr>
                <w:rFonts w:ascii="Malgun Gothic" w:eastAsia="Malgun Gothic" w:hAnsi="Malgun Gothic" w:hint="eastAsia"/>
                <w:szCs w:val="18"/>
              </w:rPr>
              <w:t>~</w:t>
            </w:r>
            <w:r w:rsidRPr="00A75DCC">
              <w:rPr>
                <w:rFonts w:hAnsi="宋体" w:hint="eastAsia"/>
                <w:szCs w:val="18"/>
              </w:rPr>
              <w:t>7天</w:t>
            </w:r>
          </w:p>
        </w:tc>
      </w:tr>
      <w:tr w:rsidR="00A75DCC" w:rsidTr="00F220AB">
        <w:trPr>
          <w:jc w:val="center"/>
        </w:trPr>
        <w:tc>
          <w:tcPr>
            <w:tcW w:w="9334" w:type="dxa"/>
            <w:gridSpan w:val="4"/>
            <w:shd w:val="clear" w:color="auto" w:fill="auto"/>
            <w:vAlign w:val="center"/>
          </w:tcPr>
          <w:p w:rsidR="00A75DCC" w:rsidRPr="00A75DCC" w:rsidRDefault="00A75DCC" w:rsidP="00635DEE">
            <w:pPr>
              <w:pStyle w:val="afffffffff3"/>
              <w:jc w:val="both"/>
              <w:rPr>
                <w:rFonts w:hAnsi="宋体"/>
                <w:szCs w:val="18"/>
              </w:rPr>
            </w:pPr>
            <w:r w:rsidRPr="00A5451B">
              <w:rPr>
                <w:rFonts w:ascii="Malgun Gothic" w:eastAsia="Malgun Gothic" w:hAnsi="Malgun Gothic" w:hint="eastAsia"/>
                <w:szCs w:val="18"/>
                <w:vertAlign w:val="superscript"/>
              </w:rPr>
              <w:t>a</w:t>
            </w:r>
            <w:r w:rsidRPr="00A75DCC">
              <w:rPr>
                <w:rFonts w:hAnsi="宋体" w:hint="eastAsia"/>
                <w:szCs w:val="18"/>
              </w:rPr>
              <w:t>本表未详尽列举所有示例。</w:t>
            </w:r>
          </w:p>
          <w:p w:rsidR="00A75DCC" w:rsidRPr="00A75DCC" w:rsidRDefault="00A75DCC" w:rsidP="00635DEE">
            <w:pPr>
              <w:pStyle w:val="afffffffff3"/>
              <w:jc w:val="both"/>
              <w:rPr>
                <w:rFonts w:hAnsi="宋体"/>
                <w:szCs w:val="18"/>
              </w:rPr>
            </w:pPr>
            <w:r w:rsidRPr="00A5451B">
              <w:rPr>
                <w:rFonts w:ascii="Malgun Gothic" w:eastAsia="Malgun Gothic" w:hAnsi="Malgun Gothic" w:hint="eastAsia"/>
                <w:szCs w:val="18"/>
                <w:vertAlign w:val="superscript"/>
              </w:rPr>
              <w:t>b</w:t>
            </w:r>
            <w:r w:rsidRPr="00A75DCC">
              <w:rPr>
                <w:rFonts w:hAnsi="宋体" w:hint="eastAsia"/>
                <w:szCs w:val="18"/>
              </w:rPr>
              <w:t>所列培养条件为示例的微生物类型常用的条件。</w:t>
            </w:r>
          </w:p>
          <w:p w:rsidR="00A75DCC" w:rsidRPr="00A75DCC" w:rsidRDefault="00A5451B" w:rsidP="00635DEE">
            <w:pPr>
              <w:pStyle w:val="afffffffff3"/>
              <w:jc w:val="both"/>
              <w:rPr>
                <w:rFonts w:hAnsi="宋体"/>
                <w:szCs w:val="18"/>
              </w:rPr>
            </w:pPr>
            <w:r w:rsidRPr="00CD384C">
              <w:rPr>
                <w:rFonts w:ascii="Malgun Gothic" w:eastAsia="Malgun Gothic" w:hAnsi="Malgun Gothic" w:cs="Arial"/>
                <w:szCs w:val="18"/>
                <w:vertAlign w:val="superscript"/>
              </w:rPr>
              <w:t>c</w:t>
            </w:r>
            <w:r w:rsidR="00A75DCC" w:rsidRPr="00A75DCC">
              <w:rPr>
                <w:rFonts w:hAnsi="宋体" w:hint="eastAsia"/>
                <w:szCs w:val="18"/>
              </w:rPr>
              <w:t>在厌氧条件下培养。若培养基经过预还原，可以提高其性能。</w:t>
            </w:r>
          </w:p>
          <w:p w:rsidR="00A75DCC" w:rsidRDefault="00A75DCC" w:rsidP="00A75DCC">
            <w:pPr>
              <w:pStyle w:val="afffffffff3"/>
              <w:jc w:val="both"/>
            </w:pPr>
            <w:r w:rsidRPr="00A5451B">
              <w:rPr>
                <w:rFonts w:ascii="Malgun Gothic" w:eastAsia="Malgun Gothic" w:hAnsi="Malgun Gothic" w:hint="eastAsia"/>
                <w:szCs w:val="18"/>
                <w:vertAlign w:val="superscript"/>
              </w:rPr>
              <w:t>d</w:t>
            </w:r>
            <w:r w:rsidRPr="00A75DCC">
              <w:rPr>
                <w:rFonts w:hAnsi="宋体" w:hint="eastAsia"/>
                <w:szCs w:val="18"/>
              </w:rPr>
              <w:t>一些用于兼性菌、非苛养菌、需氧菌的培养基也能支持酵母菌和霉菌的生长。</w:t>
            </w:r>
          </w:p>
        </w:tc>
      </w:tr>
    </w:tbl>
    <w:p w:rsidR="00A75DCC" w:rsidRPr="00523789" w:rsidRDefault="00A75DCC" w:rsidP="004038F3">
      <w:pPr>
        <w:pStyle w:val="aff7"/>
        <w:spacing w:before="156" w:after="156"/>
      </w:pPr>
      <w:r w:rsidRPr="00523789">
        <w:rPr>
          <w:rFonts w:hint="eastAsia"/>
        </w:rPr>
        <w:t>微生物计数</w:t>
      </w:r>
    </w:p>
    <w:p w:rsidR="00A75DCC" w:rsidRPr="00523789" w:rsidRDefault="00A75DCC" w:rsidP="00AF17B5">
      <w:pPr>
        <w:pStyle w:val="affff7"/>
        <w:ind w:firstLine="420"/>
      </w:pPr>
      <w:r w:rsidRPr="003F111F">
        <w:rPr>
          <w:rFonts w:hint="eastAsia"/>
        </w:rPr>
        <w:t>方法的考量和理由足够充分（时），实验室可以具体指定计数方法。</w:t>
      </w:r>
      <w:r w:rsidRPr="003F111F">
        <w:t>见B.6。</w:t>
      </w:r>
    </w:p>
    <w:p w:rsidR="00A75DCC" w:rsidRPr="00523789" w:rsidRDefault="00A75DCC" w:rsidP="004038F3">
      <w:pPr>
        <w:pStyle w:val="aff6"/>
        <w:spacing w:before="156" w:after="156"/>
      </w:pPr>
      <w:r w:rsidRPr="00523789">
        <w:rPr>
          <w:rFonts w:hint="eastAsia"/>
        </w:rPr>
        <w:t>生物负载的微生物表征</w:t>
      </w:r>
    </w:p>
    <w:p w:rsidR="00A75DCC" w:rsidRPr="00523789" w:rsidRDefault="00A75DCC" w:rsidP="00AF17B5">
      <w:pPr>
        <w:pStyle w:val="affffffffff5"/>
      </w:pPr>
      <w:r w:rsidRPr="00523789">
        <w:t>必</w:t>
      </w:r>
      <w:r w:rsidRPr="00523789">
        <w:rPr>
          <w:rFonts w:hint="eastAsia"/>
        </w:rPr>
        <w:t>需</w:t>
      </w:r>
      <w:r w:rsidRPr="00523789">
        <w:t>的微生物</w:t>
      </w:r>
      <w:r w:rsidRPr="00523789">
        <w:rPr>
          <w:rFonts w:hint="eastAsia"/>
        </w:rPr>
        <w:t>表征</w:t>
      </w:r>
      <w:r w:rsidRPr="00523789">
        <w:t>程度取决于产品的</w:t>
      </w:r>
      <w:r w:rsidRPr="00523789">
        <w:rPr>
          <w:rFonts w:hint="eastAsia"/>
        </w:rPr>
        <w:t>特性</w:t>
      </w:r>
      <w:r w:rsidRPr="00523789">
        <w:t>、</w:t>
      </w:r>
      <w:r w:rsidRPr="00523789">
        <w:rPr>
          <w:rFonts w:hint="eastAsia"/>
        </w:rPr>
        <w:t>检出的</w:t>
      </w:r>
      <w:r w:rsidRPr="00523789">
        <w:t>菌落的多样性，以及数据的使用</w:t>
      </w:r>
      <w:r w:rsidRPr="00523789" w:rsidDel="00740BD1">
        <w:rPr>
          <w:rFonts w:hint="eastAsia"/>
        </w:rPr>
        <w:t xml:space="preserve"> </w:t>
      </w:r>
      <w:r w:rsidRPr="00523789">
        <w:t>(例如灭菌</w:t>
      </w:r>
      <w:r w:rsidRPr="00523789">
        <w:rPr>
          <w:rFonts w:hint="eastAsia"/>
        </w:rPr>
        <w:t>鉴定</w:t>
      </w:r>
      <w:r w:rsidRPr="00523789">
        <w:t>)。</w:t>
      </w:r>
    </w:p>
    <w:p w:rsidR="00A75DCC" w:rsidRPr="00523789" w:rsidRDefault="00A75DCC" w:rsidP="00AF17B5">
      <w:pPr>
        <w:pStyle w:val="affffffffff5"/>
      </w:pPr>
      <w:r w:rsidRPr="00523789">
        <w:rPr>
          <w:rFonts w:hint="eastAsia"/>
        </w:rPr>
        <w:t>可以使用多种</w:t>
      </w:r>
      <w:r w:rsidRPr="00523789">
        <w:t>方法</w:t>
      </w:r>
      <w:r w:rsidRPr="00523789">
        <w:rPr>
          <w:rFonts w:hint="eastAsia"/>
        </w:rPr>
        <w:t>来表征构成</w:t>
      </w:r>
      <w:r w:rsidRPr="00523789">
        <w:t>医疗</w:t>
      </w:r>
      <w:r w:rsidRPr="00523789">
        <w:rPr>
          <w:rFonts w:hint="eastAsia"/>
        </w:rPr>
        <w:t>保健产品</w:t>
      </w:r>
      <w:r w:rsidRPr="00523789">
        <w:t>上</w:t>
      </w:r>
      <w:r w:rsidRPr="00523789">
        <w:rPr>
          <w:rFonts w:hint="eastAsia"/>
        </w:rPr>
        <w:t>或产品内的</w:t>
      </w:r>
      <w:r w:rsidRPr="00523789">
        <w:t>生物负载</w:t>
      </w:r>
      <w:r w:rsidRPr="00523789">
        <w:rPr>
          <w:rFonts w:hint="eastAsia"/>
        </w:rPr>
        <w:t>的微生物</w:t>
      </w:r>
      <w:r w:rsidRPr="00523789">
        <w:t>。</w:t>
      </w:r>
      <w:r w:rsidRPr="00523789">
        <w:rPr>
          <w:rFonts w:hint="eastAsia"/>
        </w:rPr>
        <w:t>用于生物负载的</w:t>
      </w:r>
      <w:r w:rsidRPr="00523789">
        <w:t>典型微生物</w:t>
      </w:r>
      <w:r w:rsidRPr="00523789">
        <w:rPr>
          <w:rFonts w:hint="eastAsia"/>
        </w:rPr>
        <w:t>表征方式</w:t>
      </w:r>
      <w:r w:rsidRPr="00523789">
        <w:t>包括菌落形态、细胞形态、染色</w:t>
      </w:r>
      <w:r w:rsidRPr="00523789">
        <w:rPr>
          <w:rFonts w:hint="eastAsia"/>
        </w:rPr>
        <w:t>特性</w:t>
      </w:r>
      <w:r w:rsidRPr="00523789">
        <w:t>、选择性培养和微生物鉴定。关于这些方法的详细信息</w:t>
      </w:r>
      <w:r w:rsidRPr="00523789">
        <w:rPr>
          <w:rFonts w:hint="eastAsia"/>
        </w:rPr>
        <w:t>见</w:t>
      </w:r>
      <w:r w:rsidRPr="00523789">
        <w:t>下</w:t>
      </w:r>
      <w:r w:rsidRPr="00523789">
        <w:rPr>
          <w:rFonts w:hint="eastAsia"/>
        </w:rPr>
        <w:t>：</w:t>
      </w:r>
    </w:p>
    <w:p w:rsidR="00A75DCC" w:rsidRPr="00523789" w:rsidRDefault="00A75DCC" w:rsidP="00986922">
      <w:pPr>
        <w:pStyle w:val="af6"/>
        <w:numPr>
          <w:ilvl w:val="0"/>
          <w:numId w:val="48"/>
        </w:numPr>
      </w:pPr>
      <w:r w:rsidRPr="00523789">
        <w:t>菌落计数时菌落形态</w:t>
      </w:r>
      <w:r w:rsidRPr="00523789">
        <w:rPr>
          <w:rFonts w:hint="eastAsia"/>
        </w:rPr>
        <w:t>易于</w:t>
      </w:r>
      <w:r w:rsidRPr="00523789">
        <w:t>记录。描述菌落形态在某种程度上是主观的，包括颜色、形状、大小、</w:t>
      </w:r>
      <w:r w:rsidRPr="003F111F">
        <w:rPr>
          <w:rFonts w:hint="eastAsia"/>
        </w:rPr>
        <w:t>纹理</w:t>
      </w:r>
      <w:r w:rsidRPr="00523789">
        <w:t>、边缘、</w:t>
      </w:r>
      <w:r w:rsidRPr="00523789">
        <w:rPr>
          <w:rFonts w:hint="eastAsia"/>
        </w:rPr>
        <w:t>凸起</w:t>
      </w:r>
      <w:r w:rsidRPr="00523789">
        <w:t>和其他物理</w:t>
      </w:r>
      <w:r w:rsidRPr="00523789">
        <w:rPr>
          <w:rFonts w:hint="eastAsia"/>
        </w:rPr>
        <w:t>方式可</w:t>
      </w:r>
      <w:r w:rsidRPr="00523789">
        <w:t>观察到的菌落特征。仅</w:t>
      </w:r>
      <w:r w:rsidRPr="00523789">
        <w:rPr>
          <w:rFonts w:hint="eastAsia"/>
        </w:rPr>
        <w:t>此</w:t>
      </w:r>
      <w:r w:rsidRPr="00523789">
        <w:t>信息</w:t>
      </w:r>
      <w:r w:rsidRPr="00523789">
        <w:rPr>
          <w:rFonts w:hint="eastAsia"/>
        </w:rPr>
        <w:t>无助于</w:t>
      </w:r>
      <w:r w:rsidRPr="00523789">
        <w:t>趋势</w:t>
      </w:r>
      <w:r w:rsidRPr="00523789">
        <w:rPr>
          <w:rFonts w:hint="eastAsia"/>
        </w:rPr>
        <w:t>分析</w:t>
      </w:r>
      <w:r w:rsidRPr="00523789">
        <w:t>(参见A.8)。它通常</w:t>
      </w:r>
      <w:r w:rsidRPr="00523789">
        <w:rPr>
          <w:rFonts w:hint="eastAsia"/>
        </w:rPr>
        <w:t>可</w:t>
      </w:r>
      <w:r w:rsidRPr="00523789">
        <w:t>用于区分细菌和霉菌，并初步确定平板上的菌落是否可能是同一种微生物。</w:t>
      </w:r>
      <w:r w:rsidRPr="00523789">
        <w:rPr>
          <w:rFonts w:hint="eastAsia"/>
        </w:rPr>
        <w:t>为了识别污染源，需要更具体的方法进行进一步表征。</w:t>
      </w:r>
    </w:p>
    <w:p w:rsidR="00A75DCC" w:rsidRPr="00523789" w:rsidRDefault="00A75DCC" w:rsidP="00AF17B5">
      <w:pPr>
        <w:pStyle w:val="af6"/>
      </w:pPr>
      <w:r w:rsidRPr="00523789">
        <w:lastRenderedPageBreak/>
        <w:t>细胞形态学和染色技术，如</w:t>
      </w:r>
      <w:r w:rsidRPr="003F111F">
        <w:t>湿</w:t>
      </w:r>
      <w:r w:rsidRPr="003F111F">
        <w:rPr>
          <w:rFonts w:hint="eastAsia"/>
        </w:rPr>
        <w:t>涂片法</w:t>
      </w:r>
      <w:r w:rsidRPr="00523789">
        <w:t>和</w:t>
      </w:r>
      <w:proofErr w:type="gramStart"/>
      <w:r w:rsidRPr="00523789">
        <w:t>革兰</w:t>
      </w:r>
      <w:proofErr w:type="gramEnd"/>
      <w:r w:rsidRPr="00523789">
        <w:t>染色法，常被用</w:t>
      </w:r>
      <w:r w:rsidRPr="00523789">
        <w:rPr>
          <w:rFonts w:hint="eastAsia"/>
        </w:rPr>
        <w:t>于表征</w:t>
      </w:r>
      <w:r w:rsidRPr="00523789">
        <w:t>微生物。这些方法的</w:t>
      </w:r>
      <w:r w:rsidRPr="00523789">
        <w:rPr>
          <w:rFonts w:hint="eastAsia"/>
        </w:rPr>
        <w:t>优点</w:t>
      </w:r>
      <w:r w:rsidRPr="00523789">
        <w:t>是</w:t>
      </w:r>
      <w:r w:rsidRPr="00523789">
        <w:rPr>
          <w:rFonts w:hint="eastAsia"/>
        </w:rPr>
        <w:t>仅</w:t>
      </w:r>
      <w:r w:rsidRPr="00523789">
        <w:t>需要</w:t>
      </w:r>
      <w:r w:rsidRPr="00523789">
        <w:rPr>
          <w:rFonts w:hint="eastAsia"/>
        </w:rPr>
        <w:t>极</w:t>
      </w:r>
      <w:r w:rsidRPr="00523789">
        <w:t>少的设备和时间</w:t>
      </w:r>
      <w:r w:rsidRPr="00523789">
        <w:rPr>
          <w:rFonts w:hint="eastAsia"/>
        </w:rPr>
        <w:t>即</w:t>
      </w:r>
      <w:r w:rsidRPr="00523789">
        <w:t>可</w:t>
      </w:r>
      <w:r w:rsidRPr="00523789">
        <w:rPr>
          <w:rFonts w:hint="eastAsia"/>
        </w:rPr>
        <w:t>获得</w:t>
      </w:r>
      <w:r w:rsidRPr="00523789">
        <w:t>微生物一般特征的有</w:t>
      </w:r>
      <w:r w:rsidRPr="00523789">
        <w:rPr>
          <w:rFonts w:hint="eastAsia"/>
        </w:rPr>
        <w:t>价值</w:t>
      </w:r>
      <w:r w:rsidRPr="00523789">
        <w:t>信息。通过物理描述和湿</w:t>
      </w:r>
      <w:r w:rsidRPr="00523789">
        <w:rPr>
          <w:rFonts w:hint="eastAsia"/>
        </w:rPr>
        <w:t>涂片法对真菌</w:t>
      </w:r>
      <w:r w:rsidRPr="00523789">
        <w:t>(即霉菌和酵母菌)</w:t>
      </w:r>
      <w:r w:rsidRPr="00523789">
        <w:rPr>
          <w:rFonts w:hint="eastAsia"/>
        </w:rPr>
        <w:t>进行表征足以对大多数分离株进行表征</w:t>
      </w:r>
      <w:r w:rsidRPr="00523789">
        <w:t>。</w:t>
      </w:r>
    </w:p>
    <w:p w:rsidR="00A75DCC" w:rsidRPr="00523789" w:rsidRDefault="00A75DCC" w:rsidP="00AF17B5">
      <w:pPr>
        <w:pStyle w:val="af6"/>
      </w:pPr>
      <w:r w:rsidRPr="00523789">
        <w:t>选择性培养和</w:t>
      </w:r>
      <w:r w:rsidRPr="00523789">
        <w:rPr>
          <w:rFonts w:hint="eastAsia"/>
        </w:rPr>
        <w:t>鉴别</w:t>
      </w:r>
      <w:r w:rsidRPr="00523789">
        <w:t>培养基可</w:t>
      </w:r>
      <w:r w:rsidRPr="00523789">
        <w:rPr>
          <w:rFonts w:hint="eastAsia"/>
        </w:rPr>
        <w:t>用于</w:t>
      </w:r>
      <w:r w:rsidRPr="00523789">
        <w:t>抑制特</w:t>
      </w:r>
      <w:r w:rsidRPr="00523789">
        <w:rPr>
          <w:rFonts w:hint="eastAsia"/>
        </w:rPr>
        <w:t>定</w:t>
      </w:r>
      <w:r w:rsidRPr="00523789">
        <w:t>微生物</w:t>
      </w:r>
      <w:r w:rsidRPr="00523789">
        <w:rPr>
          <w:rFonts w:hint="eastAsia"/>
        </w:rPr>
        <w:t>的</w:t>
      </w:r>
      <w:r w:rsidRPr="00523789">
        <w:t>生长</w:t>
      </w:r>
      <w:r w:rsidRPr="00523789">
        <w:rPr>
          <w:rFonts w:hint="eastAsia"/>
        </w:rPr>
        <w:t>、筛选特定</w:t>
      </w:r>
      <w:r w:rsidRPr="00523789">
        <w:t>微生物或</w:t>
      </w:r>
      <w:r w:rsidRPr="00523789">
        <w:rPr>
          <w:rFonts w:hint="eastAsia"/>
        </w:rPr>
        <w:t>帮助区分</w:t>
      </w:r>
      <w:r w:rsidRPr="00523789">
        <w:t>某些微生物与其他微生物</w:t>
      </w:r>
      <w:r w:rsidRPr="00523789" w:rsidDel="00E52CE6">
        <w:t xml:space="preserve"> </w:t>
      </w:r>
      <w:r w:rsidRPr="00523789">
        <w:t>(例如在特定培养基上菌落的颜色)</w:t>
      </w:r>
      <w:r w:rsidRPr="00523789">
        <w:rPr>
          <w:rFonts w:hint="eastAsia"/>
        </w:rPr>
        <w:t>，这有助于</w:t>
      </w:r>
      <w:r w:rsidRPr="00523789">
        <w:t>微生物</w:t>
      </w:r>
      <w:r w:rsidRPr="00523789">
        <w:rPr>
          <w:rFonts w:hint="eastAsia"/>
        </w:rPr>
        <w:t>表征</w:t>
      </w:r>
      <w:r w:rsidRPr="00523789">
        <w:t>。</w:t>
      </w:r>
    </w:p>
    <w:p w:rsidR="00A75DCC" w:rsidRPr="00523789" w:rsidRDefault="00A75DCC" w:rsidP="00AF17B5">
      <w:pPr>
        <w:pStyle w:val="af6"/>
      </w:pPr>
      <w:r w:rsidRPr="00523789">
        <w:t>微生物鉴定可采用表型或基因型方法</w:t>
      </w:r>
      <w:r w:rsidRPr="00523789">
        <w:rPr>
          <w:rFonts w:hint="eastAsia"/>
        </w:rPr>
        <w:t>，</w:t>
      </w:r>
      <w:r w:rsidRPr="00523789">
        <w:t>或两</w:t>
      </w:r>
      <w:r w:rsidRPr="00523789">
        <w:rPr>
          <w:rFonts w:hint="eastAsia"/>
        </w:rPr>
        <w:t>种方法结合</w:t>
      </w:r>
      <w:r w:rsidRPr="00523789">
        <w:t>进行。</w:t>
      </w:r>
      <w:r w:rsidRPr="00523789">
        <w:rPr>
          <w:rFonts w:hint="eastAsia"/>
        </w:rPr>
        <w:t>传统</w:t>
      </w:r>
      <w:r w:rsidRPr="00523789">
        <w:t>的表型试验如菌落和细胞形态、革兰染色和</w:t>
      </w:r>
      <w:r w:rsidRPr="00523789">
        <w:rPr>
          <w:rFonts w:hint="eastAsia"/>
        </w:rPr>
        <w:t>芽孢</w:t>
      </w:r>
      <w:r w:rsidR="00E96320">
        <w:t>染色反</w:t>
      </w:r>
      <w:r w:rsidR="00E96320">
        <w:rPr>
          <w:rFonts w:hint="eastAsia"/>
        </w:rPr>
        <w:t>应</w:t>
      </w:r>
      <w:r w:rsidRPr="00523789">
        <w:t>、</w:t>
      </w:r>
      <w:r w:rsidRPr="00523789">
        <w:rPr>
          <w:rFonts w:hint="eastAsia"/>
        </w:rPr>
        <w:t>需</w:t>
      </w:r>
      <w:r w:rsidRPr="00523789">
        <w:t>氧或</w:t>
      </w:r>
      <w:r w:rsidRPr="00523789">
        <w:rPr>
          <w:rFonts w:hint="eastAsia"/>
        </w:rPr>
        <w:t>厌</w:t>
      </w:r>
      <w:r w:rsidR="00E96320">
        <w:t>氧生长能力以及简单的生化反</w:t>
      </w:r>
      <w:r w:rsidR="00E96320">
        <w:rPr>
          <w:rFonts w:hint="eastAsia"/>
        </w:rPr>
        <w:t>应</w:t>
      </w:r>
      <w:r w:rsidRPr="00523789">
        <w:t>(如过氧化氢酶、氧化酶、吲哚)，通常提供</w:t>
      </w:r>
      <w:proofErr w:type="gramStart"/>
      <w:r w:rsidRPr="00523789">
        <w:t>菌</w:t>
      </w:r>
      <w:proofErr w:type="gramEnd"/>
      <w:r w:rsidRPr="00523789">
        <w:t>所</w:t>
      </w:r>
      <w:r w:rsidRPr="00523789">
        <w:rPr>
          <w:rFonts w:hint="eastAsia"/>
        </w:rPr>
        <w:t>在</w:t>
      </w:r>
      <w:r w:rsidRPr="003F111F">
        <w:rPr>
          <w:rFonts w:hint="eastAsia"/>
        </w:rPr>
        <w:t>群</w:t>
      </w:r>
      <w:r w:rsidRPr="003F111F">
        <w:t>或属</w:t>
      </w:r>
      <w:r w:rsidRPr="00523789">
        <w:t>的</w:t>
      </w:r>
      <w:proofErr w:type="gramStart"/>
      <w:r w:rsidRPr="00523789">
        <w:t>一些指</w:t>
      </w:r>
      <w:proofErr w:type="gramEnd"/>
      <w:r w:rsidRPr="00523789">
        <w:rPr>
          <w:rFonts w:hint="eastAsia"/>
        </w:rPr>
        <w:t>征</w:t>
      </w:r>
      <w:r w:rsidRPr="00523789">
        <w:t>。更复杂的生化和血清学测试，或基因型或蛋白质组学方法可以将细菌识别到属</w:t>
      </w:r>
      <w:r w:rsidRPr="00523789">
        <w:rPr>
          <w:rFonts w:hint="eastAsia"/>
        </w:rPr>
        <w:t>、</w:t>
      </w:r>
      <w:r w:rsidRPr="00523789">
        <w:t>种或菌株水平。酵母和霉菌</w:t>
      </w:r>
      <w:r w:rsidRPr="00523789">
        <w:rPr>
          <w:rFonts w:hint="eastAsia"/>
        </w:rPr>
        <w:t>也</w:t>
      </w:r>
      <w:r w:rsidRPr="00523789">
        <w:t>可以用类似的方法。形态学和生理特性的结合可</w:t>
      </w:r>
      <w:r w:rsidRPr="00523789">
        <w:rPr>
          <w:rFonts w:hint="eastAsia"/>
        </w:rPr>
        <w:t>用于确定</w:t>
      </w:r>
      <w:r w:rsidRPr="00523789">
        <w:t>属，</w:t>
      </w:r>
      <w:r w:rsidRPr="00523789">
        <w:rPr>
          <w:rFonts w:hint="eastAsia"/>
        </w:rPr>
        <w:t>结合</w:t>
      </w:r>
      <w:r w:rsidRPr="00523789">
        <w:t>生化同化</w:t>
      </w:r>
      <w:r w:rsidRPr="00523789">
        <w:rPr>
          <w:rFonts w:hint="eastAsia"/>
        </w:rPr>
        <w:t>可</w:t>
      </w:r>
      <w:r w:rsidRPr="00523789">
        <w:t>区分</w:t>
      </w:r>
      <w:r w:rsidRPr="00523789">
        <w:rPr>
          <w:rFonts w:hint="eastAsia"/>
        </w:rPr>
        <w:t>到</w:t>
      </w:r>
      <w:r w:rsidRPr="00523789">
        <w:t>种。</w:t>
      </w:r>
    </w:p>
    <w:p w:rsidR="00A75DCC" w:rsidRPr="00523789" w:rsidRDefault="00A75DCC" w:rsidP="00AF17B5">
      <w:pPr>
        <w:pStyle w:val="affff7"/>
        <w:ind w:firstLine="420"/>
      </w:pPr>
      <w:r w:rsidRPr="00523789">
        <w:t>表A.3提供了常用</w:t>
      </w:r>
      <w:r w:rsidRPr="00523789">
        <w:rPr>
          <w:rFonts w:hint="eastAsia"/>
        </w:rPr>
        <w:t>的</w:t>
      </w:r>
      <w:r w:rsidRPr="00523789">
        <w:t>生物负载</w:t>
      </w:r>
      <w:r w:rsidRPr="00523789">
        <w:rPr>
          <w:rFonts w:hint="eastAsia"/>
        </w:rPr>
        <w:t>表征</w:t>
      </w:r>
      <w:r w:rsidRPr="00523789">
        <w:t>方法。</w:t>
      </w:r>
    </w:p>
    <w:p w:rsidR="00A75DCC" w:rsidRPr="00523789" w:rsidRDefault="00A75DCC" w:rsidP="00AF17B5">
      <w:pPr>
        <w:pStyle w:val="aff0"/>
        <w:spacing w:before="156" w:after="156"/>
      </w:pPr>
      <w:r w:rsidRPr="00523789">
        <w:tab/>
      </w:r>
      <w:r w:rsidRPr="00523789">
        <w:rPr>
          <w:rFonts w:hint="eastAsia"/>
        </w:rPr>
        <w:t>-生物负载常用表征方法</w:t>
      </w:r>
      <w:r w:rsidRPr="00523789">
        <w:tab/>
      </w:r>
    </w:p>
    <w:tbl>
      <w:tblPr>
        <w:tblStyle w:val="afffffffff6"/>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110"/>
        <w:gridCol w:w="3112"/>
        <w:gridCol w:w="3112"/>
      </w:tblGrid>
      <w:tr w:rsidR="00AF17B5" w:rsidTr="00AF17B5">
        <w:trPr>
          <w:tblHeader/>
          <w:jc w:val="center"/>
        </w:trPr>
        <w:tc>
          <w:tcPr>
            <w:tcW w:w="3110" w:type="dxa"/>
            <w:tcBorders>
              <w:top w:val="single" w:sz="8" w:space="0" w:color="auto"/>
              <w:bottom w:val="single" w:sz="8" w:space="0" w:color="auto"/>
            </w:tcBorders>
            <w:shd w:val="clear" w:color="auto" w:fill="auto"/>
            <w:vAlign w:val="center"/>
          </w:tcPr>
          <w:p w:rsidR="00AF17B5" w:rsidRPr="00AF17B5" w:rsidRDefault="00AF17B5" w:rsidP="00AF17B5">
            <w:pPr>
              <w:pStyle w:val="afffffffff3"/>
              <w:rPr>
                <w:rFonts w:hAnsi="宋体"/>
                <w:szCs w:val="18"/>
              </w:rPr>
            </w:pPr>
            <w:r w:rsidRPr="00AF17B5">
              <w:rPr>
                <w:rFonts w:hAnsi="宋体" w:hint="eastAsia"/>
                <w:szCs w:val="18"/>
              </w:rPr>
              <w:t>方法</w:t>
            </w:r>
          </w:p>
        </w:tc>
        <w:tc>
          <w:tcPr>
            <w:tcW w:w="3112" w:type="dxa"/>
            <w:tcBorders>
              <w:top w:val="single" w:sz="8" w:space="0" w:color="auto"/>
              <w:bottom w:val="single" w:sz="8" w:space="0" w:color="auto"/>
            </w:tcBorders>
            <w:shd w:val="clear" w:color="auto" w:fill="auto"/>
            <w:vAlign w:val="center"/>
          </w:tcPr>
          <w:p w:rsidR="00AF17B5" w:rsidRPr="00AF17B5" w:rsidRDefault="00AF17B5" w:rsidP="00AF17B5">
            <w:pPr>
              <w:pStyle w:val="afffffffff3"/>
              <w:rPr>
                <w:rFonts w:hAnsi="宋体"/>
                <w:szCs w:val="18"/>
              </w:rPr>
            </w:pPr>
            <w:r w:rsidRPr="00AF17B5">
              <w:rPr>
                <w:rFonts w:hAnsi="宋体" w:hint="eastAsia"/>
                <w:szCs w:val="18"/>
              </w:rPr>
              <w:t>举例</w:t>
            </w:r>
          </w:p>
        </w:tc>
        <w:tc>
          <w:tcPr>
            <w:tcW w:w="3112" w:type="dxa"/>
            <w:tcBorders>
              <w:top w:val="single" w:sz="8" w:space="0" w:color="auto"/>
              <w:bottom w:val="single" w:sz="8" w:space="0" w:color="auto"/>
            </w:tcBorders>
            <w:shd w:val="clear" w:color="auto" w:fill="auto"/>
            <w:vAlign w:val="center"/>
          </w:tcPr>
          <w:p w:rsidR="00AF17B5" w:rsidRPr="00AF17B5" w:rsidRDefault="00AF17B5" w:rsidP="00AF17B5">
            <w:pPr>
              <w:pStyle w:val="afffffffff3"/>
              <w:rPr>
                <w:rFonts w:hAnsi="宋体"/>
                <w:szCs w:val="18"/>
              </w:rPr>
            </w:pPr>
            <w:r w:rsidRPr="00AF17B5">
              <w:rPr>
                <w:rFonts w:hAnsi="宋体" w:hint="eastAsia"/>
                <w:szCs w:val="18"/>
              </w:rPr>
              <w:t>专属性</w:t>
            </w:r>
          </w:p>
        </w:tc>
      </w:tr>
      <w:tr w:rsidR="00AF17B5" w:rsidTr="00AF17B5">
        <w:trPr>
          <w:jc w:val="center"/>
        </w:trPr>
        <w:tc>
          <w:tcPr>
            <w:tcW w:w="3110" w:type="dxa"/>
            <w:tcBorders>
              <w:top w:val="single" w:sz="8" w:space="0" w:color="auto"/>
            </w:tcBorders>
            <w:shd w:val="clear" w:color="auto" w:fill="auto"/>
            <w:vAlign w:val="center"/>
          </w:tcPr>
          <w:p w:rsidR="00AF17B5" w:rsidRPr="00AF17B5" w:rsidRDefault="00AF17B5" w:rsidP="004038F3">
            <w:pPr>
              <w:pStyle w:val="afffffffff3"/>
              <w:jc w:val="left"/>
              <w:rPr>
                <w:rFonts w:hAnsi="宋体"/>
                <w:szCs w:val="18"/>
              </w:rPr>
            </w:pPr>
            <w:r w:rsidRPr="00AF17B5">
              <w:rPr>
                <w:rFonts w:hAnsi="宋体"/>
                <w:szCs w:val="18"/>
              </w:rPr>
              <w:t>菌落形态</w:t>
            </w:r>
          </w:p>
        </w:tc>
        <w:tc>
          <w:tcPr>
            <w:tcW w:w="3112" w:type="dxa"/>
            <w:tcBorders>
              <w:top w:val="single" w:sz="8" w:space="0" w:color="auto"/>
            </w:tcBorders>
            <w:shd w:val="clear" w:color="auto" w:fill="auto"/>
            <w:vAlign w:val="center"/>
          </w:tcPr>
          <w:p w:rsidR="00AF17B5" w:rsidRPr="00AF17B5" w:rsidRDefault="00AF17B5" w:rsidP="004038F3">
            <w:pPr>
              <w:pStyle w:val="afffffffff3"/>
              <w:jc w:val="left"/>
              <w:rPr>
                <w:rFonts w:hAnsi="宋体"/>
                <w:szCs w:val="18"/>
              </w:rPr>
            </w:pPr>
            <w:r w:rsidRPr="00AF17B5">
              <w:rPr>
                <w:rFonts w:hAnsi="宋体"/>
                <w:szCs w:val="18"/>
              </w:rPr>
              <w:t>形态、</w:t>
            </w:r>
            <w:r w:rsidRPr="00AF17B5">
              <w:rPr>
                <w:rFonts w:hAnsi="宋体" w:hint="eastAsia"/>
                <w:szCs w:val="18"/>
              </w:rPr>
              <w:t>凸起</w:t>
            </w:r>
            <w:r w:rsidRPr="00AF17B5">
              <w:rPr>
                <w:rFonts w:hAnsi="宋体"/>
                <w:szCs w:val="18"/>
              </w:rPr>
              <w:t>、边缘、大小、颜色</w:t>
            </w:r>
          </w:p>
        </w:tc>
        <w:tc>
          <w:tcPr>
            <w:tcW w:w="3112" w:type="dxa"/>
            <w:tcBorders>
              <w:top w:val="single" w:sz="8" w:space="0" w:color="auto"/>
            </w:tcBorders>
            <w:shd w:val="clear" w:color="auto" w:fill="auto"/>
            <w:vAlign w:val="center"/>
          </w:tcPr>
          <w:p w:rsidR="00AF17B5" w:rsidRPr="00AF17B5" w:rsidRDefault="00AF17B5" w:rsidP="00AF17B5">
            <w:pPr>
              <w:pStyle w:val="afffffffff3"/>
              <w:rPr>
                <w:rFonts w:hAnsi="宋体"/>
                <w:szCs w:val="18"/>
              </w:rPr>
            </w:pPr>
            <w:r w:rsidRPr="00AF17B5">
              <w:rPr>
                <w:rFonts w:hAnsi="宋体"/>
                <w:szCs w:val="18"/>
              </w:rPr>
              <w:t>低</w:t>
            </w:r>
          </w:p>
        </w:tc>
      </w:tr>
      <w:tr w:rsidR="00AF17B5" w:rsidTr="00AF17B5">
        <w:trPr>
          <w:jc w:val="center"/>
        </w:trPr>
        <w:tc>
          <w:tcPr>
            <w:tcW w:w="3110" w:type="dxa"/>
            <w:shd w:val="clear" w:color="auto" w:fill="auto"/>
            <w:vAlign w:val="center"/>
          </w:tcPr>
          <w:p w:rsidR="00AF17B5" w:rsidRPr="00AF17B5" w:rsidRDefault="00AF17B5" w:rsidP="004038F3">
            <w:pPr>
              <w:pStyle w:val="afffffffff3"/>
              <w:jc w:val="left"/>
              <w:rPr>
                <w:rFonts w:hAnsi="宋体"/>
                <w:szCs w:val="18"/>
              </w:rPr>
            </w:pPr>
            <w:r w:rsidRPr="00AF17B5">
              <w:rPr>
                <w:rFonts w:hAnsi="宋体"/>
                <w:szCs w:val="18"/>
              </w:rPr>
              <w:t>细胞形态</w:t>
            </w:r>
          </w:p>
        </w:tc>
        <w:tc>
          <w:tcPr>
            <w:tcW w:w="3112" w:type="dxa"/>
            <w:shd w:val="clear" w:color="auto" w:fill="auto"/>
            <w:vAlign w:val="center"/>
          </w:tcPr>
          <w:p w:rsidR="00AF17B5" w:rsidRPr="00AF17B5" w:rsidRDefault="00AF17B5" w:rsidP="004038F3">
            <w:pPr>
              <w:pStyle w:val="afffffffff3"/>
              <w:jc w:val="left"/>
              <w:rPr>
                <w:rFonts w:hAnsi="宋体"/>
                <w:szCs w:val="18"/>
              </w:rPr>
            </w:pPr>
            <w:r w:rsidRPr="00AF17B5">
              <w:rPr>
                <w:rFonts w:hAnsi="宋体"/>
                <w:szCs w:val="18"/>
              </w:rPr>
              <w:t>形状(</w:t>
            </w:r>
            <w:r w:rsidRPr="00AF17B5">
              <w:rPr>
                <w:rFonts w:hAnsi="宋体" w:hint="eastAsia"/>
                <w:szCs w:val="18"/>
              </w:rPr>
              <w:t>杆菌</w:t>
            </w:r>
            <w:r w:rsidRPr="00AF17B5">
              <w:rPr>
                <w:rFonts w:hAnsi="宋体"/>
                <w:szCs w:val="18"/>
              </w:rPr>
              <w:t>、球</w:t>
            </w:r>
            <w:r w:rsidRPr="00AF17B5">
              <w:rPr>
                <w:rFonts w:hAnsi="宋体" w:hint="eastAsia"/>
                <w:szCs w:val="18"/>
              </w:rPr>
              <w:t>菌</w:t>
            </w:r>
            <w:r w:rsidRPr="00AF17B5">
              <w:rPr>
                <w:rFonts w:hAnsi="宋体"/>
                <w:szCs w:val="18"/>
              </w:rPr>
              <w:t>、酵母)</w:t>
            </w:r>
          </w:p>
          <w:p w:rsidR="00AF17B5" w:rsidRPr="00AF17B5" w:rsidRDefault="00AF17B5" w:rsidP="004038F3">
            <w:pPr>
              <w:pStyle w:val="afffffffff3"/>
              <w:jc w:val="left"/>
              <w:rPr>
                <w:rFonts w:hAnsi="宋体"/>
                <w:szCs w:val="18"/>
              </w:rPr>
            </w:pPr>
            <w:r w:rsidRPr="00AF17B5">
              <w:rPr>
                <w:rFonts w:hAnsi="宋体"/>
                <w:szCs w:val="18"/>
              </w:rPr>
              <w:t>大小，聚</w:t>
            </w:r>
            <w:r w:rsidRPr="00AF17B5">
              <w:rPr>
                <w:rFonts w:hAnsi="宋体" w:hint="eastAsia"/>
                <w:szCs w:val="18"/>
              </w:rPr>
              <w:t>集</w:t>
            </w:r>
            <w:r w:rsidRPr="00AF17B5">
              <w:rPr>
                <w:rFonts w:hAnsi="宋体"/>
                <w:szCs w:val="18"/>
              </w:rPr>
              <w:t>(</w:t>
            </w:r>
            <w:r w:rsidRPr="00AF17B5">
              <w:rPr>
                <w:rFonts w:hAnsi="宋体" w:hint="eastAsia"/>
                <w:szCs w:val="18"/>
              </w:rPr>
              <w:t>簇</w:t>
            </w:r>
            <w:r w:rsidRPr="00AF17B5">
              <w:rPr>
                <w:rFonts w:hAnsi="宋体"/>
                <w:szCs w:val="18"/>
              </w:rPr>
              <w:t>，链)</w:t>
            </w:r>
          </w:p>
          <w:p w:rsidR="00AF17B5" w:rsidRPr="00AF17B5" w:rsidRDefault="00AF17B5" w:rsidP="004038F3">
            <w:pPr>
              <w:pStyle w:val="afffffffff3"/>
              <w:jc w:val="left"/>
              <w:rPr>
                <w:rFonts w:hAnsi="宋体"/>
                <w:szCs w:val="18"/>
              </w:rPr>
            </w:pPr>
            <w:r w:rsidRPr="00AF17B5">
              <w:rPr>
                <w:rFonts w:hAnsi="宋体" w:hint="eastAsia"/>
                <w:szCs w:val="18"/>
              </w:rPr>
              <w:t>结构</w:t>
            </w:r>
            <w:r w:rsidRPr="00AF17B5">
              <w:rPr>
                <w:rFonts w:hAnsi="宋体"/>
                <w:szCs w:val="18"/>
              </w:rPr>
              <w:t>(真菌结构)</w:t>
            </w:r>
          </w:p>
        </w:tc>
        <w:tc>
          <w:tcPr>
            <w:tcW w:w="3112" w:type="dxa"/>
            <w:shd w:val="clear" w:color="auto" w:fill="auto"/>
            <w:vAlign w:val="center"/>
          </w:tcPr>
          <w:p w:rsidR="00AF17B5" w:rsidRPr="00AF17B5" w:rsidRDefault="00AF17B5" w:rsidP="00AF17B5">
            <w:pPr>
              <w:pStyle w:val="afffffffff3"/>
              <w:rPr>
                <w:rFonts w:hAnsi="宋体"/>
                <w:szCs w:val="18"/>
              </w:rPr>
            </w:pPr>
            <w:r w:rsidRPr="00AF17B5">
              <w:rPr>
                <w:rFonts w:hAnsi="宋体" w:hint="eastAsia"/>
                <w:szCs w:val="18"/>
              </w:rPr>
              <w:t>低到中</w:t>
            </w:r>
          </w:p>
        </w:tc>
      </w:tr>
      <w:tr w:rsidR="00AF17B5" w:rsidTr="00AF17B5">
        <w:trPr>
          <w:jc w:val="center"/>
        </w:trPr>
        <w:tc>
          <w:tcPr>
            <w:tcW w:w="3110" w:type="dxa"/>
            <w:shd w:val="clear" w:color="auto" w:fill="auto"/>
            <w:vAlign w:val="center"/>
          </w:tcPr>
          <w:p w:rsidR="00AF17B5" w:rsidRPr="00AF17B5" w:rsidRDefault="00AF17B5" w:rsidP="004038F3">
            <w:pPr>
              <w:jc w:val="left"/>
              <w:rPr>
                <w:rFonts w:ascii="宋体" w:hAnsi="宋体"/>
                <w:sz w:val="18"/>
                <w:szCs w:val="18"/>
              </w:rPr>
            </w:pPr>
            <w:r w:rsidRPr="00AF17B5">
              <w:rPr>
                <w:rFonts w:ascii="宋体" w:hAnsi="宋体"/>
                <w:sz w:val="18"/>
                <w:szCs w:val="18"/>
              </w:rPr>
              <w:t>染色特性</w:t>
            </w:r>
          </w:p>
        </w:tc>
        <w:tc>
          <w:tcPr>
            <w:tcW w:w="3112" w:type="dxa"/>
            <w:shd w:val="clear" w:color="auto" w:fill="auto"/>
            <w:vAlign w:val="center"/>
          </w:tcPr>
          <w:p w:rsidR="00AF17B5" w:rsidRPr="00AF17B5" w:rsidRDefault="00AF17B5" w:rsidP="004038F3">
            <w:pPr>
              <w:pStyle w:val="afffffffff3"/>
              <w:jc w:val="left"/>
              <w:rPr>
                <w:rFonts w:hAnsi="宋体"/>
                <w:szCs w:val="18"/>
              </w:rPr>
            </w:pPr>
            <w:r w:rsidRPr="00AF17B5">
              <w:rPr>
                <w:rFonts w:hAnsi="宋体" w:hint="eastAsia"/>
                <w:szCs w:val="18"/>
              </w:rPr>
              <w:t>鉴别</w:t>
            </w:r>
            <w:r w:rsidRPr="00AF17B5">
              <w:rPr>
                <w:rFonts w:hAnsi="宋体"/>
                <w:szCs w:val="18"/>
              </w:rPr>
              <w:t>染色(革兰</w:t>
            </w:r>
            <w:r w:rsidRPr="00AF17B5">
              <w:rPr>
                <w:rFonts w:hAnsi="宋体" w:hint="eastAsia"/>
                <w:szCs w:val="18"/>
              </w:rPr>
              <w:t>染色</w:t>
            </w:r>
            <w:r w:rsidRPr="00AF17B5">
              <w:rPr>
                <w:rFonts w:hAnsi="宋体"/>
                <w:szCs w:val="18"/>
              </w:rPr>
              <w:t>、</w:t>
            </w:r>
            <w:r w:rsidRPr="00AF17B5">
              <w:rPr>
                <w:rFonts w:hAnsi="宋体" w:hint="eastAsia"/>
                <w:szCs w:val="18"/>
              </w:rPr>
              <w:t>芽孢</w:t>
            </w:r>
            <w:r w:rsidRPr="00AF17B5">
              <w:rPr>
                <w:rFonts w:hAnsi="宋体"/>
                <w:szCs w:val="18"/>
              </w:rPr>
              <w:t>染色、</w:t>
            </w:r>
            <w:r w:rsidRPr="00AF17B5">
              <w:rPr>
                <w:rFonts w:hAnsi="宋体" w:hint="eastAsia"/>
                <w:szCs w:val="18"/>
              </w:rPr>
              <w:t>抗</w:t>
            </w:r>
            <w:r w:rsidRPr="00AF17B5">
              <w:rPr>
                <w:rFonts w:hAnsi="宋体"/>
                <w:szCs w:val="18"/>
              </w:rPr>
              <w:t>酸</w:t>
            </w:r>
            <w:r w:rsidRPr="00AF17B5">
              <w:rPr>
                <w:rFonts w:hAnsi="宋体" w:hint="eastAsia"/>
                <w:szCs w:val="18"/>
              </w:rPr>
              <w:t>染色)</w:t>
            </w:r>
          </w:p>
          <w:p w:rsidR="00AF17B5" w:rsidRPr="00AF17B5" w:rsidRDefault="00AF17B5" w:rsidP="004038F3">
            <w:pPr>
              <w:pStyle w:val="afffffffff3"/>
              <w:jc w:val="left"/>
              <w:rPr>
                <w:rFonts w:hAnsi="宋体"/>
                <w:szCs w:val="18"/>
              </w:rPr>
            </w:pPr>
            <w:r w:rsidRPr="00AF17B5">
              <w:rPr>
                <w:rFonts w:hAnsi="宋体"/>
                <w:szCs w:val="18"/>
              </w:rPr>
              <w:t>真菌染色</w:t>
            </w:r>
          </w:p>
        </w:tc>
        <w:tc>
          <w:tcPr>
            <w:tcW w:w="3112" w:type="dxa"/>
            <w:shd w:val="clear" w:color="auto" w:fill="auto"/>
            <w:vAlign w:val="center"/>
          </w:tcPr>
          <w:p w:rsidR="00AF17B5" w:rsidRPr="00AF17B5" w:rsidRDefault="00AF17B5" w:rsidP="00AF17B5">
            <w:pPr>
              <w:pStyle w:val="afffffffff3"/>
              <w:rPr>
                <w:rFonts w:hAnsi="宋体"/>
                <w:szCs w:val="18"/>
              </w:rPr>
            </w:pPr>
            <w:r w:rsidRPr="00AF17B5">
              <w:rPr>
                <w:rFonts w:hAnsi="宋体" w:hint="eastAsia"/>
                <w:szCs w:val="18"/>
              </w:rPr>
              <w:t>低到中</w:t>
            </w:r>
          </w:p>
        </w:tc>
      </w:tr>
      <w:tr w:rsidR="00AF17B5" w:rsidTr="00AF17B5">
        <w:trPr>
          <w:jc w:val="center"/>
        </w:trPr>
        <w:tc>
          <w:tcPr>
            <w:tcW w:w="3110" w:type="dxa"/>
            <w:shd w:val="clear" w:color="auto" w:fill="auto"/>
            <w:vAlign w:val="center"/>
          </w:tcPr>
          <w:p w:rsidR="00AF17B5" w:rsidRPr="00AF17B5" w:rsidRDefault="00AF17B5" w:rsidP="004038F3">
            <w:pPr>
              <w:pStyle w:val="afffffffff3"/>
              <w:jc w:val="left"/>
              <w:rPr>
                <w:rFonts w:hAnsi="宋体"/>
                <w:szCs w:val="18"/>
              </w:rPr>
            </w:pPr>
            <w:r w:rsidRPr="00AF17B5">
              <w:rPr>
                <w:rFonts w:hAnsi="宋体"/>
                <w:szCs w:val="18"/>
              </w:rPr>
              <w:t>选择性培养和</w:t>
            </w:r>
            <w:r w:rsidRPr="00AF17B5">
              <w:rPr>
                <w:rFonts w:hAnsi="宋体" w:hint="eastAsia"/>
                <w:szCs w:val="18"/>
              </w:rPr>
              <w:t>鉴别</w:t>
            </w:r>
            <w:r w:rsidRPr="00AF17B5">
              <w:rPr>
                <w:rFonts w:hAnsi="宋体"/>
                <w:szCs w:val="18"/>
              </w:rPr>
              <w:t>培养基</w:t>
            </w:r>
          </w:p>
        </w:tc>
        <w:tc>
          <w:tcPr>
            <w:tcW w:w="3112" w:type="dxa"/>
            <w:shd w:val="clear" w:color="auto" w:fill="auto"/>
            <w:vAlign w:val="center"/>
          </w:tcPr>
          <w:p w:rsidR="00AF17B5" w:rsidRPr="00AF17B5" w:rsidRDefault="00AF17B5" w:rsidP="004038F3">
            <w:pPr>
              <w:pStyle w:val="afffffffff3"/>
              <w:jc w:val="left"/>
              <w:rPr>
                <w:rFonts w:hAnsi="宋体"/>
                <w:szCs w:val="18"/>
              </w:rPr>
            </w:pPr>
            <w:r w:rsidRPr="00AF17B5">
              <w:rPr>
                <w:rFonts w:hAnsi="宋体" w:hint="eastAsia"/>
                <w:szCs w:val="18"/>
              </w:rPr>
              <w:t>热激活、</w:t>
            </w:r>
            <w:r w:rsidRPr="00AF17B5">
              <w:rPr>
                <w:rFonts w:hAnsi="宋体"/>
                <w:szCs w:val="18"/>
              </w:rPr>
              <w:t>培养参数</w:t>
            </w:r>
            <w:r w:rsidRPr="00AF17B5">
              <w:rPr>
                <w:rFonts w:hAnsi="宋体" w:hint="eastAsia"/>
                <w:szCs w:val="18"/>
              </w:rPr>
              <w:t>、</w:t>
            </w:r>
            <w:r w:rsidRPr="00AF17B5">
              <w:rPr>
                <w:rFonts w:hAnsi="宋体"/>
                <w:szCs w:val="18"/>
              </w:rPr>
              <w:t>选择性培养基</w:t>
            </w:r>
          </w:p>
        </w:tc>
        <w:tc>
          <w:tcPr>
            <w:tcW w:w="3112" w:type="dxa"/>
            <w:shd w:val="clear" w:color="auto" w:fill="auto"/>
            <w:vAlign w:val="center"/>
          </w:tcPr>
          <w:p w:rsidR="00AF17B5" w:rsidRPr="00AF17B5" w:rsidRDefault="00AF17B5" w:rsidP="00AF17B5">
            <w:pPr>
              <w:jc w:val="center"/>
              <w:rPr>
                <w:rFonts w:ascii="宋体" w:hAnsi="宋体"/>
                <w:sz w:val="18"/>
                <w:szCs w:val="18"/>
              </w:rPr>
            </w:pPr>
            <w:r w:rsidRPr="00AF17B5">
              <w:rPr>
                <w:rFonts w:ascii="宋体" w:hAnsi="宋体"/>
                <w:sz w:val="18"/>
                <w:szCs w:val="18"/>
              </w:rPr>
              <w:t>中到高</w:t>
            </w:r>
          </w:p>
        </w:tc>
      </w:tr>
      <w:tr w:rsidR="00AF17B5" w:rsidTr="00AF17B5">
        <w:trPr>
          <w:jc w:val="center"/>
        </w:trPr>
        <w:tc>
          <w:tcPr>
            <w:tcW w:w="3110" w:type="dxa"/>
            <w:shd w:val="clear" w:color="auto" w:fill="auto"/>
            <w:vAlign w:val="center"/>
          </w:tcPr>
          <w:p w:rsidR="00AF17B5" w:rsidRPr="00AF17B5" w:rsidRDefault="00AF17B5" w:rsidP="004038F3">
            <w:pPr>
              <w:pStyle w:val="afffffffff3"/>
              <w:jc w:val="left"/>
              <w:rPr>
                <w:rFonts w:hAnsi="宋体"/>
                <w:szCs w:val="18"/>
              </w:rPr>
            </w:pPr>
            <w:r w:rsidRPr="00AF17B5">
              <w:rPr>
                <w:rFonts w:hAnsi="宋体"/>
                <w:szCs w:val="18"/>
              </w:rPr>
              <w:t>属</w:t>
            </w:r>
            <w:r w:rsidRPr="00AF17B5">
              <w:rPr>
                <w:rFonts w:hAnsi="宋体" w:hint="eastAsia"/>
                <w:szCs w:val="18"/>
              </w:rPr>
              <w:t>/</w:t>
            </w:r>
            <w:r w:rsidRPr="00AF17B5">
              <w:rPr>
                <w:rFonts w:hAnsi="宋体"/>
                <w:szCs w:val="18"/>
              </w:rPr>
              <w:t>种鉴定</w:t>
            </w:r>
          </w:p>
        </w:tc>
        <w:tc>
          <w:tcPr>
            <w:tcW w:w="3112" w:type="dxa"/>
            <w:shd w:val="clear" w:color="auto" w:fill="auto"/>
            <w:vAlign w:val="center"/>
          </w:tcPr>
          <w:p w:rsidR="00AF17B5" w:rsidRPr="00AF17B5" w:rsidRDefault="00AF17B5" w:rsidP="004038F3">
            <w:pPr>
              <w:pStyle w:val="afffffffff3"/>
              <w:jc w:val="left"/>
              <w:rPr>
                <w:rFonts w:hAnsi="宋体"/>
                <w:szCs w:val="18"/>
              </w:rPr>
            </w:pPr>
            <w:r w:rsidRPr="00AF17B5">
              <w:rPr>
                <w:rFonts w:hAnsi="宋体" w:hint="eastAsia"/>
                <w:szCs w:val="18"/>
              </w:rPr>
              <w:t>基因</w:t>
            </w:r>
            <w:r w:rsidRPr="00AF17B5">
              <w:rPr>
                <w:rFonts w:hAnsi="宋体"/>
                <w:szCs w:val="18"/>
              </w:rPr>
              <w:t>和生化鉴定技术和系统</w:t>
            </w:r>
          </w:p>
        </w:tc>
        <w:tc>
          <w:tcPr>
            <w:tcW w:w="3112" w:type="dxa"/>
            <w:shd w:val="clear" w:color="auto" w:fill="auto"/>
            <w:vAlign w:val="center"/>
          </w:tcPr>
          <w:p w:rsidR="00AF17B5" w:rsidRPr="00AF17B5" w:rsidRDefault="00AF17B5" w:rsidP="00AF17B5">
            <w:pPr>
              <w:pStyle w:val="afffffffff3"/>
              <w:rPr>
                <w:rFonts w:hAnsi="宋体"/>
                <w:szCs w:val="18"/>
              </w:rPr>
            </w:pPr>
            <w:r w:rsidRPr="00AF17B5">
              <w:rPr>
                <w:rFonts w:hAnsi="宋体"/>
                <w:szCs w:val="18"/>
              </w:rPr>
              <w:t>高</w:t>
            </w:r>
          </w:p>
        </w:tc>
      </w:tr>
    </w:tbl>
    <w:p w:rsidR="003D6B33" w:rsidRPr="00523789" w:rsidRDefault="003D6B33" w:rsidP="003D6B33">
      <w:pPr>
        <w:pStyle w:val="aff5"/>
        <w:spacing w:before="156" w:after="156"/>
      </w:pPr>
      <w:bookmarkStart w:id="222" w:name="_Toc79442094"/>
      <w:bookmarkStart w:id="223" w:name="_Toc79442154"/>
      <w:bookmarkStart w:id="224" w:name="_Toc79501270"/>
      <w:r w:rsidRPr="00523789">
        <w:rPr>
          <w:rFonts w:hint="eastAsia"/>
        </w:rPr>
        <w:t>生物负载测定方法的确认</w:t>
      </w:r>
      <w:bookmarkEnd w:id="222"/>
      <w:bookmarkEnd w:id="223"/>
      <w:bookmarkEnd w:id="224"/>
    </w:p>
    <w:p w:rsidR="003D6B33" w:rsidRPr="00523789" w:rsidRDefault="003D6B33" w:rsidP="003D6B33">
      <w:pPr>
        <w:pStyle w:val="aff6"/>
        <w:spacing w:before="156" w:after="156"/>
      </w:pPr>
      <w:r w:rsidRPr="00523789">
        <w:rPr>
          <w:rFonts w:hint="eastAsia"/>
        </w:rPr>
        <w:t>总</w:t>
      </w:r>
      <w:r w:rsidRPr="00523789">
        <w:t>则</w:t>
      </w:r>
    </w:p>
    <w:p w:rsidR="003D6B33" w:rsidRPr="00523789" w:rsidRDefault="003D6B33" w:rsidP="003D6B33">
      <w:pPr>
        <w:pStyle w:val="affff7"/>
        <w:ind w:firstLine="420"/>
      </w:pPr>
      <w:r w:rsidRPr="00523789">
        <w:rPr>
          <w:rFonts w:hint="eastAsia"/>
        </w:rPr>
        <w:t>一般而言</w:t>
      </w:r>
      <w:r w:rsidRPr="00523789">
        <w:t>，</w:t>
      </w:r>
      <w:r w:rsidRPr="00523789">
        <w:rPr>
          <w:rFonts w:hint="eastAsia"/>
        </w:rPr>
        <w:t>经典</w:t>
      </w:r>
      <w:r w:rsidRPr="00523789">
        <w:t>微生物学方法在</w:t>
      </w:r>
      <w:r w:rsidRPr="00523789">
        <w:rPr>
          <w:rFonts w:hint="eastAsia"/>
        </w:rPr>
        <w:t>确认</w:t>
      </w:r>
      <w:r w:rsidRPr="00523789">
        <w:t>生物负载测定方法时给使用者带来了挑战。通常</w:t>
      </w:r>
      <w:r w:rsidRPr="00523789">
        <w:rPr>
          <w:rFonts w:hint="eastAsia"/>
        </w:rPr>
        <w:t>不必确认经典的微生物学方法或</w:t>
      </w:r>
      <w:r w:rsidRPr="00523789">
        <w:t>国家和国际标准</w:t>
      </w:r>
      <w:r w:rsidRPr="00523789">
        <w:rPr>
          <w:rFonts w:hint="eastAsia"/>
        </w:rPr>
        <w:t>及</w:t>
      </w:r>
      <w:r w:rsidRPr="00523789">
        <w:t>药典中描述的方法。这些方法只需要在其独特的使用条件下验证其准确性和可靠性。这些</w:t>
      </w:r>
      <w:r w:rsidRPr="00523789">
        <w:rPr>
          <w:rFonts w:hint="eastAsia"/>
        </w:rPr>
        <w:t>措施</w:t>
      </w:r>
      <w:r w:rsidRPr="00523789">
        <w:t>通常足以</w:t>
      </w:r>
      <w:r w:rsidRPr="00523789">
        <w:rPr>
          <w:rFonts w:hint="eastAsia"/>
        </w:rPr>
        <w:t>确认</w:t>
      </w:r>
      <w:r w:rsidRPr="00523789">
        <w:t>生物负载测定的有效性。</w:t>
      </w:r>
    </w:p>
    <w:p w:rsidR="003D6B33" w:rsidRPr="00523789" w:rsidRDefault="003D6B33" w:rsidP="003D6B33">
      <w:pPr>
        <w:pStyle w:val="affff7"/>
        <w:ind w:firstLine="420"/>
      </w:pPr>
      <w:r w:rsidRPr="00523789">
        <w:t>在生物负载检测方法的</w:t>
      </w:r>
      <w:r w:rsidRPr="00523789">
        <w:rPr>
          <w:rFonts w:hint="eastAsia"/>
        </w:rPr>
        <w:t>确认</w:t>
      </w:r>
      <w:r w:rsidRPr="00523789">
        <w:t>中有两个方面需要考虑。第一个是中和测试系统抑制因子</w:t>
      </w:r>
      <w:r w:rsidRPr="00523789">
        <w:rPr>
          <w:rFonts w:hint="eastAsia"/>
        </w:rPr>
        <w:t>以允许</w:t>
      </w:r>
      <w:r w:rsidRPr="00523789">
        <w:t>微生物繁殖</w:t>
      </w:r>
      <w:r w:rsidRPr="00523789">
        <w:rPr>
          <w:rFonts w:hint="eastAsia"/>
        </w:rPr>
        <w:t>的能力</w:t>
      </w:r>
      <w:r w:rsidRPr="00523789" w:rsidDel="0054570B">
        <w:t xml:space="preserve"> </w:t>
      </w:r>
      <w:r w:rsidRPr="00523789">
        <w:t>(生物负载方法的适</w:t>
      </w:r>
      <w:r w:rsidRPr="00523789">
        <w:rPr>
          <w:rFonts w:hint="eastAsia"/>
        </w:rPr>
        <w:t>用</w:t>
      </w:r>
      <w:r w:rsidRPr="00523789">
        <w:t>性)，第二个是从产品中</w:t>
      </w:r>
      <w:r w:rsidRPr="00523789">
        <w:rPr>
          <w:rFonts w:hint="eastAsia"/>
        </w:rPr>
        <w:t>采集</w:t>
      </w:r>
      <w:r w:rsidRPr="00523789">
        <w:t>和培养微生物的能力(生物负载的回收率)。</w:t>
      </w:r>
    </w:p>
    <w:p w:rsidR="003D6B33" w:rsidRPr="00523789" w:rsidRDefault="003D6B33" w:rsidP="003D6B33">
      <w:pPr>
        <w:pStyle w:val="affff7"/>
        <w:ind w:firstLine="420"/>
      </w:pPr>
      <w:r w:rsidRPr="00523789">
        <w:t>当测定生物负载的方法包括从产品中</w:t>
      </w:r>
      <w:r w:rsidRPr="00523789">
        <w:rPr>
          <w:rFonts w:hint="eastAsia"/>
        </w:rPr>
        <w:t>采集</w:t>
      </w:r>
      <w:r w:rsidRPr="00523789">
        <w:t>微生物</w:t>
      </w:r>
      <w:r w:rsidRPr="00523789">
        <w:rPr>
          <w:rFonts w:hint="eastAsia"/>
        </w:rPr>
        <w:t>时</w:t>
      </w:r>
      <w:r w:rsidRPr="00523789">
        <w:t>，最</w:t>
      </w:r>
      <w:r w:rsidRPr="00523789">
        <w:rPr>
          <w:rFonts w:hint="eastAsia"/>
        </w:rPr>
        <w:t>值得</w:t>
      </w:r>
      <w:r w:rsidRPr="00523789">
        <w:t>关注的是</w:t>
      </w:r>
      <w:r w:rsidRPr="00523789">
        <w:rPr>
          <w:rFonts w:hint="eastAsia"/>
        </w:rPr>
        <w:t>采集过程的</w:t>
      </w:r>
      <w:r w:rsidRPr="00523789">
        <w:t>效率。</w:t>
      </w:r>
      <w:r w:rsidRPr="00523789">
        <w:rPr>
          <w:rFonts w:hint="eastAsia"/>
        </w:rPr>
        <w:t>采集</w:t>
      </w:r>
      <w:r w:rsidRPr="00523789">
        <w:t>和培养过程的</w:t>
      </w:r>
      <w:r w:rsidRPr="00523789">
        <w:rPr>
          <w:rFonts w:hint="eastAsia"/>
        </w:rPr>
        <w:t>确认</w:t>
      </w:r>
      <w:r w:rsidRPr="00523789">
        <w:t>称为生物负载回收率(详见附件C)。</w:t>
      </w:r>
    </w:p>
    <w:p w:rsidR="003D6B33" w:rsidRPr="00523789" w:rsidRDefault="003D6B33" w:rsidP="003D6B33">
      <w:pPr>
        <w:pStyle w:val="aff6"/>
        <w:spacing w:before="156" w:after="156"/>
      </w:pPr>
      <w:r w:rsidRPr="00523789">
        <w:rPr>
          <w:rFonts w:hint="eastAsia"/>
        </w:rPr>
        <w:t>确认</w:t>
      </w:r>
    </w:p>
    <w:p w:rsidR="003D6B33" w:rsidRPr="00523789" w:rsidRDefault="003D6B33" w:rsidP="003D6B33">
      <w:pPr>
        <w:pStyle w:val="aff7"/>
        <w:spacing w:before="156" w:after="156"/>
      </w:pPr>
      <w:r w:rsidRPr="00523789">
        <w:rPr>
          <w:rFonts w:hint="eastAsia"/>
        </w:rPr>
        <w:t>生物负载方法适用性</w:t>
      </w:r>
    </w:p>
    <w:p w:rsidR="003D6B33" w:rsidRPr="00523789" w:rsidRDefault="003D6B33" w:rsidP="003D6B33">
      <w:pPr>
        <w:pStyle w:val="affff7"/>
        <w:ind w:firstLine="420"/>
      </w:pPr>
      <w:r w:rsidRPr="00523789">
        <w:rPr>
          <w:rFonts w:hint="eastAsia"/>
        </w:rPr>
        <w:t>生物负载方法</w:t>
      </w:r>
      <w:r w:rsidRPr="00523789">
        <w:t>适用性试验用于证明产品不会阻止微生物生长或检出</w:t>
      </w:r>
      <w:r w:rsidRPr="00523789">
        <w:rPr>
          <w:rFonts w:hint="eastAsia"/>
        </w:rPr>
        <w:t>。产品可能含有在生物负载测试条件下</w:t>
      </w:r>
      <w:r w:rsidRPr="00523789">
        <w:t>对微生物有抑制作用的物</w:t>
      </w:r>
      <w:r w:rsidRPr="00523789">
        <w:rPr>
          <w:rFonts w:hint="eastAsia"/>
        </w:rPr>
        <w:t>质。</w:t>
      </w:r>
    </w:p>
    <w:p w:rsidR="003D6B33" w:rsidRPr="00523789" w:rsidRDefault="003D6B33" w:rsidP="003D6B33">
      <w:pPr>
        <w:pStyle w:val="affff7"/>
        <w:ind w:firstLine="420"/>
      </w:pPr>
      <w:r w:rsidRPr="00523789">
        <w:rPr>
          <w:rFonts w:hint="eastAsia"/>
        </w:rPr>
        <w:t>宜使用稀释或适当的灭活</w:t>
      </w:r>
      <w:r w:rsidRPr="00523789">
        <w:t>/</w:t>
      </w:r>
      <w:r w:rsidRPr="00523789">
        <w:rPr>
          <w:rFonts w:hint="eastAsia"/>
        </w:rPr>
        <w:t>中和的方法检测含有抑菌物质的产品。</w:t>
      </w:r>
    </w:p>
    <w:p w:rsidR="003D6B33" w:rsidRPr="00523789" w:rsidRDefault="003D6B33" w:rsidP="003D6B33">
      <w:pPr>
        <w:pStyle w:val="affff7"/>
        <w:ind w:firstLine="420"/>
      </w:pPr>
      <w:r w:rsidRPr="00523789">
        <w:rPr>
          <w:rFonts w:hint="eastAsia"/>
        </w:rPr>
        <w:lastRenderedPageBreak/>
        <w:t>宜在</w:t>
      </w:r>
      <w:r w:rsidRPr="00523789">
        <w:t>实验</w:t>
      </w:r>
      <w:r w:rsidRPr="00523789">
        <w:rPr>
          <w:rFonts w:hint="eastAsia"/>
        </w:rPr>
        <w:t>初期调查</w:t>
      </w:r>
      <w:r w:rsidRPr="00523789">
        <w:t>产品洗脱物的抑制作用，以评</w:t>
      </w:r>
      <w:r w:rsidRPr="00523789">
        <w:rPr>
          <w:rFonts w:hint="eastAsia"/>
        </w:rPr>
        <w:t>估</w:t>
      </w:r>
      <w:r w:rsidRPr="00523789">
        <w:t>产品</w:t>
      </w:r>
      <w:r w:rsidRPr="00523789">
        <w:rPr>
          <w:rFonts w:hint="eastAsia"/>
        </w:rPr>
        <w:t>是否含有</w:t>
      </w:r>
      <w:r w:rsidRPr="00523789">
        <w:t>在生物负载</w:t>
      </w:r>
      <w:r w:rsidRPr="00523789">
        <w:rPr>
          <w:rFonts w:hint="eastAsia"/>
        </w:rPr>
        <w:t>测试</w:t>
      </w:r>
      <w:r w:rsidRPr="00523789">
        <w:t>条件下</w:t>
      </w:r>
      <w:r w:rsidRPr="00523789">
        <w:rPr>
          <w:rFonts w:hint="eastAsia"/>
        </w:rPr>
        <w:t>能够抑制微生物生长的</w:t>
      </w:r>
      <w:r w:rsidRPr="00523789">
        <w:t>物质。若</w:t>
      </w:r>
      <w:r w:rsidRPr="00523789">
        <w:rPr>
          <w:rFonts w:hint="eastAsia"/>
        </w:rPr>
        <w:t>器械</w:t>
      </w:r>
      <w:r w:rsidRPr="00523789">
        <w:t>包含已知或已证明为惰性的材料，则可接受</w:t>
      </w:r>
      <w:r w:rsidRPr="00523789">
        <w:rPr>
          <w:rFonts w:hint="eastAsia"/>
        </w:rPr>
        <w:t>书面的理由。</w:t>
      </w:r>
    </w:p>
    <w:p w:rsidR="003D6B33" w:rsidRPr="00523789" w:rsidRDefault="003D6B33" w:rsidP="003D6B33">
      <w:pPr>
        <w:pStyle w:val="affff7"/>
        <w:ind w:firstLine="420"/>
      </w:pPr>
      <w:r w:rsidRPr="00523789">
        <w:rPr>
          <w:rFonts w:hint="eastAsia"/>
        </w:rPr>
        <w:t>以下情况宜</w:t>
      </w:r>
      <w:r w:rsidRPr="00523789">
        <w:t>考虑生物负载</w:t>
      </w:r>
      <w:r w:rsidRPr="00523789">
        <w:rPr>
          <w:rFonts w:hint="eastAsia"/>
        </w:rPr>
        <w:t>方</w:t>
      </w:r>
      <w:r w:rsidRPr="00523789">
        <w:t>法的适用性</w:t>
      </w:r>
      <w:r w:rsidRPr="00523789">
        <w:rPr>
          <w:rFonts w:hint="eastAsia"/>
        </w:rPr>
        <w:t>：</w:t>
      </w:r>
    </w:p>
    <w:p w:rsidR="003D6B33" w:rsidRPr="00523789" w:rsidRDefault="003D6B33" w:rsidP="00986922">
      <w:pPr>
        <w:pStyle w:val="af6"/>
        <w:numPr>
          <w:ilvl w:val="0"/>
          <w:numId w:val="49"/>
        </w:numPr>
      </w:pPr>
      <w:r w:rsidRPr="00523789">
        <w:rPr>
          <w:rFonts w:hint="eastAsia"/>
        </w:rPr>
        <w:t>当有</w:t>
      </w:r>
      <w:r w:rsidRPr="00523789">
        <w:t>新产品或</w:t>
      </w:r>
      <w:r w:rsidRPr="00523789">
        <w:rPr>
          <w:rFonts w:hint="eastAsia"/>
        </w:rPr>
        <w:t>变更的</w:t>
      </w:r>
      <w:r w:rsidRPr="00523789">
        <w:t>产品时</w:t>
      </w:r>
      <w:r w:rsidRPr="00523789">
        <w:rPr>
          <w:rFonts w:hint="eastAsia"/>
        </w:rPr>
        <w:t>，及</w:t>
      </w:r>
    </w:p>
    <w:p w:rsidR="003D6B33" w:rsidRPr="00523789" w:rsidRDefault="003D6B33" w:rsidP="003D6B33">
      <w:pPr>
        <w:pStyle w:val="af6"/>
      </w:pPr>
      <w:r w:rsidRPr="00523789">
        <w:t>当测试条件</w:t>
      </w:r>
      <w:r w:rsidRPr="00523789">
        <w:rPr>
          <w:rFonts w:hint="eastAsia"/>
        </w:rPr>
        <w:t>有</w:t>
      </w:r>
      <w:r w:rsidRPr="00523789">
        <w:t>变化时(如培养条件、提取</w:t>
      </w:r>
      <w:r w:rsidRPr="00523789">
        <w:rPr>
          <w:rFonts w:hint="eastAsia"/>
        </w:rPr>
        <w:t>介质</w:t>
      </w:r>
      <w:r w:rsidRPr="00523789">
        <w:t>)。</w:t>
      </w:r>
    </w:p>
    <w:p w:rsidR="003D6B33" w:rsidRPr="00523789" w:rsidRDefault="003D6B33" w:rsidP="003D6B33">
      <w:pPr>
        <w:pStyle w:val="affff7"/>
        <w:ind w:firstLine="420"/>
      </w:pPr>
      <w:r w:rsidRPr="00523789">
        <w:rPr>
          <w:rFonts w:hint="eastAsia"/>
        </w:rPr>
        <w:t>对于杀菌或抑菌物质适用性已给定的方法（例如，采用经确认的膜冲洗程序进行的膜过滤），</w:t>
      </w:r>
      <w:r>
        <w:rPr>
          <w:rFonts w:hint="eastAsia"/>
        </w:rPr>
        <w:t>应用</w:t>
      </w:r>
      <w:r w:rsidRPr="00523789">
        <w:rPr>
          <w:rFonts w:hint="eastAsia"/>
        </w:rPr>
        <w:t>于产品时可能不需要进行特定的生物负载方法适用性实验。</w:t>
      </w:r>
    </w:p>
    <w:p w:rsidR="003D6B33" w:rsidRPr="00523789" w:rsidRDefault="003D6B33" w:rsidP="003D6B33">
      <w:pPr>
        <w:pStyle w:val="aff7"/>
        <w:spacing w:before="156" w:after="156"/>
      </w:pPr>
      <w:r w:rsidRPr="00523789">
        <w:rPr>
          <w:rFonts w:hint="eastAsia"/>
        </w:rPr>
        <w:t>生物负载回收率</w:t>
      </w:r>
    </w:p>
    <w:p w:rsidR="003D6B33" w:rsidRPr="00523789" w:rsidRDefault="003D6B33" w:rsidP="003D6B33">
      <w:pPr>
        <w:pStyle w:val="affff7"/>
        <w:ind w:firstLine="420"/>
      </w:pPr>
      <w:r w:rsidRPr="00523789">
        <w:rPr>
          <w:rFonts w:hint="eastAsia"/>
        </w:rPr>
        <w:t>通常有两种传统方法可用于确认从医疗保健产品上采集的微生物的回收率（见C.1.4）。 这些方法是：</w:t>
      </w:r>
    </w:p>
    <w:p w:rsidR="003D6B33" w:rsidRPr="00523789" w:rsidRDefault="003D6B33" w:rsidP="003D6B33">
      <w:pPr>
        <w:pStyle w:val="af3"/>
        <w:numPr>
          <w:ilvl w:val="0"/>
          <w:numId w:val="0"/>
        </w:numPr>
        <w:ind w:left="425"/>
      </w:pPr>
      <w:r w:rsidRPr="00523789">
        <w:rPr>
          <w:rFonts w:hint="eastAsia"/>
        </w:rPr>
        <w:t>- 重复回收法：重复处理样品，然后定量评估回收程度，或</w:t>
      </w:r>
    </w:p>
    <w:p w:rsidR="003D6B33" w:rsidRPr="00523789" w:rsidRDefault="003D6B33" w:rsidP="003D6B33">
      <w:pPr>
        <w:pStyle w:val="af3"/>
        <w:numPr>
          <w:ilvl w:val="0"/>
          <w:numId w:val="0"/>
        </w:numPr>
        <w:ind w:left="425"/>
      </w:pPr>
      <w:r w:rsidRPr="00523789">
        <w:rPr>
          <w:rFonts w:hint="eastAsia"/>
        </w:rPr>
        <w:t>- 产品接种法：接种已知数量的微生物</w:t>
      </w:r>
      <w:proofErr w:type="gramStart"/>
      <w:r w:rsidRPr="00523789">
        <w:rPr>
          <w:rFonts w:hint="eastAsia"/>
        </w:rPr>
        <w:t>至产品</w:t>
      </w:r>
      <w:proofErr w:type="gramEnd"/>
      <w:r w:rsidRPr="00523789">
        <w:rPr>
          <w:rFonts w:hint="eastAsia"/>
        </w:rPr>
        <w:t>上，然后定量评估回收程度。</w:t>
      </w:r>
    </w:p>
    <w:p w:rsidR="003D6B33" w:rsidRPr="00523789" w:rsidRDefault="003D6B33" w:rsidP="003D6B33">
      <w:pPr>
        <w:pStyle w:val="affff7"/>
        <w:ind w:firstLine="420"/>
      </w:pPr>
      <w:r w:rsidRPr="00523789">
        <w:rPr>
          <w:rFonts w:hint="eastAsia"/>
        </w:rPr>
        <w:t>第一种方法的优势是利用自然产生的微生物，但通常需要中高水平的初始生物负载。在此情况下，根据产品和</w:t>
      </w:r>
      <w:r w:rsidRPr="00523789">
        <w:t>/</w:t>
      </w:r>
      <w:r w:rsidRPr="00523789">
        <w:rPr>
          <w:rFonts w:hint="eastAsia"/>
        </w:rPr>
        <w:t>或结构首选第一种方法。第二种方法为试验建立了一个模型系统，但由此产生了该模型与产品自然状态微生物回收如何比对的问题。更多信息见表</w:t>
      </w:r>
      <w:r w:rsidRPr="00523789">
        <w:t xml:space="preserve"> C.1</w:t>
      </w:r>
      <w:r w:rsidRPr="00523789">
        <w:rPr>
          <w:rFonts w:hint="eastAsia"/>
        </w:rPr>
        <w:t>。</w:t>
      </w:r>
    </w:p>
    <w:p w:rsidR="003D6B33" w:rsidRPr="00523789" w:rsidRDefault="003D6B33" w:rsidP="003D6B33">
      <w:pPr>
        <w:pStyle w:val="affff7"/>
        <w:ind w:firstLine="420"/>
      </w:pPr>
      <w:r w:rsidRPr="00523789">
        <w:rPr>
          <w:rFonts w:hint="eastAsia"/>
        </w:rPr>
        <w:t>更多非传统产品（例如含有粉末、液体、抑菌剂、多种组分的复合物或复杂产品）可能需要组合方法来评估生物负载回收率。更多信息参见附录</w:t>
      </w:r>
      <w:r w:rsidRPr="00523789">
        <w:t xml:space="preserve"> C</w:t>
      </w:r>
    </w:p>
    <w:p w:rsidR="003D6B33" w:rsidRPr="00523789" w:rsidRDefault="003D6B33" w:rsidP="003D6B33">
      <w:pPr>
        <w:pStyle w:val="affff7"/>
        <w:ind w:firstLine="420"/>
      </w:pPr>
      <w:r w:rsidRPr="00523789">
        <w:rPr>
          <w:rFonts w:hint="eastAsia"/>
        </w:rPr>
        <w:t>对于过滤的液体产品，或使用MPN方法时，不需要确定生物负载回收率和计算生物负载校正因子。但仍宜评估测试方法对计数的适用性。</w:t>
      </w:r>
    </w:p>
    <w:p w:rsidR="003D6B33" w:rsidRPr="00523789" w:rsidRDefault="003D6B33" w:rsidP="003D6B33">
      <w:pPr>
        <w:pStyle w:val="aff7"/>
        <w:spacing w:before="156" w:after="156"/>
      </w:pPr>
      <w:r w:rsidRPr="00523789">
        <w:rPr>
          <w:rFonts w:hint="eastAsia"/>
        </w:rPr>
        <w:t>计数和培养条件</w:t>
      </w:r>
    </w:p>
    <w:p w:rsidR="003D6B33" w:rsidRPr="00523789" w:rsidRDefault="003D6B33" w:rsidP="003D6B33">
      <w:pPr>
        <w:pStyle w:val="affff7"/>
        <w:ind w:firstLine="420"/>
      </w:pPr>
      <w:r w:rsidRPr="00523789">
        <w:rPr>
          <w:rFonts w:hint="eastAsia"/>
        </w:rPr>
        <w:t>关于计数的进一步指南见B.6。</w:t>
      </w:r>
    </w:p>
    <w:p w:rsidR="003D6B33" w:rsidRPr="00523789" w:rsidRDefault="003D6B33" w:rsidP="003D6B33">
      <w:pPr>
        <w:pStyle w:val="affff7"/>
        <w:ind w:firstLine="420"/>
      </w:pPr>
      <w:r w:rsidRPr="00523789">
        <w:rPr>
          <w:rFonts w:hint="eastAsia"/>
        </w:rPr>
        <w:t>生物负载测定中选定的培养条件（即培养基和培养条件）不一定能够检测出所有的潜在微生物。因此，在实践中很可能会低估生物负载。尽管如此，还是要选择适宜培养条件。</w:t>
      </w:r>
    </w:p>
    <w:p w:rsidR="003D6B33" w:rsidRPr="00523789" w:rsidRDefault="003D6B33" w:rsidP="003D6B33">
      <w:pPr>
        <w:pStyle w:val="affff7"/>
        <w:ind w:firstLine="420"/>
      </w:pPr>
      <w:r w:rsidRPr="003F111F">
        <w:rPr>
          <w:rFonts w:hint="eastAsia"/>
        </w:rPr>
        <w:t>评估培养条件一种方法包含基于对包括生产工艺、环境、材料和预期存在的微生物的了解来选择培养条件。</w:t>
      </w:r>
      <w:r w:rsidRPr="00523789">
        <w:rPr>
          <w:rFonts w:hint="eastAsia"/>
        </w:rPr>
        <w:t>若特定产品特征表明需要进行额外评估，则将典型培养条件下计数的微生物与替代培养条件下检出的微生物进行比较。若该方法表明在典型培养条件下检测到的生物负载比例较低，则宜重新考虑替代培养条件以优化测定。这对于含抑菌剂可能影响微生物生长的医疗保健产品尤其要关注。</w:t>
      </w:r>
    </w:p>
    <w:p w:rsidR="003D6B33" w:rsidRPr="00523789" w:rsidRDefault="003D6B33" w:rsidP="003D6B33">
      <w:pPr>
        <w:pStyle w:val="affff7"/>
        <w:ind w:firstLine="420"/>
      </w:pPr>
      <w:r w:rsidRPr="00523789">
        <w:rPr>
          <w:rFonts w:hint="eastAsia"/>
        </w:rPr>
        <w:t>在选择用于微生物表征的方法时，考虑以下因素：</w:t>
      </w:r>
    </w:p>
    <w:p w:rsidR="003D6B33" w:rsidRPr="00523789" w:rsidRDefault="003D6B33" w:rsidP="003D6B33">
      <w:pPr>
        <w:pStyle w:val="af3"/>
        <w:numPr>
          <w:ilvl w:val="0"/>
          <w:numId w:val="0"/>
        </w:numPr>
        <w:ind w:left="425"/>
      </w:pPr>
      <w:r w:rsidRPr="00523789">
        <w:rPr>
          <w:rFonts w:hint="eastAsia"/>
        </w:rPr>
        <w:t>- 考虑到灭菌鉴定模式对制造产品的风险</w:t>
      </w:r>
    </w:p>
    <w:p w:rsidR="003D6B33" w:rsidRPr="00523789" w:rsidRDefault="003D6B33" w:rsidP="003D6B33">
      <w:pPr>
        <w:pStyle w:val="af3"/>
        <w:numPr>
          <w:ilvl w:val="0"/>
          <w:numId w:val="0"/>
        </w:numPr>
        <w:ind w:left="425"/>
      </w:pPr>
      <w:r w:rsidRPr="00523789">
        <w:rPr>
          <w:rFonts w:hint="eastAsia"/>
        </w:rPr>
        <w:t>- 以前可用的数据;</w:t>
      </w:r>
    </w:p>
    <w:p w:rsidR="003D6B33" w:rsidRPr="00523789" w:rsidRDefault="003D6B33" w:rsidP="003D6B33">
      <w:pPr>
        <w:pStyle w:val="af3"/>
        <w:numPr>
          <w:ilvl w:val="0"/>
          <w:numId w:val="0"/>
        </w:numPr>
        <w:ind w:left="425"/>
      </w:pPr>
      <w:r w:rsidRPr="00523789">
        <w:rPr>
          <w:rFonts w:hint="eastAsia"/>
        </w:rPr>
        <w:t>- 生成数据的目的;</w:t>
      </w:r>
    </w:p>
    <w:p w:rsidR="003D6B33" w:rsidRPr="00523789" w:rsidRDefault="003D6B33" w:rsidP="003D6B33">
      <w:pPr>
        <w:pStyle w:val="af3"/>
        <w:numPr>
          <w:ilvl w:val="0"/>
          <w:numId w:val="0"/>
        </w:numPr>
        <w:ind w:left="425"/>
      </w:pPr>
      <w:r w:rsidRPr="00523789">
        <w:rPr>
          <w:rFonts w:hint="eastAsia"/>
        </w:rPr>
        <w:t>- 生产工艺（例如涉及水，手动，自动）和产品的性质</w:t>
      </w:r>
    </w:p>
    <w:p w:rsidR="003D6B33" w:rsidRPr="00523789" w:rsidRDefault="003D6B33" w:rsidP="003D6B33">
      <w:pPr>
        <w:pStyle w:val="aff5"/>
        <w:spacing w:before="156" w:after="156"/>
      </w:pPr>
      <w:bookmarkStart w:id="225" w:name="_Toc79442095"/>
      <w:bookmarkStart w:id="226" w:name="_Toc79442155"/>
      <w:bookmarkStart w:id="227" w:name="_Toc79501271"/>
      <w:r w:rsidRPr="00523789">
        <w:rPr>
          <w:rFonts w:hint="eastAsia"/>
        </w:rPr>
        <w:t>生物负载的常规测定和数据分析</w:t>
      </w:r>
      <w:bookmarkEnd w:id="225"/>
      <w:bookmarkEnd w:id="226"/>
      <w:bookmarkEnd w:id="227"/>
    </w:p>
    <w:p w:rsidR="003D6B33" w:rsidRPr="00523789" w:rsidRDefault="003D6B33" w:rsidP="003D6B33">
      <w:pPr>
        <w:pStyle w:val="aff6"/>
        <w:spacing w:before="156" w:after="156"/>
      </w:pPr>
      <w:bookmarkStart w:id="228" w:name="OLE_LINK13"/>
      <w:bookmarkStart w:id="229" w:name="OLE_LINK14"/>
      <w:r w:rsidRPr="00523789">
        <w:rPr>
          <w:rFonts w:hint="eastAsia"/>
        </w:rPr>
        <w:t>总则</w:t>
      </w:r>
    </w:p>
    <w:bookmarkEnd w:id="228"/>
    <w:bookmarkEnd w:id="229"/>
    <w:p w:rsidR="003D6B33" w:rsidRPr="00523789" w:rsidRDefault="003D6B33" w:rsidP="003D6B33">
      <w:pPr>
        <w:pStyle w:val="affff7"/>
        <w:ind w:firstLine="420"/>
      </w:pPr>
      <w:r w:rsidRPr="00523789">
        <w:rPr>
          <w:rFonts w:hint="eastAsia"/>
        </w:rPr>
        <w:t>为了证明已实施并维持了对微生物质量的有效控制，宜制定产品和</w:t>
      </w:r>
      <w:r w:rsidRPr="00523789">
        <w:t>/</w:t>
      </w:r>
      <w:r w:rsidRPr="00523789">
        <w:rPr>
          <w:rFonts w:hint="eastAsia"/>
        </w:rPr>
        <w:t>或组件的监测计划。</w:t>
      </w:r>
    </w:p>
    <w:p w:rsidR="003D6B33" w:rsidRPr="00523789" w:rsidRDefault="003D6B33" w:rsidP="003D6B33">
      <w:pPr>
        <w:pStyle w:val="affff7"/>
        <w:ind w:firstLine="420"/>
      </w:pPr>
      <w:r w:rsidRPr="00523789">
        <w:rPr>
          <w:rFonts w:hint="eastAsia"/>
        </w:rPr>
        <w:t>对生物负载水平的常规监测通常使用3-10个样本量。</w:t>
      </w:r>
    </w:p>
    <w:p w:rsidR="003D6B33" w:rsidRPr="00523789" w:rsidRDefault="003D6B33" w:rsidP="003D6B33">
      <w:pPr>
        <w:pStyle w:val="affff7"/>
        <w:ind w:firstLine="420"/>
      </w:pPr>
      <w:r w:rsidRPr="00523789">
        <w:rPr>
          <w:rFonts w:hint="eastAsia"/>
        </w:rPr>
        <w:t>若生物负载数据用于满足另一国际标准（例如，</w:t>
      </w:r>
      <w:r w:rsidRPr="00523789">
        <w:t xml:space="preserve">ISO 11137 </w:t>
      </w:r>
      <w:r w:rsidRPr="00523789">
        <w:rPr>
          <w:rFonts w:hint="eastAsia"/>
        </w:rPr>
        <w:t>系列）的要求，该标准已预先规定了样本量和试验频率，其将取代此处推荐的样本量。</w:t>
      </w:r>
    </w:p>
    <w:p w:rsidR="003D6B33" w:rsidRPr="00523789" w:rsidRDefault="003D6B33" w:rsidP="003D6B33">
      <w:pPr>
        <w:pStyle w:val="affff7"/>
        <w:ind w:firstLine="420"/>
      </w:pPr>
      <w:r w:rsidRPr="00523789">
        <w:rPr>
          <w:rFonts w:hint="eastAsia"/>
        </w:rPr>
        <w:lastRenderedPageBreak/>
        <w:t>样本量的合理选择主要取决于两个因素：</w:t>
      </w:r>
    </w:p>
    <w:p w:rsidR="003D6B33" w:rsidRPr="00523789" w:rsidRDefault="003D6B33" w:rsidP="00986922">
      <w:pPr>
        <w:pStyle w:val="af6"/>
        <w:numPr>
          <w:ilvl w:val="0"/>
          <w:numId w:val="50"/>
        </w:numPr>
      </w:pPr>
      <w:r w:rsidRPr="00523789">
        <w:rPr>
          <w:rFonts w:hint="eastAsia"/>
        </w:rPr>
        <w:t>检测到的生物负载的变化；</w:t>
      </w:r>
    </w:p>
    <w:p w:rsidR="003D6B33" w:rsidRPr="00523789" w:rsidRDefault="003D6B33" w:rsidP="003D6B33">
      <w:pPr>
        <w:pStyle w:val="affff7"/>
        <w:ind w:firstLine="420"/>
      </w:pPr>
      <w:r w:rsidRPr="00523789">
        <w:rPr>
          <w:rFonts w:hint="eastAsia"/>
        </w:rPr>
        <w:t>这取决于生物负载水平变化（增加或减少）的结果以及如何</w:t>
      </w:r>
      <w:r>
        <w:rPr>
          <w:rFonts w:hint="eastAsia"/>
        </w:rPr>
        <w:t>应用</w:t>
      </w:r>
      <w:r w:rsidRPr="00523789">
        <w:rPr>
          <w:rFonts w:hint="eastAsia"/>
        </w:rPr>
        <w:t>生物负载信息。为了早期发现平均生物负载水平的微小变化，可能需要一个大的样本量。</w:t>
      </w:r>
    </w:p>
    <w:p w:rsidR="003D6B33" w:rsidRPr="00523789" w:rsidRDefault="003D6B33" w:rsidP="003D6B33">
      <w:pPr>
        <w:pStyle w:val="af6"/>
      </w:pPr>
      <w:r w:rsidRPr="00523789">
        <w:rPr>
          <w:rFonts w:hint="eastAsia"/>
        </w:rPr>
        <w:t>单个样品间存活微生物数量估计值的差异。</w:t>
      </w:r>
    </w:p>
    <w:p w:rsidR="003D6B33" w:rsidRPr="00523789" w:rsidRDefault="003D6B33" w:rsidP="003D6B33">
      <w:pPr>
        <w:pStyle w:val="affff7"/>
        <w:ind w:firstLine="420"/>
      </w:pPr>
      <w:r w:rsidRPr="00523789">
        <w:rPr>
          <w:rFonts w:hint="eastAsia"/>
        </w:rPr>
        <w:t>这种差异程度将决定检测一个给定变化所需的样本量。为发现变化在这类估算中，个体间差异小比个体间差异大所需的样本量少。</w:t>
      </w:r>
    </w:p>
    <w:p w:rsidR="003D6B33" w:rsidRPr="00523789" w:rsidRDefault="003D6B33" w:rsidP="003D6B33">
      <w:pPr>
        <w:pStyle w:val="affff7"/>
        <w:ind w:firstLine="420"/>
      </w:pPr>
      <w:r w:rsidRPr="00523789">
        <w:rPr>
          <w:rFonts w:hint="eastAsia"/>
        </w:rPr>
        <w:t>较大的样本量可以提高检测显著变化的置信度。</w:t>
      </w:r>
    </w:p>
    <w:p w:rsidR="003D6B33" w:rsidRPr="00523789" w:rsidRDefault="003D6B33" w:rsidP="003D6B33">
      <w:pPr>
        <w:pStyle w:val="affff7"/>
        <w:ind w:firstLine="420"/>
      </w:pPr>
      <w:r w:rsidRPr="003F111F">
        <w:rPr>
          <w:rFonts w:hint="eastAsia"/>
        </w:rPr>
        <w:t>宜认识到，对生物负载数据的使用方式会影响在检测给定幅度的变化时要求的置信度。宜合理选择待检测的变化幅度以及实现该检测的可能性。</w:t>
      </w:r>
    </w:p>
    <w:p w:rsidR="003D6B33" w:rsidRPr="00523789" w:rsidRDefault="003D6B33" w:rsidP="003D6B33">
      <w:pPr>
        <w:pStyle w:val="affff7"/>
        <w:ind w:firstLine="420"/>
      </w:pPr>
      <w:r w:rsidRPr="00523789">
        <w:rPr>
          <w:rFonts w:hint="eastAsia"/>
        </w:rPr>
        <w:t>宜考虑各种因素合理选择监测频率，包括：</w:t>
      </w:r>
    </w:p>
    <w:p w:rsidR="003D6B33" w:rsidRPr="00523789" w:rsidRDefault="003D6B33" w:rsidP="003D6B33">
      <w:pPr>
        <w:pStyle w:val="af3"/>
        <w:numPr>
          <w:ilvl w:val="0"/>
          <w:numId w:val="0"/>
        </w:numPr>
        <w:ind w:left="425"/>
      </w:pPr>
      <w:r w:rsidRPr="00523789">
        <w:rPr>
          <w:rFonts w:hint="eastAsia"/>
        </w:rPr>
        <w:t>—历史数据的可用性；</w:t>
      </w:r>
    </w:p>
    <w:p w:rsidR="003D6B33" w:rsidRPr="00523789" w:rsidRDefault="003D6B33" w:rsidP="003D6B33">
      <w:pPr>
        <w:pStyle w:val="af3"/>
        <w:numPr>
          <w:ilvl w:val="0"/>
          <w:numId w:val="0"/>
        </w:numPr>
        <w:ind w:left="425"/>
      </w:pPr>
      <w:r w:rsidRPr="00523789">
        <w:rPr>
          <w:rFonts w:hint="eastAsia"/>
        </w:rPr>
        <w:t>—生成数据的目的；</w:t>
      </w:r>
    </w:p>
    <w:p w:rsidR="003D6B33" w:rsidRPr="00523789" w:rsidRDefault="003D6B33" w:rsidP="003D6B33">
      <w:pPr>
        <w:pStyle w:val="af3"/>
        <w:numPr>
          <w:ilvl w:val="0"/>
          <w:numId w:val="0"/>
        </w:numPr>
        <w:ind w:left="425"/>
      </w:pPr>
      <w:r w:rsidRPr="00523789">
        <w:rPr>
          <w:rFonts w:hint="eastAsia"/>
        </w:rPr>
        <w:t>—生产过程的特性；</w:t>
      </w:r>
    </w:p>
    <w:p w:rsidR="003D6B33" w:rsidRPr="00523789" w:rsidRDefault="003D6B33" w:rsidP="003D6B33">
      <w:pPr>
        <w:pStyle w:val="af3"/>
        <w:numPr>
          <w:ilvl w:val="0"/>
          <w:numId w:val="0"/>
        </w:numPr>
        <w:ind w:left="425"/>
      </w:pPr>
      <w:r w:rsidRPr="00523789">
        <w:rPr>
          <w:rFonts w:hint="eastAsia"/>
        </w:rPr>
        <w:t>—产品的生产频率；</w:t>
      </w:r>
    </w:p>
    <w:p w:rsidR="003D6B33" w:rsidRPr="00523789" w:rsidRDefault="003D6B33" w:rsidP="003D6B33">
      <w:pPr>
        <w:pStyle w:val="af3"/>
        <w:numPr>
          <w:ilvl w:val="0"/>
          <w:numId w:val="0"/>
        </w:numPr>
        <w:ind w:left="425"/>
      </w:pPr>
      <w:proofErr w:type="gramStart"/>
      <w:r w:rsidRPr="00523789">
        <w:rPr>
          <w:rFonts w:hint="eastAsia"/>
        </w:rPr>
        <w:t>—及时</w:t>
      </w:r>
      <w:proofErr w:type="gramEnd"/>
      <w:r w:rsidRPr="00523789">
        <w:rPr>
          <w:rFonts w:hint="eastAsia"/>
        </w:rPr>
        <w:t>检测生物负载变化的重要性；</w:t>
      </w:r>
    </w:p>
    <w:p w:rsidR="003D6B33" w:rsidRPr="00523789" w:rsidRDefault="003D6B33" w:rsidP="003D6B33">
      <w:pPr>
        <w:pStyle w:val="af3"/>
        <w:numPr>
          <w:ilvl w:val="0"/>
          <w:numId w:val="0"/>
        </w:numPr>
        <w:ind w:left="425"/>
      </w:pPr>
      <w:r w:rsidRPr="00523789">
        <w:rPr>
          <w:rFonts w:hint="eastAsia"/>
        </w:rPr>
        <w:t>—季节和环境的变化；</w:t>
      </w:r>
    </w:p>
    <w:p w:rsidR="003D6B33" w:rsidRPr="00523789" w:rsidRDefault="003D6B33" w:rsidP="003D6B33">
      <w:pPr>
        <w:pStyle w:val="affff7"/>
        <w:ind w:firstLine="420"/>
      </w:pPr>
      <w:r w:rsidRPr="00523789">
        <w:rPr>
          <w:rFonts w:hint="eastAsia"/>
        </w:rPr>
        <w:t>可根据时间（例如每月、每季度）或生产量（例如间隔批次），按照一定频率进行取样。但是为了建立基线水平，在新产品生产初期通常以一个较高的频率测定生物负载，并且随着对生物负载的了解，频率会随之递减。</w:t>
      </w:r>
    </w:p>
    <w:p w:rsidR="003D6B33" w:rsidRPr="00523789" w:rsidRDefault="003D6B33" w:rsidP="003D6B33">
      <w:pPr>
        <w:pStyle w:val="affff7"/>
        <w:ind w:firstLine="420"/>
      </w:pPr>
      <w:r w:rsidRPr="00523789">
        <w:rPr>
          <w:rFonts w:hint="eastAsia"/>
        </w:rPr>
        <w:t>生物负载的测定频率宜能检测出例如因季节变化、生产变更或材料变更引起的生物负载的变化。</w:t>
      </w:r>
    </w:p>
    <w:p w:rsidR="003D6B33" w:rsidRPr="00523789" w:rsidRDefault="003D6B33" w:rsidP="00ED65DB">
      <w:pPr>
        <w:pStyle w:val="aff6"/>
        <w:spacing w:before="156" w:after="156"/>
      </w:pPr>
      <w:r w:rsidRPr="00523789">
        <w:rPr>
          <w:rFonts w:hint="eastAsia"/>
        </w:rPr>
        <w:t>检测限和平板计数</w:t>
      </w:r>
    </w:p>
    <w:p w:rsidR="003D6B33" w:rsidRPr="00523789" w:rsidRDefault="003D6B33" w:rsidP="00ED65DB">
      <w:pPr>
        <w:pStyle w:val="aff7"/>
        <w:spacing w:before="156" w:after="156"/>
      </w:pPr>
      <w:r w:rsidRPr="00523789">
        <w:rPr>
          <w:rFonts w:hint="eastAsia"/>
        </w:rPr>
        <w:t>检测限</w:t>
      </w:r>
    </w:p>
    <w:p w:rsidR="003D6B33" w:rsidRPr="00523789" w:rsidRDefault="003D6B33" w:rsidP="00ED65DB">
      <w:pPr>
        <w:pStyle w:val="affff7"/>
        <w:ind w:firstLine="420"/>
      </w:pPr>
      <w:r w:rsidRPr="00523789">
        <w:rPr>
          <w:rFonts w:hint="eastAsia"/>
        </w:rPr>
        <w:t>在确定生物负载值时，宜考虑生物负载测试方法的检测限</w:t>
      </w:r>
      <w:r w:rsidRPr="00523789">
        <w:t xml:space="preserve"> (LOD)</w:t>
      </w:r>
      <w:r w:rsidRPr="00523789">
        <w:rPr>
          <w:rFonts w:hint="eastAsia"/>
        </w:rPr>
        <w:t>。对于微生物学报告，当对部分浸提液进行生物负载测试且回收到</w:t>
      </w:r>
      <w:r w:rsidRPr="00523789">
        <w:t xml:space="preserve"> 0 </w:t>
      </w:r>
      <w:r w:rsidRPr="00523789">
        <w:rPr>
          <w:rFonts w:hint="eastAsia"/>
        </w:rPr>
        <w:t>个菌落时，结果通常报告为小于</w:t>
      </w:r>
      <w:r w:rsidRPr="00523789">
        <w:t>“</w:t>
      </w:r>
      <w:r w:rsidRPr="00523789">
        <w:t>X</w:t>
      </w:r>
      <w:r w:rsidRPr="00523789">
        <w:t>”</w:t>
      </w:r>
      <w:r w:rsidRPr="00523789">
        <w:rPr>
          <w:rFonts w:hint="eastAsia"/>
        </w:rPr>
        <w:t>，其中</w:t>
      </w:r>
      <w:r w:rsidRPr="00523789">
        <w:t>“</w:t>
      </w:r>
      <w:r w:rsidRPr="00523789">
        <w:t>1/X</w:t>
      </w:r>
      <w:r w:rsidRPr="00523789">
        <w:t>”</w:t>
      </w:r>
      <w:r w:rsidRPr="00523789">
        <w:rPr>
          <w:rFonts w:hint="eastAsia"/>
        </w:rPr>
        <w:t>代表测试部分的比例分数。例如若产品在</w:t>
      </w:r>
      <w:r w:rsidRPr="00523789">
        <w:t xml:space="preserve"> 400 mL </w:t>
      </w:r>
      <w:r w:rsidRPr="00523789">
        <w:rPr>
          <w:rFonts w:hint="eastAsia"/>
        </w:rPr>
        <w:t>液体中浸提，并过滤</w:t>
      </w:r>
      <w:r w:rsidRPr="00523789">
        <w:t xml:space="preserve"> </w:t>
      </w:r>
      <w:r w:rsidRPr="00523789">
        <w:t>¼</w:t>
      </w:r>
      <w:r w:rsidRPr="00523789">
        <w:t xml:space="preserve"> </w:t>
      </w:r>
      <w:r w:rsidRPr="00523789">
        <w:rPr>
          <w:rFonts w:hint="eastAsia"/>
        </w:rPr>
        <w:t>浸提液，则将零菌落结果报告为少于</w:t>
      </w:r>
      <w:r w:rsidRPr="00523789">
        <w:t xml:space="preserve"> 4 </w:t>
      </w:r>
      <w:r w:rsidRPr="00523789">
        <w:rPr>
          <w:rFonts w:hint="eastAsia"/>
        </w:rPr>
        <w:t>个菌落形成单位（即</w:t>
      </w:r>
      <w:r w:rsidRPr="00523789">
        <w:t>&lt; 4 CFU</w:t>
      </w:r>
      <w:r w:rsidRPr="00523789">
        <w:rPr>
          <w:rFonts w:hint="eastAsia"/>
        </w:rPr>
        <w:t>）。因此该示例的</w:t>
      </w:r>
      <w:r w:rsidRPr="00523789">
        <w:t xml:space="preserve"> LOD </w:t>
      </w:r>
      <w:r w:rsidRPr="00523789">
        <w:rPr>
          <w:rFonts w:hint="eastAsia"/>
        </w:rPr>
        <w:t>为</w:t>
      </w:r>
      <w:r w:rsidRPr="00523789">
        <w:t xml:space="preserve"> 4. </w:t>
      </w:r>
      <w:r w:rsidRPr="00523789">
        <w:rPr>
          <w:rFonts w:hint="eastAsia"/>
        </w:rPr>
        <w:t>在微生物报告中，</w:t>
      </w:r>
      <w:r w:rsidRPr="00523789">
        <w:t xml:space="preserve">&lt; 4 CFU </w:t>
      </w:r>
      <w:r w:rsidRPr="00523789">
        <w:rPr>
          <w:rFonts w:hint="eastAsia"/>
        </w:rPr>
        <w:t>的结果意味着整个浸提液可能含有</w:t>
      </w:r>
      <w:r w:rsidRPr="00523789">
        <w:t xml:space="preserve"> 0</w:t>
      </w:r>
      <w:r w:rsidRPr="00523789">
        <w:rPr>
          <w:rFonts w:hint="eastAsia"/>
        </w:rPr>
        <w:t>、</w:t>
      </w:r>
      <w:r w:rsidRPr="00523789">
        <w:t>1</w:t>
      </w:r>
      <w:r w:rsidRPr="00523789">
        <w:rPr>
          <w:rFonts w:hint="eastAsia"/>
        </w:rPr>
        <w:t>、</w:t>
      </w:r>
      <w:r w:rsidRPr="00523789">
        <w:t xml:space="preserve">2 </w:t>
      </w:r>
      <w:r w:rsidRPr="00523789">
        <w:rPr>
          <w:rFonts w:hint="eastAsia"/>
        </w:rPr>
        <w:t>或</w:t>
      </w:r>
      <w:r w:rsidRPr="00523789">
        <w:t xml:space="preserve"> 3 CFU</w:t>
      </w:r>
      <w:r w:rsidRPr="00523789">
        <w:rPr>
          <w:rFonts w:hint="eastAsia"/>
        </w:rPr>
        <w:t>，但微生物报告规则要求报告为</w:t>
      </w:r>
      <w:r w:rsidRPr="00523789">
        <w:t xml:space="preserve"> &lt; 4 CFU</w:t>
      </w:r>
      <w:r w:rsidRPr="00523789">
        <w:rPr>
          <w:rFonts w:hint="eastAsia"/>
        </w:rPr>
        <w:t>。</w:t>
      </w:r>
    </w:p>
    <w:p w:rsidR="003D6B33" w:rsidRPr="00523789" w:rsidRDefault="003D6B33" w:rsidP="00ED65DB">
      <w:pPr>
        <w:pStyle w:val="affff7"/>
        <w:ind w:firstLine="420"/>
      </w:pPr>
      <w:r w:rsidRPr="00523789">
        <w:rPr>
          <w:rFonts w:hint="eastAsia"/>
        </w:rPr>
        <w:t>单个生物负载结果以整数报告，因为该数字代表菌落形成单位。使用生物负载数据的平均值或采用其他数学计算生物负载值通常报告保留一个小数位。</w:t>
      </w:r>
    </w:p>
    <w:p w:rsidR="003D6B33" w:rsidRPr="00523789" w:rsidRDefault="003D6B33" w:rsidP="00ED65DB">
      <w:pPr>
        <w:pStyle w:val="affff7"/>
        <w:ind w:firstLine="420"/>
      </w:pPr>
      <w:r w:rsidRPr="00523789">
        <w:rPr>
          <w:rFonts w:hint="eastAsia"/>
        </w:rPr>
        <w:t>检测限可以通过以下方法改进：</w:t>
      </w:r>
    </w:p>
    <w:p w:rsidR="003D6B33" w:rsidRPr="00523789" w:rsidRDefault="003D6B33" w:rsidP="00986922">
      <w:pPr>
        <w:pStyle w:val="af6"/>
        <w:numPr>
          <w:ilvl w:val="0"/>
          <w:numId w:val="51"/>
        </w:numPr>
      </w:pPr>
      <w:r w:rsidRPr="00523789">
        <w:rPr>
          <w:rFonts w:hint="eastAsia"/>
        </w:rPr>
        <w:t>对测试方法的更改（例如过滤更大比例的浸提液）;</w:t>
      </w:r>
    </w:p>
    <w:p w:rsidR="003D6B33" w:rsidRPr="00523789" w:rsidRDefault="003D6B33" w:rsidP="00ED65DB">
      <w:pPr>
        <w:pStyle w:val="af6"/>
      </w:pPr>
      <w:r w:rsidRPr="00523789">
        <w:rPr>
          <w:rFonts w:hint="eastAsia"/>
        </w:rPr>
        <w:t>合并多个样品;</w:t>
      </w:r>
    </w:p>
    <w:p w:rsidR="003D6B33" w:rsidRPr="00523789" w:rsidRDefault="003D6B33" w:rsidP="00ED65DB">
      <w:pPr>
        <w:pStyle w:val="af6"/>
      </w:pPr>
      <w:r w:rsidRPr="00523789">
        <w:rPr>
          <w:rFonts w:hint="eastAsia"/>
        </w:rPr>
        <w:t>使用另一种测试方法，例如MPN。</w:t>
      </w:r>
    </w:p>
    <w:p w:rsidR="003D6B33" w:rsidRPr="00523789" w:rsidRDefault="003D6B33" w:rsidP="00ED65DB">
      <w:pPr>
        <w:pStyle w:val="aff7"/>
        <w:spacing w:before="156" w:after="156"/>
      </w:pPr>
      <w:r w:rsidRPr="00523789">
        <w:rPr>
          <w:rFonts w:hint="eastAsia"/>
        </w:rPr>
        <w:t>平板计数</w:t>
      </w:r>
    </w:p>
    <w:p w:rsidR="003D6B33" w:rsidRPr="00523789" w:rsidRDefault="003D6B33" w:rsidP="00ED65DB">
      <w:pPr>
        <w:pStyle w:val="affff7"/>
        <w:ind w:firstLine="420"/>
      </w:pPr>
      <w:r w:rsidRPr="00523789">
        <w:rPr>
          <w:rFonts w:hint="eastAsia"/>
        </w:rPr>
        <w:t>在其他行业</w:t>
      </w:r>
      <w:r>
        <w:rPr>
          <w:rFonts w:hint="eastAsia"/>
        </w:rPr>
        <w:t>应用</w:t>
      </w:r>
      <w:r w:rsidRPr="00523789">
        <w:rPr>
          <w:rFonts w:hint="eastAsia"/>
        </w:rPr>
        <w:t>的已发布的标准微生物学方法中，建议选择处于可接受范围</w:t>
      </w:r>
      <w:r w:rsidRPr="00523789">
        <w:t>的平板</w:t>
      </w:r>
      <w:r w:rsidRPr="00523789">
        <w:rPr>
          <w:rFonts w:hint="eastAsia"/>
        </w:rPr>
        <w:t>（例如小于</w:t>
      </w:r>
      <w:r w:rsidRPr="00523789">
        <w:t xml:space="preserve"> 200 CFU</w:t>
      </w:r>
      <w:r w:rsidRPr="00523789">
        <w:rPr>
          <w:rFonts w:hint="eastAsia"/>
        </w:rPr>
        <w:t>、</w:t>
      </w:r>
      <w:r w:rsidRPr="00523789">
        <w:t xml:space="preserve">25 CFU </w:t>
      </w:r>
      <w:r w:rsidRPr="00523789">
        <w:rPr>
          <w:rFonts w:hint="eastAsia"/>
        </w:rPr>
        <w:t>至</w:t>
      </w:r>
      <w:r w:rsidRPr="00523789">
        <w:t xml:space="preserve"> 250 CFU </w:t>
      </w:r>
      <w:r w:rsidRPr="00523789">
        <w:rPr>
          <w:rFonts w:hint="eastAsia"/>
        </w:rPr>
        <w:t>或</w:t>
      </w:r>
      <w:r w:rsidRPr="00523789">
        <w:t xml:space="preserve"> 30 CFU </w:t>
      </w:r>
      <w:r w:rsidRPr="00523789">
        <w:rPr>
          <w:rFonts w:hint="eastAsia"/>
        </w:rPr>
        <w:t>至</w:t>
      </w:r>
      <w:r w:rsidRPr="00523789">
        <w:t xml:space="preserve"> 300 CFU</w:t>
      </w:r>
      <w:r w:rsidRPr="00523789">
        <w:rPr>
          <w:rFonts w:hint="eastAsia"/>
        </w:rPr>
        <w:t>）。这适用于进行多次稀释的情况，因此可从中进行选择。然而生物负载测试并不总是如此，因为：</w:t>
      </w:r>
    </w:p>
    <w:p w:rsidR="003D6B33" w:rsidRPr="00523789" w:rsidRDefault="003D6B33" w:rsidP="00ED65DB">
      <w:pPr>
        <w:pStyle w:val="af3"/>
        <w:numPr>
          <w:ilvl w:val="0"/>
          <w:numId w:val="0"/>
        </w:numPr>
        <w:ind w:left="425"/>
      </w:pPr>
      <w:r w:rsidRPr="00523789">
        <w:rPr>
          <w:rFonts w:hint="eastAsia"/>
        </w:rPr>
        <w:t xml:space="preserve"> - 许多产品具有较低生物负载，其平板计数低于例如30 CFU，</w:t>
      </w:r>
      <w:proofErr w:type="gramStart"/>
      <w:r w:rsidRPr="00523789">
        <w:rPr>
          <w:rFonts w:hint="eastAsia"/>
        </w:rPr>
        <w:t>和</w:t>
      </w:r>
      <w:proofErr w:type="gramEnd"/>
    </w:p>
    <w:p w:rsidR="003D6B33" w:rsidRPr="00523789" w:rsidRDefault="003D6B33" w:rsidP="00ED65DB">
      <w:pPr>
        <w:pStyle w:val="af3"/>
        <w:numPr>
          <w:ilvl w:val="0"/>
          <w:numId w:val="0"/>
        </w:numPr>
        <w:ind w:left="425"/>
      </w:pPr>
      <w:r w:rsidRPr="00523789">
        <w:rPr>
          <w:rFonts w:hint="eastAsia"/>
        </w:rPr>
        <w:lastRenderedPageBreak/>
        <w:t>- 当计数较低时，并不总是需要多次稀释。</w:t>
      </w:r>
    </w:p>
    <w:p w:rsidR="003D6B33" w:rsidRPr="00523789" w:rsidRDefault="003D6B33" w:rsidP="00ED65DB">
      <w:pPr>
        <w:pStyle w:val="affff7"/>
        <w:ind w:firstLine="420"/>
      </w:pPr>
      <w:r w:rsidRPr="00523789">
        <w:rPr>
          <w:rFonts w:hint="eastAsia"/>
        </w:rPr>
        <w:t>对于这些情况，记录和使用小于如30 CFU的计数平板是合适的。</w:t>
      </w:r>
    </w:p>
    <w:p w:rsidR="003D6B33" w:rsidRPr="00523789" w:rsidRDefault="003D6B33" w:rsidP="00ED65DB">
      <w:pPr>
        <w:pStyle w:val="affff7"/>
        <w:ind w:firstLine="420"/>
      </w:pPr>
      <w:r w:rsidRPr="00523789">
        <w:rPr>
          <w:rFonts w:hint="eastAsia"/>
        </w:rPr>
        <w:t>平板计数可以通过三种不同方式确定：</w:t>
      </w:r>
    </w:p>
    <w:p w:rsidR="003D6B33" w:rsidRPr="00523789" w:rsidRDefault="003D6B33" w:rsidP="00986922">
      <w:pPr>
        <w:pStyle w:val="af6"/>
        <w:numPr>
          <w:ilvl w:val="0"/>
          <w:numId w:val="52"/>
        </w:numPr>
      </w:pPr>
      <w:r w:rsidRPr="00523789">
        <w:rPr>
          <w:rFonts w:hint="eastAsia"/>
        </w:rPr>
        <w:t>CFU的直接计数;</w:t>
      </w:r>
    </w:p>
    <w:p w:rsidR="003D6B33" w:rsidRPr="00523789" w:rsidRDefault="003D6B33" w:rsidP="00ED65DB">
      <w:pPr>
        <w:pStyle w:val="af6"/>
      </w:pPr>
      <w:r w:rsidRPr="00523789">
        <w:rPr>
          <w:rFonts w:hint="eastAsia"/>
        </w:rPr>
        <w:t>估计计数;</w:t>
      </w:r>
    </w:p>
    <w:p w:rsidR="003D6B33" w:rsidRPr="00523789" w:rsidRDefault="003D6B33" w:rsidP="00ED65DB">
      <w:pPr>
        <w:pStyle w:val="af6"/>
      </w:pPr>
      <w:r w:rsidRPr="00523789">
        <w:rPr>
          <w:rFonts w:hint="eastAsia"/>
        </w:rPr>
        <w:t>超出可计数或估计范围的计数。</w:t>
      </w:r>
    </w:p>
    <w:p w:rsidR="003D6B33" w:rsidRPr="00523789" w:rsidRDefault="003D6B33" w:rsidP="00ED65DB">
      <w:pPr>
        <w:pStyle w:val="affff7"/>
        <w:ind w:firstLine="420"/>
      </w:pPr>
      <w:r w:rsidRPr="00523789">
        <w:rPr>
          <w:rFonts w:hint="eastAsia"/>
        </w:rPr>
        <w:t>直接计数是使用任何便于准确计数的方法（计数器，标记平板等）直接数出所有</w:t>
      </w:r>
      <w:r w:rsidRPr="003F111F">
        <w:rPr>
          <w:rFonts w:hint="eastAsia"/>
        </w:rPr>
        <w:t>菌落记录在表格中。</w:t>
      </w:r>
    </w:p>
    <w:p w:rsidR="003D6B33" w:rsidRPr="003F111F" w:rsidRDefault="00A54D5F" w:rsidP="00ED65DB">
      <w:pPr>
        <w:pStyle w:val="affff7"/>
        <w:ind w:firstLine="420"/>
      </w:pPr>
      <w:r>
        <w:rPr>
          <w:rFonts w:hint="eastAsia"/>
        </w:rPr>
        <w:t>一个平板的一部分上的菌落可计数，并通</w:t>
      </w:r>
      <w:r w:rsidR="003D6B33" w:rsidRPr="003F111F">
        <w:rPr>
          <w:rFonts w:hint="eastAsia"/>
        </w:rPr>
        <w:t>过倍增方式代表平板的剩余部分时，可进行估算计数。</w:t>
      </w:r>
    </w:p>
    <w:p w:rsidR="003D6B33" w:rsidRPr="00523789" w:rsidRDefault="003D6B33" w:rsidP="00ED65DB">
      <w:pPr>
        <w:pStyle w:val="affff7"/>
        <w:ind w:firstLine="420"/>
        <w:rPr>
          <w:highlight w:val="yellow"/>
        </w:rPr>
      </w:pPr>
      <w:r w:rsidRPr="003F111F">
        <w:rPr>
          <w:rFonts w:hint="eastAsia"/>
        </w:rPr>
        <w:t>当存在扩散菌落时，估计计数是获得计数结果的一种方式。当扩散菌落（由于大小或不透明度）</w:t>
      </w:r>
      <w:r w:rsidRPr="00523789">
        <w:rPr>
          <w:rFonts w:hint="eastAsia"/>
        </w:rPr>
        <w:t>不遮蔽其他菌落时，通常</w:t>
      </w:r>
      <w:r>
        <w:rPr>
          <w:rFonts w:hint="eastAsia"/>
        </w:rPr>
        <w:t>应用</w:t>
      </w:r>
      <w:r w:rsidRPr="00523789">
        <w:rPr>
          <w:rFonts w:hint="eastAsia"/>
        </w:rPr>
        <w:t>该技术。</w:t>
      </w:r>
    </w:p>
    <w:p w:rsidR="003D6B33" w:rsidRPr="00523789" w:rsidRDefault="003D6B33" w:rsidP="00ED65DB">
      <w:pPr>
        <w:pStyle w:val="affff7"/>
        <w:ind w:firstLine="420"/>
      </w:pPr>
      <w:r w:rsidRPr="00523789">
        <w:rPr>
          <w:rFonts w:hint="eastAsia"/>
        </w:rPr>
        <w:t>若可根据可识别菌落的存在得到近似的菌落数值，则可对超出可计数或估计范围的计数进行半定量。但是，若无法做到这一点，则结果宜记为数量太多而无法计数</w:t>
      </w:r>
      <w:r w:rsidRPr="00523789">
        <w:t xml:space="preserve"> (TNTC)</w:t>
      </w:r>
      <w:r w:rsidRPr="00523789">
        <w:rPr>
          <w:rFonts w:hint="eastAsia"/>
        </w:rPr>
        <w:t>。从一组样本的平均值中省略</w:t>
      </w:r>
      <w:r w:rsidRPr="00523789">
        <w:t xml:space="preserve"> TNTC </w:t>
      </w:r>
      <w:r w:rsidRPr="00523789">
        <w:rPr>
          <w:rFonts w:hint="eastAsia"/>
        </w:rPr>
        <w:t>结果是一种可接受的做法。宜调查</w:t>
      </w:r>
      <w:r w:rsidRPr="00523789">
        <w:t xml:space="preserve"> TNTC </w:t>
      </w:r>
      <w:r w:rsidRPr="00523789">
        <w:rPr>
          <w:rFonts w:hint="eastAsia"/>
        </w:rPr>
        <w:t>结果。</w:t>
      </w:r>
    </w:p>
    <w:p w:rsidR="003D6B33" w:rsidRPr="00523789" w:rsidRDefault="00E96320" w:rsidP="00ED65DB">
      <w:pPr>
        <w:pStyle w:val="affff7"/>
        <w:ind w:firstLine="420"/>
      </w:pPr>
      <w:r>
        <w:rPr>
          <w:rFonts w:hint="eastAsia"/>
        </w:rPr>
        <w:t>当使用重复平板计数、稀释因子或等分试样时，宜相应</w:t>
      </w:r>
      <w:r w:rsidR="003D6B33" w:rsidRPr="00523789">
        <w:rPr>
          <w:rFonts w:hint="eastAsia"/>
        </w:rPr>
        <w:t>地调整平板计数以获得单个产品的计数。</w:t>
      </w:r>
    </w:p>
    <w:p w:rsidR="003D6B33" w:rsidRPr="00523789" w:rsidRDefault="003D6B33" w:rsidP="00ED65DB">
      <w:pPr>
        <w:pStyle w:val="aff6"/>
        <w:spacing w:before="156" w:after="156"/>
      </w:pPr>
      <w:r w:rsidRPr="00523789">
        <w:t>微生物</w:t>
      </w:r>
      <w:r w:rsidRPr="00523789">
        <w:rPr>
          <w:rFonts w:hint="eastAsia"/>
        </w:rPr>
        <w:t>表</w:t>
      </w:r>
      <w:r w:rsidRPr="00523789">
        <w:t>征</w:t>
      </w:r>
    </w:p>
    <w:p w:rsidR="003D6B33" w:rsidRPr="00523789" w:rsidRDefault="003D6B33" w:rsidP="00ED65DB">
      <w:pPr>
        <w:pStyle w:val="affff7"/>
        <w:ind w:firstLine="420"/>
      </w:pPr>
      <w:r w:rsidRPr="00523789">
        <w:rPr>
          <w:rFonts w:hint="eastAsia"/>
        </w:rPr>
        <w:t>若在微生物表征中回收的微生物类型不是正常生物负载的一部分，则宜考虑评估这些分离株存在的相关性。</w:t>
      </w:r>
    </w:p>
    <w:p w:rsidR="003D6B33" w:rsidRPr="00523789" w:rsidRDefault="003D6B33" w:rsidP="00ED65DB">
      <w:pPr>
        <w:pStyle w:val="aff6"/>
        <w:spacing w:before="156" w:after="156"/>
      </w:pPr>
      <w:r w:rsidRPr="00523789">
        <w:rPr>
          <w:rFonts w:hint="eastAsia"/>
        </w:rPr>
        <w:t>生物负载数据的处理程度</w:t>
      </w:r>
    </w:p>
    <w:p w:rsidR="003D6B33" w:rsidRPr="00523789" w:rsidRDefault="003D6B33" w:rsidP="00ED65DB">
      <w:pPr>
        <w:pStyle w:val="affff7"/>
        <w:ind w:firstLine="420"/>
      </w:pPr>
      <w:r w:rsidRPr="00523789">
        <w:rPr>
          <w:rFonts w:hint="eastAsia"/>
        </w:rPr>
        <w:t>无指南。</w:t>
      </w:r>
    </w:p>
    <w:p w:rsidR="003D6B33" w:rsidRPr="00523789" w:rsidRDefault="003D6B33" w:rsidP="00ED65DB">
      <w:pPr>
        <w:pStyle w:val="aff6"/>
        <w:spacing w:before="156" w:after="156"/>
      </w:pPr>
      <w:r w:rsidRPr="00523789">
        <w:rPr>
          <w:rFonts w:hint="eastAsia"/>
        </w:rPr>
        <w:t>生物负载峰值</w:t>
      </w:r>
    </w:p>
    <w:p w:rsidR="003D6B33" w:rsidRPr="00523789" w:rsidRDefault="003D6B33" w:rsidP="00ED65DB">
      <w:pPr>
        <w:pStyle w:val="affff7"/>
        <w:ind w:firstLine="420"/>
      </w:pPr>
      <w:r w:rsidRPr="00523789">
        <w:rPr>
          <w:rFonts w:hint="eastAsia"/>
        </w:rPr>
        <w:t>在生物负载的一组数据中的一个值显著大于（通常称为生物负载峰值）该组中的其他值。 这种生物负载峰值可能出现在以下两种情况之一：</w:t>
      </w:r>
    </w:p>
    <w:p w:rsidR="003D6B33" w:rsidRPr="003F111F" w:rsidRDefault="003D6B33" w:rsidP="00986922">
      <w:pPr>
        <w:pStyle w:val="af6"/>
        <w:numPr>
          <w:ilvl w:val="0"/>
          <w:numId w:val="53"/>
        </w:numPr>
      </w:pPr>
      <w:r w:rsidRPr="003F111F">
        <w:rPr>
          <w:rFonts w:hint="eastAsia"/>
        </w:rPr>
        <w:t>该值不是生物负载分布的正常</w:t>
      </w:r>
      <w:proofErr w:type="gramStart"/>
      <w:r w:rsidRPr="003F111F">
        <w:rPr>
          <w:rFonts w:hint="eastAsia"/>
        </w:rPr>
        <w:t>且一致</w:t>
      </w:r>
      <w:proofErr w:type="gramEnd"/>
      <w:r w:rsidRPr="003F111F">
        <w:rPr>
          <w:rFonts w:hint="eastAsia"/>
        </w:rPr>
        <w:t>的部分;</w:t>
      </w:r>
    </w:p>
    <w:p w:rsidR="003D6B33" w:rsidRPr="003F111F" w:rsidRDefault="003D6B33" w:rsidP="00ED65DB">
      <w:pPr>
        <w:pStyle w:val="af6"/>
      </w:pPr>
      <w:r w:rsidRPr="003F111F">
        <w:rPr>
          <w:rFonts w:hint="eastAsia"/>
        </w:rPr>
        <w:t>该值是生物负载分布的正常</w:t>
      </w:r>
      <w:proofErr w:type="gramStart"/>
      <w:r w:rsidRPr="003F111F">
        <w:rPr>
          <w:rFonts w:hint="eastAsia"/>
        </w:rPr>
        <w:t>且一致</w:t>
      </w:r>
      <w:proofErr w:type="gramEnd"/>
      <w:r w:rsidRPr="003F111F">
        <w:rPr>
          <w:rFonts w:hint="eastAsia"/>
        </w:rPr>
        <w:t>的部分。</w:t>
      </w:r>
    </w:p>
    <w:p w:rsidR="003D6B33" w:rsidRPr="003F111F" w:rsidRDefault="003D6B33" w:rsidP="00ED65DB">
      <w:pPr>
        <w:pStyle w:val="affff7"/>
        <w:ind w:firstLine="420"/>
      </w:pPr>
      <w:r w:rsidRPr="003F111F">
        <w:rPr>
          <w:rFonts w:hint="eastAsia"/>
        </w:rPr>
        <w:t>通过对生产操作、微生物测试和样本处理的调查，可以确定生物负载峰值不是生物负载分布的正常和一致部分。参考本章节以确定如何处理这种情况。</w:t>
      </w:r>
    </w:p>
    <w:p w:rsidR="003D6B33" w:rsidRPr="003F111F" w:rsidRDefault="003D6B33" w:rsidP="00ED65DB">
      <w:pPr>
        <w:pStyle w:val="affff7"/>
        <w:ind w:firstLine="420"/>
      </w:pPr>
      <w:r w:rsidRPr="003F111F">
        <w:rPr>
          <w:rFonts w:hint="eastAsia"/>
        </w:rPr>
        <w:t>通过回顾历史数据，可以确定生物负载峰值是生物负载分布的正常且一致的部分。历史数据可以证明在预期范围内周期性出现较大的数值使其成为生物负载的一致部分。若这些数据包含产品上通常发现的微生物，这使其成为生物负载的正常部分。在确定灭菌处理的程度时，宜包括这些峰值。例如，由于原材料不一致或生产工艺涉及过度处理，可能导致生物负载峰值的出现。</w:t>
      </w:r>
    </w:p>
    <w:p w:rsidR="003D6B33" w:rsidRPr="00523789" w:rsidRDefault="003D6B33" w:rsidP="00ED65DB">
      <w:pPr>
        <w:pStyle w:val="affff7"/>
        <w:ind w:firstLine="420"/>
      </w:pPr>
      <w:r w:rsidRPr="003F111F">
        <w:rPr>
          <w:rFonts w:hint="eastAsia"/>
        </w:rPr>
        <w:t>在表A.4给出的示例中，10批次中有3个批次（批次2,5,6）包含的个别值明显大于批次平均值（在此示例中，是批平均值的五倍或更多）。 已确定这些高值是生物负载的正常且一致的部分</w:t>
      </w:r>
      <w:r w:rsidRPr="00523789">
        <w:rPr>
          <w:rFonts w:hint="eastAsia"/>
        </w:rPr>
        <w:t>。 因此在建立以确定用于灭菌过程处理程度的总平均生物负载时，可能需要考虑那些含有高值批次的高值和</w:t>
      </w:r>
      <w:r w:rsidRPr="00523789">
        <w:t>/</w:t>
      </w:r>
      <w:r w:rsidRPr="00523789">
        <w:rPr>
          <w:rFonts w:hint="eastAsia"/>
        </w:rPr>
        <w:t>或批平均值。</w:t>
      </w:r>
    </w:p>
    <w:p w:rsidR="00AB37FF" w:rsidRPr="00AB37FF" w:rsidRDefault="003D6B33" w:rsidP="00B84FC1">
      <w:pPr>
        <w:pStyle w:val="aff0"/>
        <w:spacing w:before="156" w:after="156"/>
      </w:pPr>
      <w:r w:rsidRPr="00523789">
        <w:rPr>
          <w:rFonts w:hint="eastAsia"/>
        </w:rPr>
        <w:t>-含有生物负载峰值的生物负载数据示例</w:t>
      </w:r>
    </w:p>
    <w:tbl>
      <w:tblPr>
        <w:tblStyle w:val="afffffffff6"/>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778"/>
        <w:gridCol w:w="778"/>
        <w:gridCol w:w="777"/>
        <w:gridCol w:w="777"/>
        <w:gridCol w:w="778"/>
        <w:gridCol w:w="778"/>
        <w:gridCol w:w="778"/>
        <w:gridCol w:w="778"/>
        <w:gridCol w:w="778"/>
        <w:gridCol w:w="778"/>
        <w:gridCol w:w="778"/>
        <w:gridCol w:w="778"/>
      </w:tblGrid>
      <w:tr w:rsidR="00AB37FF" w:rsidTr="00C87B1A">
        <w:trPr>
          <w:tblHeader/>
          <w:jc w:val="center"/>
        </w:trPr>
        <w:tc>
          <w:tcPr>
            <w:tcW w:w="778" w:type="dxa"/>
            <w:vMerge w:val="restart"/>
            <w:tcBorders>
              <w:top w:val="single" w:sz="8" w:space="0" w:color="auto"/>
            </w:tcBorders>
            <w:shd w:val="clear" w:color="auto" w:fill="auto"/>
            <w:vAlign w:val="center"/>
          </w:tcPr>
          <w:p w:rsidR="00AB37FF" w:rsidRDefault="00AB37FF" w:rsidP="00EA7781">
            <w:pPr>
              <w:pStyle w:val="afffffffff3"/>
            </w:pPr>
            <w:r w:rsidRPr="00523789">
              <w:rPr>
                <w:rFonts w:hint="eastAsia"/>
              </w:rPr>
              <w:t>批次#</w:t>
            </w:r>
          </w:p>
        </w:tc>
        <w:tc>
          <w:tcPr>
            <w:tcW w:w="7778" w:type="dxa"/>
            <w:gridSpan w:val="10"/>
            <w:tcBorders>
              <w:top w:val="single" w:sz="8" w:space="0" w:color="auto"/>
              <w:bottom w:val="single" w:sz="8" w:space="0" w:color="auto"/>
            </w:tcBorders>
            <w:shd w:val="clear" w:color="auto" w:fill="auto"/>
            <w:vAlign w:val="center"/>
          </w:tcPr>
          <w:p w:rsidR="00AB37FF" w:rsidRDefault="00AB37FF" w:rsidP="00EA7781">
            <w:pPr>
              <w:pStyle w:val="afffffffff3"/>
            </w:pPr>
            <w:r w:rsidRPr="00523789">
              <w:rPr>
                <w:rFonts w:hint="eastAsia"/>
              </w:rPr>
              <w:t>编号#</w:t>
            </w:r>
          </w:p>
        </w:tc>
        <w:tc>
          <w:tcPr>
            <w:tcW w:w="778" w:type="dxa"/>
            <w:vMerge w:val="restart"/>
            <w:tcBorders>
              <w:top w:val="single" w:sz="8" w:space="0" w:color="auto"/>
            </w:tcBorders>
            <w:shd w:val="clear" w:color="auto" w:fill="auto"/>
            <w:vAlign w:val="center"/>
          </w:tcPr>
          <w:p w:rsidR="00AB37FF" w:rsidRDefault="00AB37FF" w:rsidP="00EA7781">
            <w:pPr>
              <w:pStyle w:val="afffffffff3"/>
            </w:pPr>
            <w:r w:rsidRPr="00523789">
              <w:rPr>
                <w:rFonts w:hint="eastAsia"/>
              </w:rPr>
              <w:t>平均值（C</w:t>
            </w:r>
            <w:r w:rsidRPr="00523789">
              <w:t>FU</w:t>
            </w:r>
            <w:r w:rsidRPr="00523789">
              <w:rPr>
                <w:rFonts w:hint="eastAsia"/>
              </w:rPr>
              <w:t>/器</w:t>
            </w:r>
            <w:r w:rsidRPr="00523789">
              <w:rPr>
                <w:rFonts w:hint="eastAsia"/>
              </w:rPr>
              <w:lastRenderedPageBreak/>
              <w:t>械）</w:t>
            </w:r>
          </w:p>
        </w:tc>
      </w:tr>
      <w:tr w:rsidR="00AB37FF" w:rsidTr="00C87B1A">
        <w:trPr>
          <w:jc w:val="center"/>
        </w:trPr>
        <w:tc>
          <w:tcPr>
            <w:tcW w:w="778" w:type="dxa"/>
            <w:vMerge/>
            <w:shd w:val="clear" w:color="auto" w:fill="auto"/>
            <w:vAlign w:val="center"/>
          </w:tcPr>
          <w:p w:rsidR="00AB37FF" w:rsidRDefault="00AB37FF" w:rsidP="00EA7781">
            <w:pPr>
              <w:pStyle w:val="afffffffff3"/>
            </w:pPr>
          </w:p>
        </w:tc>
        <w:tc>
          <w:tcPr>
            <w:tcW w:w="778" w:type="dxa"/>
            <w:tcBorders>
              <w:top w:val="single" w:sz="8" w:space="0" w:color="auto"/>
            </w:tcBorders>
            <w:shd w:val="clear" w:color="auto" w:fill="auto"/>
            <w:vAlign w:val="center"/>
          </w:tcPr>
          <w:p w:rsidR="00AB37FF" w:rsidRDefault="00AB37FF" w:rsidP="00EA7781">
            <w:pPr>
              <w:pStyle w:val="afffffffff3"/>
            </w:pPr>
            <w:r>
              <w:rPr>
                <w:rFonts w:hint="eastAsia"/>
              </w:rPr>
              <w:t>1</w:t>
            </w:r>
          </w:p>
        </w:tc>
        <w:tc>
          <w:tcPr>
            <w:tcW w:w="777" w:type="dxa"/>
            <w:tcBorders>
              <w:top w:val="single" w:sz="8" w:space="0" w:color="auto"/>
            </w:tcBorders>
            <w:shd w:val="clear" w:color="auto" w:fill="auto"/>
            <w:vAlign w:val="center"/>
          </w:tcPr>
          <w:p w:rsidR="00AB37FF" w:rsidRDefault="00AB37FF" w:rsidP="00EA7781">
            <w:pPr>
              <w:pStyle w:val="afffffffff3"/>
            </w:pPr>
            <w:r>
              <w:rPr>
                <w:rFonts w:hint="eastAsia"/>
              </w:rPr>
              <w:t>2</w:t>
            </w:r>
          </w:p>
        </w:tc>
        <w:tc>
          <w:tcPr>
            <w:tcW w:w="777" w:type="dxa"/>
            <w:tcBorders>
              <w:top w:val="single" w:sz="8" w:space="0" w:color="auto"/>
            </w:tcBorders>
            <w:shd w:val="clear" w:color="auto" w:fill="auto"/>
            <w:vAlign w:val="center"/>
          </w:tcPr>
          <w:p w:rsidR="00AB37FF" w:rsidRDefault="00AB37FF" w:rsidP="00EA7781">
            <w:pPr>
              <w:pStyle w:val="afffffffff3"/>
            </w:pPr>
            <w:r>
              <w:rPr>
                <w:rFonts w:hint="eastAsia"/>
              </w:rPr>
              <w:t>3</w:t>
            </w:r>
          </w:p>
        </w:tc>
        <w:tc>
          <w:tcPr>
            <w:tcW w:w="778" w:type="dxa"/>
            <w:tcBorders>
              <w:top w:val="single" w:sz="8" w:space="0" w:color="auto"/>
            </w:tcBorders>
            <w:shd w:val="clear" w:color="auto" w:fill="auto"/>
            <w:vAlign w:val="center"/>
          </w:tcPr>
          <w:p w:rsidR="00AB37FF" w:rsidRDefault="00AB37FF" w:rsidP="00EA7781">
            <w:pPr>
              <w:pStyle w:val="afffffffff3"/>
            </w:pPr>
            <w:r>
              <w:rPr>
                <w:rFonts w:hint="eastAsia"/>
              </w:rPr>
              <w:t>4</w:t>
            </w:r>
          </w:p>
        </w:tc>
        <w:tc>
          <w:tcPr>
            <w:tcW w:w="778" w:type="dxa"/>
            <w:tcBorders>
              <w:top w:val="single" w:sz="8" w:space="0" w:color="auto"/>
            </w:tcBorders>
            <w:shd w:val="clear" w:color="auto" w:fill="auto"/>
            <w:vAlign w:val="center"/>
          </w:tcPr>
          <w:p w:rsidR="00AB37FF" w:rsidRDefault="00AB37FF" w:rsidP="00EA7781">
            <w:pPr>
              <w:pStyle w:val="afffffffff3"/>
            </w:pPr>
            <w:r>
              <w:rPr>
                <w:rFonts w:hint="eastAsia"/>
              </w:rPr>
              <w:t>5</w:t>
            </w:r>
          </w:p>
        </w:tc>
        <w:tc>
          <w:tcPr>
            <w:tcW w:w="778" w:type="dxa"/>
            <w:tcBorders>
              <w:top w:val="single" w:sz="8" w:space="0" w:color="auto"/>
            </w:tcBorders>
            <w:shd w:val="clear" w:color="auto" w:fill="auto"/>
            <w:vAlign w:val="center"/>
          </w:tcPr>
          <w:p w:rsidR="00AB37FF" w:rsidRDefault="00AB37FF" w:rsidP="00EA7781">
            <w:pPr>
              <w:pStyle w:val="afffffffff3"/>
            </w:pPr>
            <w:r>
              <w:rPr>
                <w:rFonts w:hint="eastAsia"/>
              </w:rPr>
              <w:t>6</w:t>
            </w:r>
          </w:p>
        </w:tc>
        <w:tc>
          <w:tcPr>
            <w:tcW w:w="778" w:type="dxa"/>
            <w:tcBorders>
              <w:top w:val="single" w:sz="8" w:space="0" w:color="auto"/>
            </w:tcBorders>
            <w:shd w:val="clear" w:color="auto" w:fill="auto"/>
            <w:vAlign w:val="center"/>
          </w:tcPr>
          <w:p w:rsidR="00AB37FF" w:rsidRDefault="00AB37FF" w:rsidP="00EA7781">
            <w:pPr>
              <w:pStyle w:val="afffffffff3"/>
            </w:pPr>
            <w:r>
              <w:rPr>
                <w:rFonts w:hint="eastAsia"/>
              </w:rPr>
              <w:t>7</w:t>
            </w:r>
          </w:p>
        </w:tc>
        <w:tc>
          <w:tcPr>
            <w:tcW w:w="778" w:type="dxa"/>
            <w:tcBorders>
              <w:top w:val="single" w:sz="8" w:space="0" w:color="auto"/>
            </w:tcBorders>
            <w:shd w:val="clear" w:color="auto" w:fill="auto"/>
            <w:vAlign w:val="center"/>
          </w:tcPr>
          <w:p w:rsidR="00AB37FF" w:rsidRDefault="00AB37FF" w:rsidP="00EA7781">
            <w:pPr>
              <w:pStyle w:val="afffffffff3"/>
            </w:pPr>
            <w:r>
              <w:rPr>
                <w:rFonts w:hint="eastAsia"/>
              </w:rPr>
              <w:t>8</w:t>
            </w:r>
          </w:p>
        </w:tc>
        <w:tc>
          <w:tcPr>
            <w:tcW w:w="778" w:type="dxa"/>
            <w:tcBorders>
              <w:top w:val="single" w:sz="8" w:space="0" w:color="auto"/>
            </w:tcBorders>
            <w:shd w:val="clear" w:color="auto" w:fill="auto"/>
            <w:vAlign w:val="center"/>
          </w:tcPr>
          <w:p w:rsidR="00AB37FF" w:rsidRDefault="00AB37FF" w:rsidP="00EA7781">
            <w:pPr>
              <w:pStyle w:val="afffffffff3"/>
            </w:pPr>
            <w:r>
              <w:rPr>
                <w:rFonts w:hint="eastAsia"/>
              </w:rPr>
              <w:t>9</w:t>
            </w:r>
          </w:p>
        </w:tc>
        <w:tc>
          <w:tcPr>
            <w:tcW w:w="778" w:type="dxa"/>
            <w:tcBorders>
              <w:top w:val="single" w:sz="8" w:space="0" w:color="auto"/>
            </w:tcBorders>
            <w:shd w:val="clear" w:color="auto" w:fill="auto"/>
            <w:vAlign w:val="center"/>
          </w:tcPr>
          <w:p w:rsidR="00AB37FF" w:rsidRDefault="00AB37FF" w:rsidP="00EA7781">
            <w:pPr>
              <w:pStyle w:val="afffffffff3"/>
            </w:pPr>
            <w:r>
              <w:rPr>
                <w:rFonts w:hint="eastAsia"/>
              </w:rPr>
              <w:t>10</w:t>
            </w:r>
          </w:p>
        </w:tc>
        <w:tc>
          <w:tcPr>
            <w:tcW w:w="778" w:type="dxa"/>
            <w:vMerge/>
            <w:shd w:val="clear" w:color="auto" w:fill="auto"/>
            <w:vAlign w:val="center"/>
          </w:tcPr>
          <w:p w:rsidR="00AB37FF" w:rsidRDefault="00AB37FF" w:rsidP="00EA7781">
            <w:pPr>
              <w:pStyle w:val="afffffffff3"/>
            </w:pPr>
          </w:p>
        </w:tc>
      </w:tr>
      <w:tr w:rsidR="00AB37FF" w:rsidTr="00C87B1A">
        <w:trPr>
          <w:jc w:val="center"/>
        </w:trPr>
        <w:tc>
          <w:tcPr>
            <w:tcW w:w="778" w:type="dxa"/>
            <w:shd w:val="clear" w:color="auto" w:fill="auto"/>
            <w:vAlign w:val="center"/>
          </w:tcPr>
          <w:p w:rsidR="00AB37FF" w:rsidRDefault="00AB37FF" w:rsidP="00AB37FF">
            <w:pPr>
              <w:pStyle w:val="afffffffff3"/>
            </w:pPr>
            <w:r>
              <w:rPr>
                <w:rFonts w:hint="eastAsia"/>
              </w:rPr>
              <w:lastRenderedPageBreak/>
              <w:t>1</w:t>
            </w:r>
          </w:p>
        </w:tc>
        <w:tc>
          <w:tcPr>
            <w:tcW w:w="778" w:type="dxa"/>
            <w:shd w:val="clear" w:color="auto" w:fill="auto"/>
          </w:tcPr>
          <w:p w:rsidR="00AB37FF" w:rsidRPr="00805BB0" w:rsidRDefault="00AB37FF" w:rsidP="00AB37FF">
            <w:pPr>
              <w:pStyle w:val="afffffffff3"/>
            </w:pPr>
            <w:r w:rsidRPr="00805BB0">
              <w:t>4</w:t>
            </w:r>
          </w:p>
        </w:tc>
        <w:tc>
          <w:tcPr>
            <w:tcW w:w="777" w:type="dxa"/>
            <w:shd w:val="clear" w:color="auto" w:fill="auto"/>
          </w:tcPr>
          <w:p w:rsidR="00AB37FF" w:rsidRPr="00805BB0" w:rsidRDefault="00AB37FF" w:rsidP="00AB37FF">
            <w:pPr>
              <w:pStyle w:val="afffffffff3"/>
            </w:pPr>
            <w:r w:rsidRPr="00805BB0">
              <w:t>20</w:t>
            </w:r>
          </w:p>
        </w:tc>
        <w:tc>
          <w:tcPr>
            <w:tcW w:w="777" w:type="dxa"/>
            <w:shd w:val="clear" w:color="auto" w:fill="auto"/>
          </w:tcPr>
          <w:p w:rsidR="00AB37FF" w:rsidRPr="00805BB0" w:rsidRDefault="00AB37FF" w:rsidP="00AB37FF">
            <w:pPr>
              <w:pStyle w:val="afffffffff3"/>
            </w:pPr>
            <w:r w:rsidRPr="00805BB0">
              <w:t>12</w:t>
            </w:r>
          </w:p>
        </w:tc>
        <w:tc>
          <w:tcPr>
            <w:tcW w:w="778" w:type="dxa"/>
            <w:shd w:val="clear" w:color="auto" w:fill="auto"/>
          </w:tcPr>
          <w:p w:rsidR="00AB37FF" w:rsidRPr="00805BB0" w:rsidRDefault="00AB37FF" w:rsidP="00AB37FF">
            <w:pPr>
              <w:pStyle w:val="afffffffff3"/>
            </w:pPr>
            <w:r w:rsidRPr="00805BB0">
              <w:t>12</w:t>
            </w:r>
          </w:p>
        </w:tc>
        <w:tc>
          <w:tcPr>
            <w:tcW w:w="778" w:type="dxa"/>
            <w:shd w:val="clear" w:color="auto" w:fill="auto"/>
          </w:tcPr>
          <w:p w:rsidR="00AB37FF" w:rsidRPr="00805BB0" w:rsidRDefault="00AB37FF" w:rsidP="00AB37FF">
            <w:pPr>
              <w:pStyle w:val="afffffffff3"/>
            </w:pPr>
            <w:r w:rsidRPr="00805BB0">
              <w:t>4</w:t>
            </w:r>
          </w:p>
        </w:tc>
        <w:tc>
          <w:tcPr>
            <w:tcW w:w="778" w:type="dxa"/>
            <w:shd w:val="clear" w:color="auto" w:fill="auto"/>
          </w:tcPr>
          <w:p w:rsidR="00AB37FF" w:rsidRPr="00805BB0" w:rsidRDefault="00AB37FF" w:rsidP="00AB37FF">
            <w:pPr>
              <w:pStyle w:val="afffffffff3"/>
            </w:pPr>
            <w:r w:rsidRPr="00805BB0">
              <w:t>32</w:t>
            </w:r>
          </w:p>
        </w:tc>
        <w:tc>
          <w:tcPr>
            <w:tcW w:w="778" w:type="dxa"/>
            <w:shd w:val="clear" w:color="auto" w:fill="auto"/>
          </w:tcPr>
          <w:p w:rsidR="00AB37FF" w:rsidRPr="00805BB0" w:rsidRDefault="00AB37FF" w:rsidP="00AB37FF">
            <w:pPr>
              <w:pStyle w:val="afffffffff3"/>
            </w:pPr>
            <w:r w:rsidRPr="00805BB0">
              <w:t>28</w:t>
            </w:r>
          </w:p>
        </w:tc>
        <w:tc>
          <w:tcPr>
            <w:tcW w:w="778" w:type="dxa"/>
            <w:shd w:val="clear" w:color="auto" w:fill="auto"/>
          </w:tcPr>
          <w:p w:rsidR="00AB37FF" w:rsidRPr="00805BB0" w:rsidRDefault="00AB37FF" w:rsidP="00AB37FF">
            <w:pPr>
              <w:pStyle w:val="afffffffff3"/>
            </w:pPr>
            <w:r w:rsidRPr="00805BB0">
              <w:t>4</w:t>
            </w:r>
          </w:p>
        </w:tc>
        <w:tc>
          <w:tcPr>
            <w:tcW w:w="778" w:type="dxa"/>
            <w:shd w:val="clear" w:color="auto" w:fill="auto"/>
          </w:tcPr>
          <w:p w:rsidR="00AB37FF" w:rsidRPr="00805BB0" w:rsidRDefault="00AB37FF" w:rsidP="00AB37FF">
            <w:pPr>
              <w:pStyle w:val="afffffffff3"/>
            </w:pPr>
            <w:r w:rsidRPr="00805BB0">
              <w:t>4</w:t>
            </w:r>
          </w:p>
        </w:tc>
        <w:tc>
          <w:tcPr>
            <w:tcW w:w="778" w:type="dxa"/>
            <w:shd w:val="clear" w:color="auto" w:fill="auto"/>
          </w:tcPr>
          <w:p w:rsidR="00AB37FF" w:rsidRPr="00805BB0" w:rsidRDefault="00AB37FF" w:rsidP="00AB37FF">
            <w:pPr>
              <w:pStyle w:val="afffffffff3"/>
            </w:pPr>
            <w:r w:rsidRPr="00805BB0">
              <w:t>8</w:t>
            </w:r>
          </w:p>
        </w:tc>
        <w:tc>
          <w:tcPr>
            <w:tcW w:w="778" w:type="dxa"/>
            <w:shd w:val="clear" w:color="auto" w:fill="auto"/>
          </w:tcPr>
          <w:p w:rsidR="00AB37FF" w:rsidRDefault="00AB37FF" w:rsidP="00AB37FF">
            <w:pPr>
              <w:pStyle w:val="afffffffff3"/>
            </w:pPr>
            <w:r w:rsidRPr="00805BB0">
              <w:t>12.8</w:t>
            </w:r>
          </w:p>
        </w:tc>
      </w:tr>
      <w:tr w:rsidR="00AB37FF" w:rsidTr="00C87B1A">
        <w:trPr>
          <w:jc w:val="center"/>
        </w:trPr>
        <w:tc>
          <w:tcPr>
            <w:tcW w:w="778" w:type="dxa"/>
            <w:shd w:val="clear" w:color="auto" w:fill="auto"/>
          </w:tcPr>
          <w:p w:rsidR="00AB37FF" w:rsidRPr="00525B23" w:rsidRDefault="00AB37FF" w:rsidP="00AB37FF">
            <w:pPr>
              <w:pStyle w:val="afffffffff3"/>
            </w:pPr>
            <w:r w:rsidRPr="00525B23">
              <w:t>2</w:t>
            </w:r>
          </w:p>
        </w:tc>
        <w:tc>
          <w:tcPr>
            <w:tcW w:w="778" w:type="dxa"/>
            <w:shd w:val="clear" w:color="auto" w:fill="auto"/>
          </w:tcPr>
          <w:p w:rsidR="00AB37FF" w:rsidRPr="00525B23" w:rsidRDefault="00AB37FF" w:rsidP="00AB37FF">
            <w:pPr>
              <w:pStyle w:val="afffffffff3"/>
            </w:pPr>
            <w:r w:rsidRPr="00525B23">
              <w:t>12</w:t>
            </w:r>
          </w:p>
        </w:tc>
        <w:tc>
          <w:tcPr>
            <w:tcW w:w="777" w:type="dxa"/>
            <w:shd w:val="clear" w:color="auto" w:fill="auto"/>
          </w:tcPr>
          <w:p w:rsidR="00AB37FF" w:rsidRPr="00525B23" w:rsidRDefault="00AB37FF" w:rsidP="00AB37FF">
            <w:pPr>
              <w:pStyle w:val="afffffffff3"/>
            </w:pPr>
            <w:r w:rsidRPr="00525B23">
              <w:t>32</w:t>
            </w:r>
          </w:p>
        </w:tc>
        <w:tc>
          <w:tcPr>
            <w:tcW w:w="777" w:type="dxa"/>
            <w:shd w:val="clear" w:color="auto" w:fill="auto"/>
          </w:tcPr>
          <w:p w:rsidR="00AB37FF" w:rsidRPr="00525B23" w:rsidRDefault="00AB37FF" w:rsidP="00AB37FF">
            <w:pPr>
              <w:pStyle w:val="afffffffff3"/>
            </w:pPr>
            <w:r w:rsidRPr="00525B23">
              <w:t>20</w:t>
            </w:r>
          </w:p>
        </w:tc>
        <w:tc>
          <w:tcPr>
            <w:tcW w:w="778" w:type="dxa"/>
            <w:shd w:val="clear" w:color="auto" w:fill="auto"/>
          </w:tcPr>
          <w:p w:rsidR="00AB37FF" w:rsidRPr="00FA5D1E" w:rsidRDefault="00AB37FF" w:rsidP="00AB37FF">
            <w:pPr>
              <w:pStyle w:val="afffffffff3"/>
              <w:rPr>
                <w:b/>
              </w:rPr>
            </w:pPr>
            <w:r w:rsidRPr="00FA5D1E">
              <w:rPr>
                <w:b/>
              </w:rPr>
              <w:t>458</w:t>
            </w:r>
          </w:p>
        </w:tc>
        <w:tc>
          <w:tcPr>
            <w:tcW w:w="778" w:type="dxa"/>
            <w:shd w:val="clear" w:color="auto" w:fill="auto"/>
          </w:tcPr>
          <w:p w:rsidR="00AB37FF" w:rsidRPr="00525B23" w:rsidRDefault="00AB37FF" w:rsidP="00AB37FF">
            <w:pPr>
              <w:pStyle w:val="afffffffff3"/>
            </w:pPr>
            <w:r w:rsidRPr="00525B23">
              <w:t>88</w:t>
            </w:r>
          </w:p>
        </w:tc>
        <w:tc>
          <w:tcPr>
            <w:tcW w:w="778" w:type="dxa"/>
            <w:shd w:val="clear" w:color="auto" w:fill="auto"/>
          </w:tcPr>
          <w:p w:rsidR="00AB37FF" w:rsidRPr="00525B23" w:rsidRDefault="00AB37FF" w:rsidP="00AB37FF">
            <w:pPr>
              <w:pStyle w:val="afffffffff3"/>
            </w:pPr>
            <w:r w:rsidRPr="00525B23">
              <w:t>120</w:t>
            </w:r>
          </w:p>
        </w:tc>
        <w:tc>
          <w:tcPr>
            <w:tcW w:w="778" w:type="dxa"/>
            <w:shd w:val="clear" w:color="auto" w:fill="auto"/>
          </w:tcPr>
          <w:p w:rsidR="00AB37FF" w:rsidRPr="00525B23" w:rsidRDefault="00AB37FF" w:rsidP="00AB37FF">
            <w:pPr>
              <w:pStyle w:val="afffffffff3"/>
            </w:pPr>
            <w:r w:rsidRPr="00525B23">
              <w:t>40</w:t>
            </w:r>
          </w:p>
        </w:tc>
        <w:tc>
          <w:tcPr>
            <w:tcW w:w="778" w:type="dxa"/>
            <w:shd w:val="clear" w:color="auto" w:fill="auto"/>
          </w:tcPr>
          <w:p w:rsidR="00AB37FF" w:rsidRPr="00525B23" w:rsidRDefault="00AB37FF" w:rsidP="00AB37FF">
            <w:pPr>
              <w:pStyle w:val="afffffffff3"/>
            </w:pPr>
            <w:r w:rsidRPr="00525B23">
              <w:t>44</w:t>
            </w:r>
          </w:p>
        </w:tc>
        <w:tc>
          <w:tcPr>
            <w:tcW w:w="778" w:type="dxa"/>
            <w:shd w:val="clear" w:color="auto" w:fill="auto"/>
          </w:tcPr>
          <w:p w:rsidR="00AB37FF" w:rsidRPr="00525B23" w:rsidRDefault="00AB37FF" w:rsidP="00AB37FF">
            <w:pPr>
              <w:pStyle w:val="afffffffff3"/>
            </w:pPr>
            <w:r w:rsidRPr="00525B23">
              <w:t>36</w:t>
            </w:r>
          </w:p>
        </w:tc>
        <w:tc>
          <w:tcPr>
            <w:tcW w:w="778" w:type="dxa"/>
            <w:shd w:val="clear" w:color="auto" w:fill="auto"/>
          </w:tcPr>
          <w:p w:rsidR="00AB37FF" w:rsidRPr="00525B23" w:rsidRDefault="00AB37FF" w:rsidP="00AB37FF">
            <w:pPr>
              <w:pStyle w:val="afffffffff3"/>
            </w:pPr>
            <w:r w:rsidRPr="00525B23">
              <w:t>60</w:t>
            </w:r>
          </w:p>
        </w:tc>
        <w:tc>
          <w:tcPr>
            <w:tcW w:w="778" w:type="dxa"/>
            <w:shd w:val="clear" w:color="auto" w:fill="auto"/>
          </w:tcPr>
          <w:p w:rsidR="00AB37FF" w:rsidRPr="00525B23" w:rsidRDefault="00AB37FF" w:rsidP="00AB37FF">
            <w:pPr>
              <w:pStyle w:val="afffffffff3"/>
            </w:pPr>
            <w:r w:rsidRPr="00525B23">
              <w:t>91.0</w:t>
            </w:r>
          </w:p>
        </w:tc>
      </w:tr>
      <w:tr w:rsidR="00AB37FF" w:rsidTr="00C87B1A">
        <w:trPr>
          <w:jc w:val="center"/>
        </w:trPr>
        <w:tc>
          <w:tcPr>
            <w:tcW w:w="778" w:type="dxa"/>
            <w:shd w:val="clear" w:color="auto" w:fill="auto"/>
          </w:tcPr>
          <w:p w:rsidR="00AB37FF" w:rsidRPr="00525B23" w:rsidRDefault="00AB37FF" w:rsidP="00AB37FF">
            <w:pPr>
              <w:pStyle w:val="afffffffff3"/>
            </w:pPr>
            <w:r w:rsidRPr="00525B23">
              <w:t>3</w:t>
            </w:r>
          </w:p>
        </w:tc>
        <w:tc>
          <w:tcPr>
            <w:tcW w:w="778" w:type="dxa"/>
            <w:shd w:val="clear" w:color="auto" w:fill="auto"/>
          </w:tcPr>
          <w:p w:rsidR="00AB37FF" w:rsidRPr="00525B23" w:rsidRDefault="00AB37FF" w:rsidP="00AB37FF">
            <w:pPr>
              <w:pStyle w:val="afffffffff3"/>
            </w:pPr>
            <w:r w:rsidRPr="00525B23">
              <w:t>36</w:t>
            </w:r>
          </w:p>
        </w:tc>
        <w:tc>
          <w:tcPr>
            <w:tcW w:w="777" w:type="dxa"/>
            <w:shd w:val="clear" w:color="auto" w:fill="auto"/>
          </w:tcPr>
          <w:p w:rsidR="00AB37FF" w:rsidRPr="00525B23" w:rsidRDefault="00AB37FF" w:rsidP="00AB37FF">
            <w:pPr>
              <w:pStyle w:val="afffffffff3"/>
            </w:pPr>
            <w:r w:rsidRPr="00525B23">
              <w:t>44</w:t>
            </w:r>
          </w:p>
        </w:tc>
        <w:tc>
          <w:tcPr>
            <w:tcW w:w="777" w:type="dxa"/>
            <w:shd w:val="clear" w:color="auto" w:fill="auto"/>
          </w:tcPr>
          <w:p w:rsidR="00AB37FF" w:rsidRPr="00525B23" w:rsidRDefault="00AB37FF" w:rsidP="00AB37FF">
            <w:pPr>
              <w:pStyle w:val="afffffffff3"/>
            </w:pPr>
            <w:r w:rsidRPr="00525B23">
              <w:t>52</w:t>
            </w:r>
          </w:p>
        </w:tc>
        <w:tc>
          <w:tcPr>
            <w:tcW w:w="778" w:type="dxa"/>
            <w:shd w:val="clear" w:color="auto" w:fill="auto"/>
          </w:tcPr>
          <w:p w:rsidR="00AB37FF" w:rsidRPr="00525B23" w:rsidRDefault="00AB37FF" w:rsidP="00AB37FF">
            <w:pPr>
              <w:pStyle w:val="afffffffff3"/>
            </w:pPr>
            <w:r w:rsidRPr="00525B23">
              <w:t>88</w:t>
            </w:r>
          </w:p>
        </w:tc>
        <w:tc>
          <w:tcPr>
            <w:tcW w:w="778" w:type="dxa"/>
            <w:shd w:val="clear" w:color="auto" w:fill="auto"/>
          </w:tcPr>
          <w:p w:rsidR="00AB37FF" w:rsidRPr="00525B23" w:rsidRDefault="00AB37FF" w:rsidP="00AB37FF">
            <w:pPr>
              <w:pStyle w:val="afffffffff3"/>
            </w:pPr>
            <w:r w:rsidRPr="00525B23">
              <w:t>36</w:t>
            </w:r>
          </w:p>
        </w:tc>
        <w:tc>
          <w:tcPr>
            <w:tcW w:w="778" w:type="dxa"/>
            <w:shd w:val="clear" w:color="auto" w:fill="auto"/>
          </w:tcPr>
          <w:p w:rsidR="00AB37FF" w:rsidRPr="00525B23" w:rsidRDefault="00AB37FF" w:rsidP="00AB37FF">
            <w:pPr>
              <w:pStyle w:val="afffffffff3"/>
            </w:pPr>
            <w:r w:rsidRPr="00525B23">
              <w:t>48</w:t>
            </w:r>
          </w:p>
        </w:tc>
        <w:tc>
          <w:tcPr>
            <w:tcW w:w="778" w:type="dxa"/>
            <w:shd w:val="clear" w:color="auto" w:fill="auto"/>
          </w:tcPr>
          <w:p w:rsidR="00AB37FF" w:rsidRPr="00525B23" w:rsidRDefault="00AB37FF" w:rsidP="00AB37FF">
            <w:pPr>
              <w:pStyle w:val="afffffffff3"/>
            </w:pPr>
            <w:r w:rsidRPr="00525B23">
              <w:t>344</w:t>
            </w:r>
          </w:p>
        </w:tc>
        <w:tc>
          <w:tcPr>
            <w:tcW w:w="778" w:type="dxa"/>
            <w:shd w:val="clear" w:color="auto" w:fill="auto"/>
          </w:tcPr>
          <w:p w:rsidR="00AB37FF" w:rsidRPr="00525B23" w:rsidRDefault="00AB37FF" w:rsidP="00AB37FF">
            <w:pPr>
              <w:pStyle w:val="afffffffff3"/>
            </w:pPr>
            <w:r w:rsidRPr="00525B23">
              <w:t>96</w:t>
            </w:r>
          </w:p>
        </w:tc>
        <w:tc>
          <w:tcPr>
            <w:tcW w:w="778" w:type="dxa"/>
            <w:shd w:val="clear" w:color="auto" w:fill="auto"/>
          </w:tcPr>
          <w:p w:rsidR="00AB37FF" w:rsidRPr="00525B23" w:rsidRDefault="00AB37FF" w:rsidP="00AB37FF">
            <w:pPr>
              <w:pStyle w:val="afffffffff3"/>
            </w:pPr>
            <w:r w:rsidRPr="00525B23">
              <w:t>180</w:t>
            </w:r>
          </w:p>
        </w:tc>
        <w:tc>
          <w:tcPr>
            <w:tcW w:w="778" w:type="dxa"/>
            <w:shd w:val="clear" w:color="auto" w:fill="auto"/>
          </w:tcPr>
          <w:p w:rsidR="00AB37FF" w:rsidRPr="00525B23" w:rsidRDefault="00AB37FF" w:rsidP="00AB37FF">
            <w:pPr>
              <w:pStyle w:val="afffffffff3"/>
            </w:pPr>
            <w:r w:rsidRPr="00525B23">
              <w:t>128</w:t>
            </w:r>
          </w:p>
        </w:tc>
        <w:tc>
          <w:tcPr>
            <w:tcW w:w="778" w:type="dxa"/>
            <w:shd w:val="clear" w:color="auto" w:fill="auto"/>
          </w:tcPr>
          <w:p w:rsidR="00AB37FF" w:rsidRPr="00525B23" w:rsidRDefault="00AB37FF" w:rsidP="00AB37FF">
            <w:pPr>
              <w:pStyle w:val="afffffffff3"/>
            </w:pPr>
            <w:r w:rsidRPr="00525B23">
              <w:t>105.2</w:t>
            </w:r>
          </w:p>
        </w:tc>
      </w:tr>
      <w:tr w:rsidR="00AB37FF" w:rsidTr="00C87B1A">
        <w:trPr>
          <w:jc w:val="center"/>
        </w:trPr>
        <w:tc>
          <w:tcPr>
            <w:tcW w:w="778" w:type="dxa"/>
            <w:shd w:val="clear" w:color="auto" w:fill="auto"/>
          </w:tcPr>
          <w:p w:rsidR="00AB37FF" w:rsidRPr="00525B23" w:rsidRDefault="00AB37FF" w:rsidP="00AB37FF">
            <w:pPr>
              <w:pStyle w:val="afffffffff3"/>
            </w:pPr>
            <w:r w:rsidRPr="00525B23">
              <w:t>4</w:t>
            </w:r>
          </w:p>
        </w:tc>
        <w:tc>
          <w:tcPr>
            <w:tcW w:w="778" w:type="dxa"/>
            <w:shd w:val="clear" w:color="auto" w:fill="auto"/>
          </w:tcPr>
          <w:p w:rsidR="00AB37FF" w:rsidRPr="00525B23" w:rsidRDefault="00AB37FF" w:rsidP="00AB37FF">
            <w:pPr>
              <w:pStyle w:val="afffffffff3"/>
            </w:pPr>
            <w:r w:rsidRPr="00525B23">
              <w:t>30</w:t>
            </w:r>
          </w:p>
        </w:tc>
        <w:tc>
          <w:tcPr>
            <w:tcW w:w="777" w:type="dxa"/>
            <w:shd w:val="clear" w:color="auto" w:fill="auto"/>
          </w:tcPr>
          <w:p w:rsidR="00AB37FF" w:rsidRPr="00525B23" w:rsidRDefault="00AB37FF" w:rsidP="00AB37FF">
            <w:pPr>
              <w:pStyle w:val="afffffffff3"/>
            </w:pPr>
            <w:r w:rsidRPr="00525B23">
              <w:t>4</w:t>
            </w:r>
          </w:p>
        </w:tc>
        <w:tc>
          <w:tcPr>
            <w:tcW w:w="777" w:type="dxa"/>
            <w:shd w:val="clear" w:color="auto" w:fill="auto"/>
          </w:tcPr>
          <w:p w:rsidR="00AB37FF" w:rsidRPr="00525B23" w:rsidRDefault="00AB37FF" w:rsidP="00AB37FF">
            <w:pPr>
              <w:pStyle w:val="afffffffff3"/>
            </w:pPr>
            <w:r w:rsidRPr="00525B23">
              <w:t>8</w:t>
            </w:r>
          </w:p>
        </w:tc>
        <w:tc>
          <w:tcPr>
            <w:tcW w:w="778" w:type="dxa"/>
            <w:shd w:val="clear" w:color="auto" w:fill="auto"/>
          </w:tcPr>
          <w:p w:rsidR="00AB37FF" w:rsidRPr="00525B23" w:rsidRDefault="00AB37FF" w:rsidP="00AB37FF">
            <w:pPr>
              <w:pStyle w:val="afffffffff3"/>
            </w:pPr>
            <w:r w:rsidRPr="00525B23">
              <w:t>4</w:t>
            </w:r>
          </w:p>
        </w:tc>
        <w:tc>
          <w:tcPr>
            <w:tcW w:w="778" w:type="dxa"/>
            <w:shd w:val="clear" w:color="auto" w:fill="auto"/>
          </w:tcPr>
          <w:p w:rsidR="00AB37FF" w:rsidRPr="00525B23" w:rsidRDefault="00AB37FF" w:rsidP="00AB37FF">
            <w:pPr>
              <w:pStyle w:val="afffffffff3"/>
            </w:pPr>
            <w:r w:rsidRPr="00525B23">
              <w:t>12</w:t>
            </w:r>
          </w:p>
        </w:tc>
        <w:tc>
          <w:tcPr>
            <w:tcW w:w="778" w:type="dxa"/>
            <w:shd w:val="clear" w:color="auto" w:fill="auto"/>
          </w:tcPr>
          <w:p w:rsidR="00AB37FF" w:rsidRPr="00525B23" w:rsidRDefault="00AB37FF" w:rsidP="00AB37FF">
            <w:pPr>
              <w:pStyle w:val="afffffffff3"/>
            </w:pPr>
            <w:r w:rsidRPr="00525B23">
              <w:t>24</w:t>
            </w:r>
          </w:p>
        </w:tc>
        <w:tc>
          <w:tcPr>
            <w:tcW w:w="778" w:type="dxa"/>
            <w:shd w:val="clear" w:color="auto" w:fill="auto"/>
          </w:tcPr>
          <w:p w:rsidR="00AB37FF" w:rsidRPr="00525B23" w:rsidRDefault="00AB37FF" w:rsidP="00AB37FF">
            <w:pPr>
              <w:pStyle w:val="afffffffff3"/>
            </w:pPr>
            <w:r w:rsidRPr="00525B23">
              <w:t>24</w:t>
            </w:r>
          </w:p>
        </w:tc>
        <w:tc>
          <w:tcPr>
            <w:tcW w:w="778" w:type="dxa"/>
            <w:shd w:val="clear" w:color="auto" w:fill="auto"/>
          </w:tcPr>
          <w:p w:rsidR="00AB37FF" w:rsidRPr="00525B23" w:rsidRDefault="00AB37FF" w:rsidP="00AB37FF">
            <w:pPr>
              <w:pStyle w:val="afffffffff3"/>
            </w:pPr>
            <w:r w:rsidRPr="00525B23">
              <w:t>20</w:t>
            </w:r>
          </w:p>
        </w:tc>
        <w:tc>
          <w:tcPr>
            <w:tcW w:w="778" w:type="dxa"/>
            <w:shd w:val="clear" w:color="auto" w:fill="auto"/>
          </w:tcPr>
          <w:p w:rsidR="00AB37FF" w:rsidRPr="00525B23" w:rsidRDefault="00AB37FF" w:rsidP="00AB37FF">
            <w:pPr>
              <w:pStyle w:val="afffffffff3"/>
            </w:pPr>
            <w:r w:rsidRPr="00525B23">
              <w:t>28</w:t>
            </w:r>
          </w:p>
        </w:tc>
        <w:tc>
          <w:tcPr>
            <w:tcW w:w="778" w:type="dxa"/>
            <w:shd w:val="clear" w:color="auto" w:fill="auto"/>
          </w:tcPr>
          <w:p w:rsidR="00AB37FF" w:rsidRPr="00525B23" w:rsidRDefault="00AB37FF" w:rsidP="00AB37FF">
            <w:pPr>
              <w:pStyle w:val="afffffffff3"/>
            </w:pPr>
            <w:r w:rsidRPr="00525B23">
              <w:t>4</w:t>
            </w:r>
          </w:p>
        </w:tc>
        <w:tc>
          <w:tcPr>
            <w:tcW w:w="778" w:type="dxa"/>
            <w:shd w:val="clear" w:color="auto" w:fill="auto"/>
          </w:tcPr>
          <w:p w:rsidR="00AB37FF" w:rsidRPr="00525B23" w:rsidRDefault="00AB37FF" w:rsidP="00AB37FF">
            <w:pPr>
              <w:pStyle w:val="afffffffff3"/>
            </w:pPr>
            <w:r w:rsidRPr="00525B23">
              <w:t>15.8</w:t>
            </w:r>
          </w:p>
        </w:tc>
      </w:tr>
      <w:tr w:rsidR="00AB37FF" w:rsidTr="00C87B1A">
        <w:trPr>
          <w:jc w:val="center"/>
        </w:trPr>
        <w:tc>
          <w:tcPr>
            <w:tcW w:w="778" w:type="dxa"/>
            <w:shd w:val="clear" w:color="auto" w:fill="auto"/>
          </w:tcPr>
          <w:p w:rsidR="00AB37FF" w:rsidRPr="00525B23" w:rsidRDefault="00AB37FF" w:rsidP="00AB37FF">
            <w:pPr>
              <w:pStyle w:val="afffffffff3"/>
            </w:pPr>
            <w:r w:rsidRPr="00525B23">
              <w:t>5</w:t>
            </w:r>
          </w:p>
        </w:tc>
        <w:tc>
          <w:tcPr>
            <w:tcW w:w="778" w:type="dxa"/>
            <w:shd w:val="clear" w:color="auto" w:fill="auto"/>
          </w:tcPr>
          <w:p w:rsidR="00AB37FF" w:rsidRPr="00525B23" w:rsidRDefault="00AB37FF" w:rsidP="00AB37FF">
            <w:pPr>
              <w:pStyle w:val="afffffffff3"/>
            </w:pPr>
            <w:r w:rsidRPr="00525B23">
              <w:t>36</w:t>
            </w:r>
          </w:p>
        </w:tc>
        <w:tc>
          <w:tcPr>
            <w:tcW w:w="777" w:type="dxa"/>
            <w:shd w:val="clear" w:color="auto" w:fill="auto"/>
          </w:tcPr>
          <w:p w:rsidR="00AB37FF" w:rsidRPr="00525B23" w:rsidRDefault="00AB37FF" w:rsidP="00AB37FF">
            <w:pPr>
              <w:pStyle w:val="afffffffff3"/>
            </w:pPr>
            <w:r w:rsidRPr="00525B23">
              <w:t>52</w:t>
            </w:r>
          </w:p>
        </w:tc>
        <w:tc>
          <w:tcPr>
            <w:tcW w:w="777" w:type="dxa"/>
            <w:shd w:val="clear" w:color="auto" w:fill="auto"/>
          </w:tcPr>
          <w:p w:rsidR="00AB37FF" w:rsidRPr="00525B23" w:rsidRDefault="00AB37FF" w:rsidP="00AB37FF">
            <w:pPr>
              <w:pStyle w:val="afffffffff3"/>
            </w:pPr>
            <w:r w:rsidRPr="00525B23">
              <w:t>48</w:t>
            </w:r>
          </w:p>
        </w:tc>
        <w:tc>
          <w:tcPr>
            <w:tcW w:w="778" w:type="dxa"/>
            <w:shd w:val="clear" w:color="auto" w:fill="auto"/>
          </w:tcPr>
          <w:p w:rsidR="00AB37FF" w:rsidRPr="00525B23" w:rsidRDefault="00AB37FF" w:rsidP="00AB37FF">
            <w:pPr>
              <w:pStyle w:val="afffffffff3"/>
            </w:pPr>
            <w:r w:rsidRPr="00525B23">
              <w:t>36</w:t>
            </w:r>
          </w:p>
        </w:tc>
        <w:tc>
          <w:tcPr>
            <w:tcW w:w="778" w:type="dxa"/>
            <w:shd w:val="clear" w:color="auto" w:fill="auto"/>
          </w:tcPr>
          <w:p w:rsidR="00AB37FF" w:rsidRPr="00FA5D1E" w:rsidRDefault="00AB37FF" w:rsidP="00AB37FF">
            <w:pPr>
              <w:pStyle w:val="afffffffff3"/>
              <w:rPr>
                <w:b/>
              </w:rPr>
            </w:pPr>
            <w:r w:rsidRPr="00FA5D1E">
              <w:rPr>
                <w:b/>
              </w:rPr>
              <w:t>920</w:t>
            </w:r>
          </w:p>
        </w:tc>
        <w:tc>
          <w:tcPr>
            <w:tcW w:w="778" w:type="dxa"/>
            <w:shd w:val="clear" w:color="auto" w:fill="auto"/>
          </w:tcPr>
          <w:p w:rsidR="00AB37FF" w:rsidRPr="00525B23" w:rsidRDefault="00AB37FF" w:rsidP="00AB37FF">
            <w:pPr>
              <w:pStyle w:val="afffffffff3"/>
            </w:pPr>
            <w:r w:rsidRPr="00525B23">
              <w:t>4</w:t>
            </w:r>
          </w:p>
        </w:tc>
        <w:tc>
          <w:tcPr>
            <w:tcW w:w="778" w:type="dxa"/>
            <w:shd w:val="clear" w:color="auto" w:fill="auto"/>
          </w:tcPr>
          <w:p w:rsidR="00AB37FF" w:rsidRPr="00525B23" w:rsidRDefault="00AB37FF" w:rsidP="00AB37FF">
            <w:pPr>
              <w:pStyle w:val="afffffffff3"/>
            </w:pPr>
            <w:r w:rsidRPr="00525B23">
              <w:t>36</w:t>
            </w:r>
          </w:p>
        </w:tc>
        <w:tc>
          <w:tcPr>
            <w:tcW w:w="778" w:type="dxa"/>
            <w:shd w:val="clear" w:color="auto" w:fill="auto"/>
          </w:tcPr>
          <w:p w:rsidR="00AB37FF" w:rsidRPr="00525B23" w:rsidRDefault="00AB37FF" w:rsidP="00AB37FF">
            <w:pPr>
              <w:pStyle w:val="afffffffff3"/>
            </w:pPr>
            <w:r w:rsidRPr="00525B23">
              <w:t>72</w:t>
            </w:r>
          </w:p>
        </w:tc>
        <w:tc>
          <w:tcPr>
            <w:tcW w:w="778" w:type="dxa"/>
            <w:shd w:val="clear" w:color="auto" w:fill="auto"/>
          </w:tcPr>
          <w:p w:rsidR="00AB37FF" w:rsidRPr="00525B23" w:rsidRDefault="00AB37FF" w:rsidP="00AB37FF">
            <w:pPr>
              <w:pStyle w:val="afffffffff3"/>
            </w:pPr>
            <w:r w:rsidRPr="00525B23">
              <w:t>4</w:t>
            </w:r>
          </w:p>
        </w:tc>
        <w:tc>
          <w:tcPr>
            <w:tcW w:w="778" w:type="dxa"/>
            <w:shd w:val="clear" w:color="auto" w:fill="auto"/>
          </w:tcPr>
          <w:p w:rsidR="00AB37FF" w:rsidRPr="00525B23" w:rsidRDefault="00AB37FF" w:rsidP="00AB37FF">
            <w:pPr>
              <w:pStyle w:val="afffffffff3"/>
            </w:pPr>
            <w:r w:rsidRPr="00525B23">
              <w:t>36</w:t>
            </w:r>
          </w:p>
        </w:tc>
        <w:tc>
          <w:tcPr>
            <w:tcW w:w="778" w:type="dxa"/>
            <w:shd w:val="clear" w:color="auto" w:fill="auto"/>
          </w:tcPr>
          <w:p w:rsidR="00AB37FF" w:rsidRPr="00525B23" w:rsidRDefault="00AB37FF" w:rsidP="00AB37FF">
            <w:pPr>
              <w:pStyle w:val="afffffffff3"/>
            </w:pPr>
            <w:r w:rsidRPr="00525B23">
              <w:t>124.4</w:t>
            </w:r>
          </w:p>
        </w:tc>
      </w:tr>
      <w:tr w:rsidR="00AB37FF" w:rsidTr="00C87B1A">
        <w:trPr>
          <w:jc w:val="center"/>
        </w:trPr>
        <w:tc>
          <w:tcPr>
            <w:tcW w:w="778" w:type="dxa"/>
            <w:shd w:val="clear" w:color="auto" w:fill="auto"/>
          </w:tcPr>
          <w:p w:rsidR="00AB37FF" w:rsidRPr="00525B23" w:rsidRDefault="00AB37FF" w:rsidP="00AB37FF">
            <w:pPr>
              <w:pStyle w:val="afffffffff3"/>
            </w:pPr>
            <w:r w:rsidRPr="00525B23">
              <w:t>6</w:t>
            </w:r>
          </w:p>
        </w:tc>
        <w:tc>
          <w:tcPr>
            <w:tcW w:w="778" w:type="dxa"/>
            <w:shd w:val="clear" w:color="auto" w:fill="auto"/>
          </w:tcPr>
          <w:p w:rsidR="00AB37FF" w:rsidRPr="00525B23" w:rsidRDefault="00AB37FF" w:rsidP="00AB37FF">
            <w:pPr>
              <w:pStyle w:val="afffffffff3"/>
            </w:pPr>
            <w:r w:rsidRPr="00525B23">
              <w:t>36</w:t>
            </w:r>
          </w:p>
        </w:tc>
        <w:tc>
          <w:tcPr>
            <w:tcW w:w="777" w:type="dxa"/>
            <w:shd w:val="clear" w:color="auto" w:fill="auto"/>
          </w:tcPr>
          <w:p w:rsidR="00AB37FF" w:rsidRPr="00525B23" w:rsidRDefault="00AB37FF" w:rsidP="00AB37FF">
            <w:pPr>
              <w:pStyle w:val="afffffffff3"/>
            </w:pPr>
            <w:r w:rsidRPr="00525B23">
              <w:t>32</w:t>
            </w:r>
          </w:p>
        </w:tc>
        <w:tc>
          <w:tcPr>
            <w:tcW w:w="777" w:type="dxa"/>
            <w:shd w:val="clear" w:color="auto" w:fill="auto"/>
          </w:tcPr>
          <w:p w:rsidR="00AB37FF" w:rsidRPr="00525B23" w:rsidRDefault="00AB37FF" w:rsidP="00AB37FF">
            <w:pPr>
              <w:pStyle w:val="afffffffff3"/>
            </w:pPr>
            <w:r w:rsidRPr="00525B23">
              <w:t>12</w:t>
            </w:r>
          </w:p>
        </w:tc>
        <w:tc>
          <w:tcPr>
            <w:tcW w:w="778" w:type="dxa"/>
            <w:shd w:val="clear" w:color="auto" w:fill="auto"/>
          </w:tcPr>
          <w:p w:rsidR="00AB37FF" w:rsidRPr="00525B23" w:rsidRDefault="00AB37FF" w:rsidP="00AB37FF">
            <w:pPr>
              <w:pStyle w:val="afffffffff3"/>
            </w:pPr>
            <w:r w:rsidRPr="00525B23">
              <w:t>36</w:t>
            </w:r>
          </w:p>
        </w:tc>
        <w:tc>
          <w:tcPr>
            <w:tcW w:w="778" w:type="dxa"/>
            <w:shd w:val="clear" w:color="auto" w:fill="auto"/>
          </w:tcPr>
          <w:p w:rsidR="00AB37FF" w:rsidRPr="00525B23" w:rsidRDefault="00AB37FF" w:rsidP="00AB37FF">
            <w:pPr>
              <w:pStyle w:val="afffffffff3"/>
            </w:pPr>
            <w:r w:rsidRPr="00525B23">
              <w:t>36</w:t>
            </w:r>
          </w:p>
        </w:tc>
        <w:tc>
          <w:tcPr>
            <w:tcW w:w="778" w:type="dxa"/>
            <w:shd w:val="clear" w:color="auto" w:fill="auto"/>
          </w:tcPr>
          <w:p w:rsidR="00AB37FF" w:rsidRPr="00525B23" w:rsidRDefault="00AB37FF" w:rsidP="00AB37FF">
            <w:pPr>
              <w:pStyle w:val="afffffffff3"/>
            </w:pPr>
            <w:r w:rsidRPr="00525B23">
              <w:t>36</w:t>
            </w:r>
          </w:p>
        </w:tc>
        <w:tc>
          <w:tcPr>
            <w:tcW w:w="778" w:type="dxa"/>
            <w:shd w:val="clear" w:color="auto" w:fill="auto"/>
          </w:tcPr>
          <w:p w:rsidR="00AB37FF" w:rsidRPr="00FA5D1E" w:rsidRDefault="00AB37FF" w:rsidP="00AB37FF">
            <w:pPr>
              <w:pStyle w:val="afffffffff3"/>
              <w:rPr>
                <w:b/>
              </w:rPr>
            </w:pPr>
            <w:r w:rsidRPr="00FA5D1E">
              <w:rPr>
                <w:b/>
              </w:rPr>
              <w:t>386</w:t>
            </w:r>
          </w:p>
        </w:tc>
        <w:tc>
          <w:tcPr>
            <w:tcW w:w="778" w:type="dxa"/>
            <w:shd w:val="clear" w:color="auto" w:fill="auto"/>
          </w:tcPr>
          <w:p w:rsidR="00AB37FF" w:rsidRPr="00525B23" w:rsidRDefault="00AB37FF" w:rsidP="00AB37FF">
            <w:pPr>
              <w:pStyle w:val="afffffffff3"/>
            </w:pPr>
            <w:r w:rsidRPr="00525B23">
              <w:t>72</w:t>
            </w:r>
          </w:p>
        </w:tc>
        <w:tc>
          <w:tcPr>
            <w:tcW w:w="778" w:type="dxa"/>
            <w:shd w:val="clear" w:color="auto" w:fill="auto"/>
          </w:tcPr>
          <w:p w:rsidR="00AB37FF" w:rsidRPr="00525B23" w:rsidRDefault="00AB37FF" w:rsidP="00AB37FF">
            <w:pPr>
              <w:pStyle w:val="afffffffff3"/>
            </w:pPr>
            <w:r w:rsidRPr="00525B23">
              <w:t>88</w:t>
            </w:r>
          </w:p>
        </w:tc>
        <w:tc>
          <w:tcPr>
            <w:tcW w:w="778" w:type="dxa"/>
            <w:shd w:val="clear" w:color="auto" w:fill="auto"/>
          </w:tcPr>
          <w:p w:rsidR="00AB37FF" w:rsidRPr="00525B23" w:rsidRDefault="00AB37FF" w:rsidP="00AB37FF">
            <w:pPr>
              <w:pStyle w:val="afffffffff3"/>
            </w:pPr>
            <w:r w:rsidRPr="00525B23">
              <w:t>36</w:t>
            </w:r>
          </w:p>
        </w:tc>
        <w:tc>
          <w:tcPr>
            <w:tcW w:w="778" w:type="dxa"/>
            <w:shd w:val="clear" w:color="auto" w:fill="auto"/>
          </w:tcPr>
          <w:p w:rsidR="00AB37FF" w:rsidRPr="00525B23" w:rsidRDefault="00AB37FF" w:rsidP="00AB37FF">
            <w:pPr>
              <w:pStyle w:val="afffffffff3"/>
            </w:pPr>
            <w:r w:rsidRPr="00525B23">
              <w:t>77.0</w:t>
            </w:r>
          </w:p>
        </w:tc>
      </w:tr>
      <w:tr w:rsidR="00AB37FF" w:rsidTr="00C87B1A">
        <w:trPr>
          <w:jc w:val="center"/>
        </w:trPr>
        <w:tc>
          <w:tcPr>
            <w:tcW w:w="778" w:type="dxa"/>
            <w:shd w:val="clear" w:color="auto" w:fill="auto"/>
          </w:tcPr>
          <w:p w:rsidR="00AB37FF" w:rsidRPr="00525B23" w:rsidRDefault="00AB37FF" w:rsidP="00AB37FF">
            <w:pPr>
              <w:pStyle w:val="afffffffff3"/>
            </w:pPr>
            <w:r w:rsidRPr="00525B23">
              <w:t>7</w:t>
            </w:r>
          </w:p>
        </w:tc>
        <w:tc>
          <w:tcPr>
            <w:tcW w:w="778" w:type="dxa"/>
            <w:shd w:val="clear" w:color="auto" w:fill="auto"/>
          </w:tcPr>
          <w:p w:rsidR="00AB37FF" w:rsidRPr="00525B23" w:rsidRDefault="00AB37FF" w:rsidP="00AB37FF">
            <w:pPr>
              <w:pStyle w:val="afffffffff3"/>
            </w:pPr>
            <w:r w:rsidRPr="00525B23">
              <w:t>40</w:t>
            </w:r>
          </w:p>
        </w:tc>
        <w:tc>
          <w:tcPr>
            <w:tcW w:w="777" w:type="dxa"/>
            <w:shd w:val="clear" w:color="auto" w:fill="auto"/>
          </w:tcPr>
          <w:p w:rsidR="00AB37FF" w:rsidRPr="00525B23" w:rsidRDefault="00AB37FF" w:rsidP="00AB37FF">
            <w:pPr>
              <w:pStyle w:val="afffffffff3"/>
            </w:pPr>
            <w:r w:rsidRPr="00525B23">
              <w:t>20</w:t>
            </w:r>
          </w:p>
        </w:tc>
        <w:tc>
          <w:tcPr>
            <w:tcW w:w="777" w:type="dxa"/>
            <w:shd w:val="clear" w:color="auto" w:fill="auto"/>
          </w:tcPr>
          <w:p w:rsidR="00AB37FF" w:rsidRPr="00525B23" w:rsidRDefault="00AB37FF" w:rsidP="00AB37FF">
            <w:pPr>
              <w:pStyle w:val="afffffffff3"/>
            </w:pPr>
            <w:r w:rsidRPr="00525B23">
              <w:t>52</w:t>
            </w:r>
          </w:p>
        </w:tc>
        <w:tc>
          <w:tcPr>
            <w:tcW w:w="778" w:type="dxa"/>
            <w:shd w:val="clear" w:color="auto" w:fill="auto"/>
          </w:tcPr>
          <w:p w:rsidR="00AB37FF" w:rsidRPr="00525B23" w:rsidRDefault="00AB37FF" w:rsidP="00AB37FF">
            <w:pPr>
              <w:pStyle w:val="afffffffff3"/>
            </w:pPr>
            <w:r w:rsidRPr="00525B23">
              <w:t>44</w:t>
            </w:r>
          </w:p>
        </w:tc>
        <w:tc>
          <w:tcPr>
            <w:tcW w:w="778" w:type="dxa"/>
            <w:shd w:val="clear" w:color="auto" w:fill="auto"/>
          </w:tcPr>
          <w:p w:rsidR="00AB37FF" w:rsidRPr="00525B23" w:rsidRDefault="00AB37FF" w:rsidP="00AB37FF">
            <w:pPr>
              <w:pStyle w:val="afffffffff3"/>
            </w:pPr>
            <w:r w:rsidRPr="00525B23">
              <w:t>36</w:t>
            </w:r>
          </w:p>
        </w:tc>
        <w:tc>
          <w:tcPr>
            <w:tcW w:w="778" w:type="dxa"/>
            <w:shd w:val="clear" w:color="auto" w:fill="auto"/>
          </w:tcPr>
          <w:p w:rsidR="00AB37FF" w:rsidRPr="00525B23" w:rsidRDefault="00AB37FF" w:rsidP="00AB37FF">
            <w:pPr>
              <w:pStyle w:val="afffffffff3"/>
            </w:pPr>
            <w:r w:rsidRPr="00525B23">
              <w:t>4</w:t>
            </w:r>
          </w:p>
        </w:tc>
        <w:tc>
          <w:tcPr>
            <w:tcW w:w="778" w:type="dxa"/>
            <w:shd w:val="clear" w:color="auto" w:fill="auto"/>
          </w:tcPr>
          <w:p w:rsidR="00AB37FF" w:rsidRPr="00525B23" w:rsidRDefault="00AB37FF" w:rsidP="00AB37FF">
            <w:pPr>
              <w:pStyle w:val="afffffffff3"/>
            </w:pPr>
            <w:r w:rsidRPr="00525B23">
              <w:t>36</w:t>
            </w:r>
          </w:p>
        </w:tc>
        <w:tc>
          <w:tcPr>
            <w:tcW w:w="778" w:type="dxa"/>
            <w:shd w:val="clear" w:color="auto" w:fill="auto"/>
          </w:tcPr>
          <w:p w:rsidR="00AB37FF" w:rsidRPr="00525B23" w:rsidRDefault="00AB37FF" w:rsidP="00AB37FF">
            <w:pPr>
              <w:pStyle w:val="afffffffff3"/>
            </w:pPr>
            <w:r w:rsidRPr="00525B23">
              <w:t>44</w:t>
            </w:r>
          </w:p>
        </w:tc>
        <w:tc>
          <w:tcPr>
            <w:tcW w:w="778" w:type="dxa"/>
            <w:shd w:val="clear" w:color="auto" w:fill="auto"/>
          </w:tcPr>
          <w:p w:rsidR="00AB37FF" w:rsidRPr="00525B23" w:rsidRDefault="00AB37FF" w:rsidP="00AB37FF">
            <w:pPr>
              <w:pStyle w:val="afffffffff3"/>
            </w:pPr>
            <w:r w:rsidRPr="00525B23">
              <w:t>52</w:t>
            </w:r>
          </w:p>
        </w:tc>
        <w:tc>
          <w:tcPr>
            <w:tcW w:w="778" w:type="dxa"/>
            <w:shd w:val="clear" w:color="auto" w:fill="auto"/>
          </w:tcPr>
          <w:p w:rsidR="00AB37FF" w:rsidRPr="00525B23" w:rsidRDefault="00AB37FF" w:rsidP="00AB37FF">
            <w:pPr>
              <w:pStyle w:val="afffffffff3"/>
            </w:pPr>
            <w:r w:rsidRPr="00525B23">
              <w:t>308</w:t>
            </w:r>
          </w:p>
        </w:tc>
        <w:tc>
          <w:tcPr>
            <w:tcW w:w="778" w:type="dxa"/>
            <w:shd w:val="clear" w:color="auto" w:fill="auto"/>
          </w:tcPr>
          <w:p w:rsidR="00AB37FF" w:rsidRPr="00525B23" w:rsidRDefault="00AB37FF" w:rsidP="00AB37FF">
            <w:pPr>
              <w:pStyle w:val="afffffffff3"/>
            </w:pPr>
            <w:r w:rsidRPr="00525B23">
              <w:t>63.6</w:t>
            </w:r>
          </w:p>
        </w:tc>
      </w:tr>
      <w:tr w:rsidR="00AB37FF" w:rsidTr="00C87B1A">
        <w:trPr>
          <w:jc w:val="center"/>
        </w:trPr>
        <w:tc>
          <w:tcPr>
            <w:tcW w:w="778" w:type="dxa"/>
            <w:shd w:val="clear" w:color="auto" w:fill="auto"/>
          </w:tcPr>
          <w:p w:rsidR="00AB37FF" w:rsidRPr="00525B23" w:rsidRDefault="00AB37FF" w:rsidP="00AB37FF">
            <w:pPr>
              <w:pStyle w:val="afffffffff3"/>
            </w:pPr>
            <w:r w:rsidRPr="00525B23">
              <w:t>8</w:t>
            </w:r>
          </w:p>
        </w:tc>
        <w:tc>
          <w:tcPr>
            <w:tcW w:w="778" w:type="dxa"/>
            <w:shd w:val="clear" w:color="auto" w:fill="auto"/>
          </w:tcPr>
          <w:p w:rsidR="00AB37FF" w:rsidRPr="00525B23" w:rsidRDefault="00AB37FF" w:rsidP="00AB37FF">
            <w:pPr>
              <w:pStyle w:val="afffffffff3"/>
            </w:pPr>
            <w:r w:rsidRPr="00525B23">
              <w:t>24</w:t>
            </w:r>
          </w:p>
        </w:tc>
        <w:tc>
          <w:tcPr>
            <w:tcW w:w="777" w:type="dxa"/>
            <w:shd w:val="clear" w:color="auto" w:fill="auto"/>
          </w:tcPr>
          <w:p w:rsidR="00AB37FF" w:rsidRPr="00525B23" w:rsidRDefault="00AB37FF" w:rsidP="00AB37FF">
            <w:pPr>
              <w:pStyle w:val="afffffffff3"/>
            </w:pPr>
            <w:r w:rsidRPr="00525B23">
              <w:t>20</w:t>
            </w:r>
          </w:p>
        </w:tc>
        <w:tc>
          <w:tcPr>
            <w:tcW w:w="777" w:type="dxa"/>
            <w:shd w:val="clear" w:color="auto" w:fill="auto"/>
          </w:tcPr>
          <w:p w:rsidR="00AB37FF" w:rsidRPr="00525B23" w:rsidRDefault="00AB37FF" w:rsidP="00AB37FF">
            <w:pPr>
              <w:pStyle w:val="afffffffff3"/>
            </w:pPr>
            <w:r w:rsidRPr="00525B23">
              <w:t>12</w:t>
            </w:r>
          </w:p>
        </w:tc>
        <w:tc>
          <w:tcPr>
            <w:tcW w:w="778" w:type="dxa"/>
            <w:shd w:val="clear" w:color="auto" w:fill="auto"/>
          </w:tcPr>
          <w:p w:rsidR="00AB37FF" w:rsidRPr="00525B23" w:rsidRDefault="00AB37FF" w:rsidP="00AB37FF">
            <w:pPr>
              <w:pStyle w:val="afffffffff3"/>
            </w:pPr>
            <w:r w:rsidRPr="00525B23">
              <w:t>16</w:t>
            </w:r>
          </w:p>
        </w:tc>
        <w:tc>
          <w:tcPr>
            <w:tcW w:w="778" w:type="dxa"/>
            <w:shd w:val="clear" w:color="auto" w:fill="auto"/>
          </w:tcPr>
          <w:p w:rsidR="00AB37FF" w:rsidRPr="00525B23" w:rsidRDefault="00AB37FF" w:rsidP="00AB37FF">
            <w:pPr>
              <w:pStyle w:val="afffffffff3"/>
            </w:pPr>
            <w:r w:rsidRPr="00525B23">
              <w:t>4</w:t>
            </w:r>
          </w:p>
        </w:tc>
        <w:tc>
          <w:tcPr>
            <w:tcW w:w="778" w:type="dxa"/>
            <w:shd w:val="clear" w:color="auto" w:fill="auto"/>
          </w:tcPr>
          <w:p w:rsidR="00AB37FF" w:rsidRPr="00525B23" w:rsidRDefault="00AB37FF" w:rsidP="00AB37FF">
            <w:pPr>
              <w:pStyle w:val="afffffffff3"/>
            </w:pPr>
            <w:r w:rsidRPr="00525B23">
              <w:t>24</w:t>
            </w:r>
          </w:p>
        </w:tc>
        <w:tc>
          <w:tcPr>
            <w:tcW w:w="778" w:type="dxa"/>
            <w:shd w:val="clear" w:color="auto" w:fill="auto"/>
          </w:tcPr>
          <w:p w:rsidR="00AB37FF" w:rsidRPr="00525B23" w:rsidRDefault="00AB37FF" w:rsidP="00AB37FF">
            <w:pPr>
              <w:pStyle w:val="afffffffff3"/>
            </w:pPr>
            <w:r w:rsidRPr="00525B23">
              <w:t>36</w:t>
            </w:r>
          </w:p>
        </w:tc>
        <w:tc>
          <w:tcPr>
            <w:tcW w:w="778" w:type="dxa"/>
            <w:shd w:val="clear" w:color="auto" w:fill="auto"/>
          </w:tcPr>
          <w:p w:rsidR="00AB37FF" w:rsidRPr="00525B23" w:rsidRDefault="00AB37FF" w:rsidP="00AB37FF">
            <w:pPr>
              <w:pStyle w:val="afffffffff3"/>
            </w:pPr>
            <w:r w:rsidRPr="00525B23">
              <w:t>80</w:t>
            </w:r>
          </w:p>
        </w:tc>
        <w:tc>
          <w:tcPr>
            <w:tcW w:w="778" w:type="dxa"/>
            <w:shd w:val="clear" w:color="auto" w:fill="auto"/>
          </w:tcPr>
          <w:p w:rsidR="00AB37FF" w:rsidRPr="00525B23" w:rsidRDefault="00AB37FF" w:rsidP="00AB37FF">
            <w:pPr>
              <w:pStyle w:val="afffffffff3"/>
            </w:pPr>
            <w:r w:rsidRPr="00525B23">
              <w:t>24</w:t>
            </w:r>
          </w:p>
        </w:tc>
        <w:tc>
          <w:tcPr>
            <w:tcW w:w="778" w:type="dxa"/>
            <w:shd w:val="clear" w:color="auto" w:fill="auto"/>
          </w:tcPr>
          <w:p w:rsidR="00AB37FF" w:rsidRPr="00525B23" w:rsidRDefault="00AB37FF" w:rsidP="00AB37FF">
            <w:pPr>
              <w:pStyle w:val="afffffffff3"/>
            </w:pPr>
            <w:r w:rsidRPr="00525B23">
              <w:t>8</w:t>
            </w:r>
          </w:p>
        </w:tc>
        <w:tc>
          <w:tcPr>
            <w:tcW w:w="778" w:type="dxa"/>
            <w:shd w:val="clear" w:color="auto" w:fill="auto"/>
          </w:tcPr>
          <w:p w:rsidR="00AB37FF" w:rsidRPr="00525B23" w:rsidRDefault="00AB37FF" w:rsidP="00AB37FF">
            <w:pPr>
              <w:pStyle w:val="afffffffff3"/>
            </w:pPr>
            <w:r w:rsidRPr="00525B23">
              <w:t>24.8</w:t>
            </w:r>
          </w:p>
        </w:tc>
      </w:tr>
      <w:tr w:rsidR="00AB37FF" w:rsidTr="00C87B1A">
        <w:trPr>
          <w:jc w:val="center"/>
        </w:trPr>
        <w:tc>
          <w:tcPr>
            <w:tcW w:w="778" w:type="dxa"/>
            <w:shd w:val="clear" w:color="auto" w:fill="auto"/>
          </w:tcPr>
          <w:p w:rsidR="00AB37FF" w:rsidRPr="00525B23" w:rsidRDefault="00AB37FF" w:rsidP="00AB37FF">
            <w:pPr>
              <w:pStyle w:val="afffffffff3"/>
            </w:pPr>
            <w:r w:rsidRPr="00525B23">
              <w:t>9</w:t>
            </w:r>
          </w:p>
        </w:tc>
        <w:tc>
          <w:tcPr>
            <w:tcW w:w="778" w:type="dxa"/>
            <w:shd w:val="clear" w:color="auto" w:fill="auto"/>
          </w:tcPr>
          <w:p w:rsidR="00AB37FF" w:rsidRPr="00525B23" w:rsidRDefault="00AB37FF" w:rsidP="00AB37FF">
            <w:pPr>
              <w:pStyle w:val="afffffffff3"/>
            </w:pPr>
            <w:r w:rsidRPr="00525B23">
              <w:t>8</w:t>
            </w:r>
          </w:p>
        </w:tc>
        <w:tc>
          <w:tcPr>
            <w:tcW w:w="777" w:type="dxa"/>
            <w:shd w:val="clear" w:color="auto" w:fill="auto"/>
          </w:tcPr>
          <w:p w:rsidR="00AB37FF" w:rsidRPr="00525B23" w:rsidRDefault="00AB37FF" w:rsidP="00AB37FF">
            <w:pPr>
              <w:pStyle w:val="afffffffff3"/>
            </w:pPr>
            <w:r w:rsidRPr="00525B23">
              <w:t>40</w:t>
            </w:r>
          </w:p>
        </w:tc>
        <w:tc>
          <w:tcPr>
            <w:tcW w:w="777" w:type="dxa"/>
            <w:shd w:val="clear" w:color="auto" w:fill="auto"/>
          </w:tcPr>
          <w:p w:rsidR="00AB37FF" w:rsidRPr="00525B23" w:rsidRDefault="00AB37FF" w:rsidP="00AB37FF">
            <w:pPr>
              <w:pStyle w:val="afffffffff3"/>
            </w:pPr>
            <w:r w:rsidRPr="00525B23">
              <w:t>20</w:t>
            </w:r>
          </w:p>
        </w:tc>
        <w:tc>
          <w:tcPr>
            <w:tcW w:w="778" w:type="dxa"/>
            <w:shd w:val="clear" w:color="auto" w:fill="auto"/>
          </w:tcPr>
          <w:p w:rsidR="00AB37FF" w:rsidRPr="00525B23" w:rsidRDefault="00AB37FF" w:rsidP="00AB37FF">
            <w:pPr>
              <w:pStyle w:val="afffffffff3"/>
            </w:pPr>
            <w:r w:rsidRPr="00525B23">
              <w:t>48</w:t>
            </w:r>
          </w:p>
        </w:tc>
        <w:tc>
          <w:tcPr>
            <w:tcW w:w="778" w:type="dxa"/>
            <w:shd w:val="clear" w:color="auto" w:fill="auto"/>
          </w:tcPr>
          <w:p w:rsidR="00AB37FF" w:rsidRPr="00525B23" w:rsidRDefault="00AB37FF" w:rsidP="00AB37FF">
            <w:pPr>
              <w:pStyle w:val="afffffffff3"/>
            </w:pPr>
            <w:r w:rsidRPr="00525B23">
              <w:t>12</w:t>
            </w:r>
          </w:p>
        </w:tc>
        <w:tc>
          <w:tcPr>
            <w:tcW w:w="778" w:type="dxa"/>
            <w:shd w:val="clear" w:color="auto" w:fill="auto"/>
          </w:tcPr>
          <w:p w:rsidR="00AB37FF" w:rsidRPr="00525B23" w:rsidRDefault="00AB37FF" w:rsidP="00AB37FF">
            <w:pPr>
              <w:pStyle w:val="afffffffff3"/>
            </w:pPr>
            <w:r w:rsidRPr="00525B23">
              <w:t>8</w:t>
            </w:r>
          </w:p>
        </w:tc>
        <w:tc>
          <w:tcPr>
            <w:tcW w:w="778" w:type="dxa"/>
            <w:shd w:val="clear" w:color="auto" w:fill="auto"/>
          </w:tcPr>
          <w:p w:rsidR="00AB37FF" w:rsidRPr="00525B23" w:rsidRDefault="00AB37FF" w:rsidP="00AB37FF">
            <w:pPr>
              <w:pStyle w:val="afffffffff3"/>
            </w:pPr>
            <w:r w:rsidRPr="00525B23">
              <w:t>4</w:t>
            </w:r>
          </w:p>
        </w:tc>
        <w:tc>
          <w:tcPr>
            <w:tcW w:w="778" w:type="dxa"/>
            <w:shd w:val="clear" w:color="auto" w:fill="auto"/>
          </w:tcPr>
          <w:p w:rsidR="00AB37FF" w:rsidRPr="00525B23" w:rsidRDefault="00AB37FF" w:rsidP="00AB37FF">
            <w:pPr>
              <w:pStyle w:val="afffffffff3"/>
            </w:pPr>
            <w:r w:rsidRPr="00525B23">
              <w:t>20</w:t>
            </w:r>
          </w:p>
        </w:tc>
        <w:tc>
          <w:tcPr>
            <w:tcW w:w="778" w:type="dxa"/>
            <w:shd w:val="clear" w:color="auto" w:fill="auto"/>
          </w:tcPr>
          <w:p w:rsidR="00AB37FF" w:rsidRPr="00525B23" w:rsidRDefault="00AB37FF" w:rsidP="00AB37FF">
            <w:pPr>
              <w:pStyle w:val="afffffffff3"/>
            </w:pPr>
            <w:r w:rsidRPr="00525B23">
              <w:t>28</w:t>
            </w:r>
          </w:p>
        </w:tc>
        <w:tc>
          <w:tcPr>
            <w:tcW w:w="778" w:type="dxa"/>
            <w:shd w:val="clear" w:color="auto" w:fill="auto"/>
          </w:tcPr>
          <w:p w:rsidR="00AB37FF" w:rsidRPr="00525B23" w:rsidRDefault="00AB37FF" w:rsidP="00AB37FF">
            <w:pPr>
              <w:pStyle w:val="afffffffff3"/>
            </w:pPr>
            <w:r w:rsidRPr="00525B23">
              <w:t>44</w:t>
            </w:r>
          </w:p>
        </w:tc>
        <w:tc>
          <w:tcPr>
            <w:tcW w:w="778" w:type="dxa"/>
            <w:shd w:val="clear" w:color="auto" w:fill="auto"/>
          </w:tcPr>
          <w:p w:rsidR="00AB37FF" w:rsidRPr="00525B23" w:rsidRDefault="00AB37FF" w:rsidP="00AB37FF">
            <w:pPr>
              <w:pStyle w:val="afffffffff3"/>
            </w:pPr>
            <w:r w:rsidRPr="00525B23">
              <w:t>23.2</w:t>
            </w:r>
          </w:p>
        </w:tc>
      </w:tr>
      <w:tr w:rsidR="00AB37FF" w:rsidTr="00C87B1A">
        <w:trPr>
          <w:jc w:val="center"/>
        </w:trPr>
        <w:tc>
          <w:tcPr>
            <w:tcW w:w="778" w:type="dxa"/>
            <w:shd w:val="clear" w:color="auto" w:fill="auto"/>
          </w:tcPr>
          <w:p w:rsidR="00AB37FF" w:rsidRPr="00525B23" w:rsidRDefault="00AB37FF" w:rsidP="00AB37FF">
            <w:pPr>
              <w:pStyle w:val="afffffffff3"/>
            </w:pPr>
            <w:r w:rsidRPr="00525B23">
              <w:t>10</w:t>
            </w:r>
          </w:p>
        </w:tc>
        <w:tc>
          <w:tcPr>
            <w:tcW w:w="778" w:type="dxa"/>
            <w:shd w:val="clear" w:color="auto" w:fill="auto"/>
          </w:tcPr>
          <w:p w:rsidR="00AB37FF" w:rsidRPr="00525B23" w:rsidRDefault="00AB37FF" w:rsidP="00AB37FF">
            <w:pPr>
              <w:pStyle w:val="afffffffff3"/>
            </w:pPr>
            <w:r w:rsidRPr="00525B23">
              <w:t>40</w:t>
            </w:r>
          </w:p>
        </w:tc>
        <w:tc>
          <w:tcPr>
            <w:tcW w:w="777" w:type="dxa"/>
            <w:shd w:val="clear" w:color="auto" w:fill="auto"/>
          </w:tcPr>
          <w:p w:rsidR="00AB37FF" w:rsidRPr="00525B23" w:rsidRDefault="00AB37FF" w:rsidP="00AB37FF">
            <w:pPr>
              <w:pStyle w:val="afffffffff3"/>
            </w:pPr>
            <w:r w:rsidRPr="00525B23">
              <w:t>104</w:t>
            </w:r>
          </w:p>
        </w:tc>
        <w:tc>
          <w:tcPr>
            <w:tcW w:w="777" w:type="dxa"/>
            <w:shd w:val="clear" w:color="auto" w:fill="auto"/>
          </w:tcPr>
          <w:p w:rsidR="00AB37FF" w:rsidRPr="00525B23" w:rsidRDefault="00AB37FF" w:rsidP="00AB37FF">
            <w:pPr>
              <w:pStyle w:val="afffffffff3"/>
            </w:pPr>
            <w:r w:rsidRPr="00525B23">
              <w:t>8</w:t>
            </w:r>
          </w:p>
        </w:tc>
        <w:tc>
          <w:tcPr>
            <w:tcW w:w="778" w:type="dxa"/>
            <w:shd w:val="clear" w:color="auto" w:fill="auto"/>
          </w:tcPr>
          <w:p w:rsidR="00AB37FF" w:rsidRPr="00525B23" w:rsidRDefault="00AB37FF" w:rsidP="00AB37FF">
            <w:pPr>
              <w:pStyle w:val="afffffffff3"/>
            </w:pPr>
            <w:r w:rsidRPr="00525B23">
              <w:t>16</w:t>
            </w:r>
          </w:p>
        </w:tc>
        <w:tc>
          <w:tcPr>
            <w:tcW w:w="778" w:type="dxa"/>
            <w:shd w:val="clear" w:color="auto" w:fill="auto"/>
          </w:tcPr>
          <w:p w:rsidR="00AB37FF" w:rsidRPr="00525B23" w:rsidRDefault="00AB37FF" w:rsidP="00AB37FF">
            <w:pPr>
              <w:pStyle w:val="afffffffff3"/>
            </w:pPr>
            <w:r w:rsidRPr="00525B23">
              <w:t>28</w:t>
            </w:r>
          </w:p>
        </w:tc>
        <w:tc>
          <w:tcPr>
            <w:tcW w:w="778" w:type="dxa"/>
            <w:shd w:val="clear" w:color="auto" w:fill="auto"/>
          </w:tcPr>
          <w:p w:rsidR="00AB37FF" w:rsidRPr="00525B23" w:rsidRDefault="00AB37FF" w:rsidP="00AB37FF">
            <w:pPr>
              <w:pStyle w:val="afffffffff3"/>
            </w:pPr>
            <w:r w:rsidRPr="00525B23">
              <w:t>24</w:t>
            </w:r>
          </w:p>
        </w:tc>
        <w:tc>
          <w:tcPr>
            <w:tcW w:w="778" w:type="dxa"/>
            <w:shd w:val="clear" w:color="auto" w:fill="auto"/>
          </w:tcPr>
          <w:p w:rsidR="00AB37FF" w:rsidRPr="00525B23" w:rsidRDefault="00AB37FF" w:rsidP="00AB37FF">
            <w:pPr>
              <w:pStyle w:val="afffffffff3"/>
            </w:pPr>
            <w:r w:rsidRPr="00525B23">
              <w:t>44</w:t>
            </w:r>
          </w:p>
        </w:tc>
        <w:tc>
          <w:tcPr>
            <w:tcW w:w="778" w:type="dxa"/>
            <w:shd w:val="clear" w:color="auto" w:fill="auto"/>
          </w:tcPr>
          <w:p w:rsidR="00AB37FF" w:rsidRPr="00525B23" w:rsidRDefault="00AB37FF" w:rsidP="00AB37FF">
            <w:pPr>
              <w:pStyle w:val="afffffffff3"/>
            </w:pPr>
            <w:r w:rsidRPr="00525B23">
              <w:t>8</w:t>
            </w:r>
          </w:p>
        </w:tc>
        <w:tc>
          <w:tcPr>
            <w:tcW w:w="778" w:type="dxa"/>
            <w:shd w:val="clear" w:color="auto" w:fill="auto"/>
          </w:tcPr>
          <w:p w:rsidR="00AB37FF" w:rsidRPr="00525B23" w:rsidRDefault="00AB37FF" w:rsidP="00AB37FF">
            <w:pPr>
              <w:pStyle w:val="afffffffff3"/>
            </w:pPr>
            <w:r w:rsidRPr="00525B23">
              <w:t>4</w:t>
            </w:r>
          </w:p>
        </w:tc>
        <w:tc>
          <w:tcPr>
            <w:tcW w:w="778" w:type="dxa"/>
            <w:shd w:val="clear" w:color="auto" w:fill="auto"/>
          </w:tcPr>
          <w:p w:rsidR="00AB37FF" w:rsidRPr="00525B23" w:rsidRDefault="00AB37FF" w:rsidP="00AB37FF">
            <w:pPr>
              <w:pStyle w:val="afffffffff3"/>
            </w:pPr>
            <w:r w:rsidRPr="00525B23">
              <w:t>8</w:t>
            </w:r>
          </w:p>
        </w:tc>
        <w:tc>
          <w:tcPr>
            <w:tcW w:w="778" w:type="dxa"/>
            <w:shd w:val="clear" w:color="auto" w:fill="auto"/>
          </w:tcPr>
          <w:p w:rsidR="00AB37FF" w:rsidRDefault="00AB37FF" w:rsidP="00AB37FF">
            <w:pPr>
              <w:pStyle w:val="afffffffff3"/>
            </w:pPr>
            <w:r w:rsidRPr="00525B23">
              <w:t>28.4</w:t>
            </w:r>
          </w:p>
        </w:tc>
      </w:tr>
      <w:tr w:rsidR="00AB37FF" w:rsidTr="00C87B1A">
        <w:trPr>
          <w:jc w:val="center"/>
        </w:trPr>
        <w:tc>
          <w:tcPr>
            <w:tcW w:w="8556" w:type="dxa"/>
            <w:gridSpan w:val="11"/>
            <w:shd w:val="clear" w:color="auto" w:fill="auto"/>
            <w:vAlign w:val="center"/>
          </w:tcPr>
          <w:p w:rsidR="00AB37FF" w:rsidRDefault="00AB37FF" w:rsidP="00EA7781">
            <w:pPr>
              <w:pStyle w:val="afffffffff3"/>
            </w:pPr>
          </w:p>
        </w:tc>
        <w:tc>
          <w:tcPr>
            <w:tcW w:w="778" w:type="dxa"/>
            <w:shd w:val="clear" w:color="auto" w:fill="auto"/>
            <w:vAlign w:val="center"/>
          </w:tcPr>
          <w:p w:rsidR="00AB37FF" w:rsidRDefault="00AB37FF" w:rsidP="00EA7781">
            <w:pPr>
              <w:pStyle w:val="afffffffff3"/>
            </w:pPr>
            <w:r>
              <w:rPr>
                <w:rFonts w:hint="eastAsia"/>
              </w:rPr>
              <w:t>56.6</w:t>
            </w:r>
          </w:p>
        </w:tc>
      </w:tr>
    </w:tbl>
    <w:p w:rsidR="00F220AB" w:rsidRPr="00523789" w:rsidRDefault="00F220AB" w:rsidP="00F220AB">
      <w:pPr>
        <w:pStyle w:val="aff6"/>
        <w:spacing w:before="156" w:after="156"/>
      </w:pPr>
      <w:r w:rsidRPr="00523789">
        <w:rPr>
          <w:rFonts w:hint="eastAsia"/>
        </w:rPr>
        <w:t>生物负载水平</w:t>
      </w:r>
    </w:p>
    <w:p w:rsidR="00F220AB" w:rsidRPr="00523789" w:rsidRDefault="00F220AB" w:rsidP="00F220AB">
      <w:pPr>
        <w:pStyle w:val="affff7"/>
        <w:ind w:firstLine="420"/>
      </w:pPr>
      <w:r w:rsidRPr="00523789">
        <w:rPr>
          <w:rFonts w:hint="eastAsia"/>
        </w:rPr>
        <w:t>当超过规定的水平时，宜采取预定的措施。 若纠正措施导致影响生物负载的工艺发生变化，则宜获取新数据并为产品建立新的生物负载水平。</w:t>
      </w:r>
    </w:p>
    <w:p w:rsidR="00F220AB" w:rsidRPr="00523789" w:rsidRDefault="00F220AB" w:rsidP="00F220AB">
      <w:pPr>
        <w:pStyle w:val="affff7"/>
        <w:ind w:firstLine="420"/>
      </w:pPr>
      <w:r w:rsidRPr="00523789">
        <w:rPr>
          <w:rFonts w:hint="eastAsia"/>
        </w:rPr>
        <w:t>生物负载水平的规定通常基于产品的历史数据和数据的使用目的。在收集历史数据之前，若希望建立临时水平，则可以在评估给定产品的前三批或更多批次之后设定。在为新产品线设置临时水平时，也可以使用来自类似产品、生产过程和/或生产环境的历史数据。对于某些产品源，可以预见生物负载的显著季节性变化。 季节性湿度和/或温度水平/变化也可以改变生物负载中微生物的类型和数量。根据连续的测试结果，一段时间后宜重新评估生物负载数据以验证原始水平是否合适。</w:t>
      </w:r>
    </w:p>
    <w:p w:rsidR="00F220AB" w:rsidRPr="00523789" w:rsidRDefault="00F220AB" w:rsidP="00F220AB">
      <w:pPr>
        <w:pStyle w:val="affff7"/>
        <w:ind w:firstLine="420"/>
      </w:pPr>
      <w:r w:rsidRPr="00523789">
        <w:rPr>
          <w:rFonts w:hint="eastAsia"/>
        </w:rPr>
        <w:t>历史生物负载数据用于建立生物负载水平，通常定义为警戒限和行动限。 建立这些水平宜考虑基于信</w:t>
      </w:r>
      <w:r w:rsidR="0038486B">
        <w:rPr>
          <w:rFonts w:hint="eastAsia"/>
        </w:rPr>
        <w:t>息使用的意图而采用的方法。例如，生物负载水平可用于评估原材料供应</w:t>
      </w:r>
      <w:r w:rsidRPr="00523789">
        <w:rPr>
          <w:rFonts w:hint="eastAsia"/>
        </w:rPr>
        <w:t>商、鉴定或证明灭菌过程的持续有效性或评估在生产过程中环境控制的有效性。</w:t>
      </w:r>
    </w:p>
    <w:p w:rsidR="00F220AB" w:rsidRPr="00D47B59" w:rsidRDefault="00F220AB" w:rsidP="00F220AB">
      <w:pPr>
        <w:pStyle w:val="affff7"/>
        <w:ind w:firstLine="420"/>
      </w:pPr>
      <w:r w:rsidRPr="00D47B59">
        <w:rPr>
          <w:rFonts w:hint="eastAsia"/>
        </w:rPr>
        <w:t>宜考虑随着生物负载水平的建立确立生物负载超限时宜采取的措施。这些措施宜基于对生物负载中存活微生物构成的认知，以及对测定不同方式附着在产品上（内）的生物负载的测试的了解。预见这些微生物数据并不精确。更常见的是，生物负载的微生物学数据中存在很大的范围。生物负载的微生物学数据也不符合或不需要符合任何统计分布。</w:t>
      </w:r>
    </w:p>
    <w:p w:rsidR="00D47B59" w:rsidRPr="00D47B59" w:rsidRDefault="00D47B59" w:rsidP="00D47B59">
      <w:pPr>
        <w:pStyle w:val="affff7"/>
        <w:ind w:firstLine="420"/>
      </w:pPr>
      <w:r w:rsidRPr="00D47B59">
        <w:rPr>
          <w:rFonts w:hint="eastAsia"/>
        </w:rPr>
        <w:t>使用标准差是确定生物负载警戒限和行动限的一种常用方法。在这种情况下，用标准差计算用于了解数据的离散度，生物负载数据是否符合特定的统计分布并不重要。</w:t>
      </w:r>
    </w:p>
    <w:p w:rsidR="00F220AB" w:rsidRPr="00523789" w:rsidRDefault="00F220AB" w:rsidP="00F220AB">
      <w:pPr>
        <w:pStyle w:val="affff7"/>
        <w:ind w:firstLine="420"/>
      </w:pPr>
      <w:r w:rsidRPr="00D47B59">
        <w:rPr>
          <w:rFonts w:hint="eastAsia"/>
        </w:rPr>
        <w:t>宜调查被识别为异常高或异常低，或非典型趋势的数据。 在设定生物负载监测水平时，在计算时可忽略已确定原因的非典型数据（例如实验室错误、在生产过程中偶发的高值）。当生物负载数据分析用于与质量相关的决策时，个别测试结果例如“无生长”或“太多无法计数”（T</w:t>
      </w:r>
      <w:r w:rsidRPr="00D47B59">
        <w:t>NTC</w:t>
      </w:r>
      <w:r w:rsidRPr="00D47B59">
        <w:rPr>
          <w:rFonts w:hint="eastAsia"/>
        </w:rPr>
        <w:t>），都宜包含在此分析中。</w:t>
      </w:r>
    </w:p>
    <w:p w:rsidR="00F220AB" w:rsidRPr="00523789" w:rsidRDefault="00F220AB" w:rsidP="00F220AB">
      <w:pPr>
        <w:pStyle w:val="aff6"/>
        <w:spacing w:before="156" w:after="156"/>
      </w:pPr>
      <w:r w:rsidRPr="00523789">
        <w:rPr>
          <w:rFonts w:hint="eastAsia"/>
        </w:rPr>
        <w:t>数据分析</w:t>
      </w:r>
    </w:p>
    <w:p w:rsidR="00F220AB" w:rsidRPr="00523789" w:rsidRDefault="00F220AB" w:rsidP="00F220AB">
      <w:pPr>
        <w:pStyle w:val="affff7"/>
        <w:ind w:firstLine="420"/>
      </w:pPr>
      <w:r w:rsidRPr="00523789">
        <w:rPr>
          <w:rFonts w:hint="eastAsia"/>
        </w:rPr>
        <w:t>将随着时间变化收集的数据用图形表示，有助于区分实际趋势和采样变化性。即使生物负载值仍在预设水平内，图形也可以表明微生物数量发生了显著变化。</w:t>
      </w:r>
    </w:p>
    <w:p w:rsidR="00F220AB" w:rsidRPr="00523789" w:rsidRDefault="00F220AB" w:rsidP="00F220AB">
      <w:pPr>
        <w:pStyle w:val="affff7"/>
        <w:ind w:firstLine="420"/>
      </w:pPr>
      <w:r w:rsidRPr="00523789">
        <w:rPr>
          <w:rFonts w:hint="eastAsia"/>
        </w:rPr>
        <w:t>在对生物负载测定获得的数据进行统计计算之前，特别是在记录了许多观察结果的情况下，有必要以适当的方式处理这些数据，以便展现出它们的重要特性。这可以通过将测量值分组形成频率表和图表来定性地完成。完成后，可检查数据的趋势。</w:t>
      </w:r>
    </w:p>
    <w:p w:rsidR="00F220AB" w:rsidRPr="00523789" w:rsidRDefault="00F220AB" w:rsidP="00F220AB">
      <w:pPr>
        <w:pStyle w:val="affff7"/>
        <w:ind w:firstLine="420"/>
      </w:pPr>
      <w:r w:rsidRPr="00523789">
        <w:rPr>
          <w:rFonts w:hint="eastAsia"/>
        </w:rPr>
        <w:lastRenderedPageBreak/>
        <w:t>有许多可</w:t>
      </w:r>
      <w:r>
        <w:rPr>
          <w:rFonts w:hint="eastAsia"/>
        </w:rPr>
        <w:t>应用</w:t>
      </w:r>
      <w:r w:rsidRPr="00523789">
        <w:rPr>
          <w:rFonts w:hint="eastAsia"/>
        </w:rPr>
        <w:t>于生物负载的趋势分析技术。这些趋势分析技术包括但不限于生物负载平均值或生物负载估计的趋势，休哈特控制图(</w:t>
      </w:r>
      <w:bookmarkStart w:id="230" w:name="OLE_LINK16"/>
      <w:bookmarkStart w:id="231" w:name="OLE_LINK15"/>
      <w:r w:rsidRPr="00523789">
        <w:rPr>
          <w:rFonts w:hint="eastAsia"/>
        </w:rPr>
        <w:t>ISO7870-</w:t>
      </w:r>
      <w:bookmarkEnd w:id="230"/>
      <w:bookmarkEnd w:id="231"/>
      <w:r w:rsidRPr="00523789">
        <w:rPr>
          <w:rFonts w:hint="eastAsia"/>
        </w:rPr>
        <w:t>2)、基于范围的控制（BOR）或者累计和图（ISO7870-4）。这些不同的技术均可用于确定与通常的结果随机分布的可能偏移，并突出显示偏差。</w:t>
      </w:r>
    </w:p>
    <w:p w:rsidR="00F220AB" w:rsidRPr="00523789" w:rsidRDefault="00F220AB" w:rsidP="00F220AB">
      <w:pPr>
        <w:pStyle w:val="affff7"/>
        <w:ind w:firstLine="420"/>
      </w:pPr>
      <w:r w:rsidRPr="00523789">
        <w:rPr>
          <w:rFonts w:hint="eastAsia"/>
        </w:rPr>
        <w:t>在某些情况下，可以适当的利用其中一种以上的技术来确定是否根据现有数据集采取措施或是否需要额外的数据。</w:t>
      </w:r>
    </w:p>
    <w:p w:rsidR="00F220AB" w:rsidRPr="00523789" w:rsidRDefault="00F220AB" w:rsidP="00F220AB">
      <w:pPr>
        <w:pStyle w:val="aff6"/>
        <w:spacing w:before="156" w:after="156"/>
      </w:pPr>
      <w:r w:rsidRPr="00523789">
        <w:rPr>
          <w:rFonts w:hint="eastAsia"/>
        </w:rPr>
        <w:t>统计学方法</w:t>
      </w:r>
    </w:p>
    <w:p w:rsidR="00F220AB" w:rsidRPr="00523789" w:rsidRDefault="00F220AB" w:rsidP="00F220AB">
      <w:pPr>
        <w:pStyle w:val="affff7"/>
        <w:ind w:firstLine="420"/>
      </w:pPr>
      <w:r w:rsidRPr="00523789">
        <w:rPr>
          <w:rFonts w:hint="eastAsia"/>
        </w:rPr>
        <w:t>依照YY/T 0287的要求，宜策划和执行适当的测量和分析方法，包括选择合适的统计学方法。对从各种产品的生物负载测定中获得的数据进行的检查说明了这些数据的可变性。各组产品组内的测定结果不同，因此，数据分析通常使用平均值。显然，这些平均值可以取高值、中间值、或者低值，而且平均值将随时间而变化。此外，组成生物负载的微生物类型也会变化。</w:t>
      </w:r>
    </w:p>
    <w:p w:rsidR="00F220AB" w:rsidRPr="00523789" w:rsidRDefault="00F220AB" w:rsidP="00F220AB">
      <w:pPr>
        <w:pStyle w:val="affff7"/>
        <w:ind w:firstLine="420"/>
      </w:pPr>
      <w:r w:rsidRPr="00523789">
        <w:rPr>
          <w:rFonts w:hint="eastAsia"/>
        </w:rPr>
        <w:t>从生物负载测定中获得的数据的频率分布的一个常见特征是分布是偏离的，并且能够显示明显的拖尾。对于低值或者中间值数据，最常见的值为零，在这种情况下，生物负载通常很低，但偶尔可能出现高值，即使有效地实施了控制措施。</w:t>
      </w:r>
    </w:p>
    <w:p w:rsidR="00F220AB" w:rsidRPr="00523789" w:rsidRDefault="00F220AB" w:rsidP="00F220AB">
      <w:pPr>
        <w:pStyle w:val="aff5"/>
        <w:spacing w:before="156" w:after="156"/>
      </w:pPr>
      <w:bookmarkStart w:id="232" w:name="_Toc79442096"/>
      <w:bookmarkStart w:id="233" w:name="_Toc79442156"/>
      <w:bookmarkStart w:id="234" w:name="_Toc79501272"/>
      <w:r w:rsidRPr="00523789">
        <w:rPr>
          <w:rFonts w:hint="eastAsia"/>
        </w:rPr>
        <w:t>生物负载测定方法的维护</w:t>
      </w:r>
      <w:bookmarkEnd w:id="232"/>
      <w:bookmarkEnd w:id="233"/>
      <w:bookmarkEnd w:id="234"/>
    </w:p>
    <w:p w:rsidR="00F220AB" w:rsidRPr="00523789" w:rsidRDefault="00F220AB" w:rsidP="00F220AB">
      <w:pPr>
        <w:pStyle w:val="aff6"/>
        <w:spacing w:before="156" w:after="156"/>
      </w:pPr>
      <w:r w:rsidRPr="00523789">
        <w:rPr>
          <w:rFonts w:hint="eastAsia"/>
        </w:rPr>
        <w:t>产品和/或生产过程的变更</w:t>
      </w:r>
    </w:p>
    <w:p w:rsidR="00F220AB" w:rsidRPr="00523789" w:rsidRDefault="00F220AB" w:rsidP="00F220AB">
      <w:pPr>
        <w:pStyle w:val="affff7"/>
        <w:ind w:firstLine="420"/>
      </w:pPr>
      <w:r w:rsidRPr="00523789">
        <w:rPr>
          <w:rFonts w:hint="eastAsia"/>
        </w:rPr>
        <w:t>宜审核产品和</w:t>
      </w:r>
      <w:r w:rsidRPr="00523789">
        <w:t>/</w:t>
      </w:r>
      <w:r w:rsidRPr="00523789">
        <w:rPr>
          <w:rFonts w:hint="eastAsia"/>
        </w:rPr>
        <w:t>或生产工艺的变更以确定对生物负载测定方法有效性的任何潜在影响。宜记录审核结果（见4.1.2）。在某些情况下，有必要变更和/或重新确认生物负载测定方法。</w:t>
      </w:r>
    </w:p>
    <w:p w:rsidR="00F220AB" w:rsidRPr="00523789" w:rsidRDefault="00F220AB" w:rsidP="00F220AB">
      <w:pPr>
        <w:pStyle w:val="aff6"/>
        <w:spacing w:before="156" w:after="156"/>
      </w:pPr>
      <w:r w:rsidRPr="00523789">
        <w:rPr>
          <w:rFonts w:hint="eastAsia"/>
        </w:rPr>
        <w:t>生物负载测定方法的变更</w:t>
      </w:r>
    </w:p>
    <w:p w:rsidR="00F220AB" w:rsidRPr="00523789" w:rsidRDefault="00F220AB" w:rsidP="00F220AB">
      <w:pPr>
        <w:pStyle w:val="affff7"/>
        <w:ind w:firstLine="420"/>
      </w:pPr>
      <w:r w:rsidRPr="00523789">
        <w:rPr>
          <w:rFonts w:hint="eastAsia"/>
        </w:rPr>
        <w:t>无指南。</w:t>
      </w:r>
    </w:p>
    <w:p w:rsidR="00F220AB" w:rsidRPr="00523789" w:rsidRDefault="00F220AB" w:rsidP="00F220AB">
      <w:pPr>
        <w:pStyle w:val="aff6"/>
        <w:spacing w:before="156" w:after="156"/>
      </w:pPr>
      <w:r w:rsidRPr="00523789">
        <w:rPr>
          <w:rFonts w:hint="eastAsia"/>
        </w:rPr>
        <w:t>负载测定方法的再确认</w:t>
      </w:r>
    </w:p>
    <w:p w:rsidR="00F220AB" w:rsidRDefault="00F220AB" w:rsidP="00F220AB">
      <w:pPr>
        <w:pStyle w:val="affff7"/>
        <w:ind w:firstLine="420"/>
        <w:sectPr w:rsidR="00F220AB" w:rsidSect="00D95023">
          <w:headerReference w:type="even" r:id="rId32"/>
          <w:headerReference w:type="default" r:id="rId33"/>
          <w:footerReference w:type="even" r:id="rId34"/>
          <w:footerReference w:type="default" r:id="rId35"/>
          <w:pgSz w:w="11906" w:h="16838" w:code="9"/>
          <w:pgMar w:top="2410" w:right="1134" w:bottom="1134" w:left="1134" w:header="1418" w:footer="1134" w:gutter="284"/>
          <w:cols w:space="425"/>
          <w:formProt w:val="0"/>
          <w:docGrid w:type="lines" w:linePitch="312"/>
        </w:sectPr>
      </w:pPr>
      <w:r w:rsidRPr="00523789">
        <w:rPr>
          <w:rFonts w:hint="eastAsia"/>
        </w:rPr>
        <w:t>无指南</w:t>
      </w:r>
    </w:p>
    <w:p w:rsidR="00A75DCC" w:rsidRDefault="00A75DCC" w:rsidP="00F220AB">
      <w:pPr>
        <w:pStyle w:val="af9"/>
        <w:rPr>
          <w:vanish w:val="0"/>
        </w:rPr>
      </w:pPr>
    </w:p>
    <w:p w:rsidR="00F220AB" w:rsidRDefault="00F220AB" w:rsidP="00F220AB">
      <w:pPr>
        <w:pStyle w:val="aff"/>
        <w:rPr>
          <w:vanish w:val="0"/>
        </w:rPr>
      </w:pPr>
    </w:p>
    <w:p w:rsidR="00F220AB" w:rsidRDefault="00F220AB" w:rsidP="001B79CB">
      <w:pPr>
        <w:pStyle w:val="aff4"/>
        <w:spacing w:before="78" w:after="156"/>
      </w:pPr>
      <w:r>
        <w:br/>
      </w:r>
      <w:bookmarkStart w:id="235" w:name="_Toc79442097"/>
      <w:bookmarkStart w:id="236" w:name="_Toc79442157"/>
      <w:bookmarkStart w:id="237" w:name="_Toc79501273"/>
      <w:r>
        <w:rPr>
          <w:rFonts w:hint="eastAsia"/>
        </w:rPr>
        <w:t>（资料性）</w:t>
      </w:r>
      <w:r>
        <w:br/>
      </w:r>
      <w:r>
        <w:rPr>
          <w:rFonts w:hint="eastAsia"/>
        </w:rPr>
        <w:t>生物负载确定方法的指南</w:t>
      </w:r>
      <w:bookmarkEnd w:id="235"/>
      <w:bookmarkEnd w:id="236"/>
      <w:bookmarkEnd w:id="237"/>
    </w:p>
    <w:p w:rsidR="001B79CB" w:rsidRPr="00523789" w:rsidRDefault="001B79CB" w:rsidP="001B79CB">
      <w:pPr>
        <w:pStyle w:val="aff5"/>
        <w:spacing w:before="156" w:after="156"/>
      </w:pPr>
      <w:bookmarkStart w:id="238" w:name="_Toc79442098"/>
      <w:bookmarkStart w:id="239" w:name="_Toc79442158"/>
      <w:bookmarkStart w:id="240" w:name="_Toc79501274"/>
      <w:r w:rsidRPr="00523789">
        <w:rPr>
          <w:rFonts w:hint="eastAsia"/>
        </w:rPr>
        <w:t>总则</w:t>
      </w:r>
      <w:bookmarkEnd w:id="238"/>
      <w:bookmarkEnd w:id="239"/>
      <w:bookmarkEnd w:id="240"/>
    </w:p>
    <w:p w:rsidR="001B79CB" w:rsidRPr="00523789" w:rsidRDefault="001B79CB" w:rsidP="001B79CB">
      <w:pPr>
        <w:pStyle w:val="affffffffff4"/>
      </w:pPr>
      <w:r w:rsidRPr="00523789">
        <w:rPr>
          <w:rFonts w:hint="eastAsia"/>
        </w:rPr>
        <w:t>生物负载测定能在多种情况下</w:t>
      </w:r>
      <w:r>
        <w:rPr>
          <w:rFonts w:hint="eastAsia"/>
        </w:rPr>
        <w:t>应用</w:t>
      </w:r>
      <w:r w:rsidRPr="00523789">
        <w:rPr>
          <w:rFonts w:hint="eastAsia"/>
        </w:rPr>
        <w:t>。</w:t>
      </w:r>
      <w:bookmarkStart w:id="241" w:name="OLE_LINK21"/>
      <w:r w:rsidRPr="00523789">
        <w:rPr>
          <w:rFonts w:hint="eastAsia"/>
        </w:rPr>
        <w:t>实施此类测定的负责人员</w:t>
      </w:r>
      <w:bookmarkEnd w:id="241"/>
      <w:r w:rsidRPr="00523789">
        <w:rPr>
          <w:rFonts w:hint="eastAsia"/>
        </w:rPr>
        <w:t>宜考虑方法开发和确认的程度。此外，宜考虑进行测定的特殊情况，例如确定取样率、所用方法、培养基特性、相关的培养条件。</w:t>
      </w:r>
    </w:p>
    <w:p w:rsidR="00F220AB" w:rsidRDefault="001B79CB" w:rsidP="00B84FC1">
      <w:pPr>
        <w:pStyle w:val="affffffffff4"/>
      </w:pPr>
      <w:r w:rsidRPr="00523789">
        <w:rPr>
          <w:rFonts w:hint="eastAsia"/>
        </w:rPr>
        <w:t>生物负载测定过程的关键步骤顺序如图B.1所示，实施此类测定的负责人员宜</w:t>
      </w:r>
      <w:r>
        <w:rPr>
          <w:rFonts w:hint="eastAsia"/>
        </w:rPr>
        <w:t>应用</w:t>
      </w:r>
      <w:r w:rsidRPr="00523789">
        <w:rPr>
          <w:rFonts w:hint="eastAsia"/>
        </w:rPr>
        <w:t>原材料、部件、生产环境、生产过程以及产品特性的知识为各步骤选择适当的技术。为选择合适的开发和确认方法，最初可能需要结合多种方法以确定最适合常规使用的方法。</w:t>
      </w:r>
    </w:p>
    <w:p w:rsidR="00F220AB" w:rsidRPr="00F220AB" w:rsidRDefault="00324504" w:rsidP="00B84FC1">
      <w:pPr>
        <w:pStyle w:val="affff7"/>
        <w:ind w:leftChars="300" w:left="630" w:firstLineChars="0" w:firstLine="0"/>
      </w:pPr>
      <w:r>
        <w:pict>
          <v:group id="画布 35" o:spid="_x0000_s1069" editas="canvas" style="width:415.3pt;height:422.05pt;mso-position-horizontal-relative:char;mso-position-vertical-relative:line" coordsize="52743,53594">
            <v:shape id="_x0000_s1070" type="#_x0000_t75" style="position:absolute;width:52743;height:53594;visibility:visible">
              <v:fill o:detectmouseclick="t"/>
              <v:path o:connecttype="none"/>
            </v:shape>
            <v:rect id="矩形 20" o:spid="_x0000_s1071" style="position:absolute;left:15428;top:1881;width:21755;height:30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textbox>
                <w:txbxContent>
                  <w:p w:rsidR="009151A0" w:rsidRPr="00331366" w:rsidRDefault="009151A0" w:rsidP="00247BD4">
                    <w:pPr>
                      <w:pStyle w:val="afffffffffff6"/>
                      <w:spacing w:before="0" w:beforeAutospacing="0" w:after="0" w:afterAutospacing="0"/>
                      <w:jc w:val="center"/>
                    </w:pPr>
                    <w:r w:rsidRPr="00331366">
                      <w:rPr>
                        <w:rFonts w:hint="eastAsia"/>
                        <w:kern w:val="2"/>
                        <w:sz w:val="15"/>
                        <w:szCs w:val="15"/>
                      </w:rPr>
                      <w:t>样品选择（见</w:t>
                    </w:r>
                    <w:r w:rsidRPr="00331366">
                      <w:rPr>
                        <w:kern w:val="2"/>
                        <w:sz w:val="15"/>
                        <w:szCs w:val="15"/>
                      </w:rPr>
                      <w:t>A.5.1</w:t>
                    </w:r>
                    <w:r w:rsidRPr="00331366">
                      <w:rPr>
                        <w:rFonts w:hint="eastAsia"/>
                        <w:kern w:val="2"/>
                        <w:sz w:val="15"/>
                        <w:szCs w:val="15"/>
                      </w:rPr>
                      <w:t>）</w:t>
                    </w:r>
                  </w:p>
                </w:txbxContent>
              </v:textbox>
            </v:rect>
            <v:shape id="直接箭头连接符 21" o:spid="_x0000_s1072" type="#_x0000_t32" style="position:absolute;left:26464;top:4973;width:0;height:29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HbxQAAANsAAAAPAAAAZHJzL2Rvd25yZXYueG1sRI9Ba8JA&#10;FITvBf/D8gRvdaNC1dRVpFBs8aJRtL09sq/JYvZtyG5N+u+7guBxmJlvmMWqs5W4UuONYwWjYQKC&#10;OHfacKHgeHh/noHwAVlj5ZgU/JGH1bL3tMBUu5b3dM1CISKEfYoKyhDqVEqfl2TRD11NHL0f11gM&#10;UTaF1A22EW4rOU6SF2nRcFwosaa3kvJL9msV5Mev85x25qTbiZlu6u33dpJ9KjXod+tXEIG68Ajf&#10;2x9awXgEty/xB8jlPwAAAP//AwBQSwECLQAUAAYACAAAACEA2+H2y+4AAACFAQAAEwAAAAAAAAAA&#10;AAAAAAAAAAAAW0NvbnRlbnRfVHlwZXNdLnhtbFBLAQItABQABgAIAAAAIQBa9CxbvwAAABUBAAAL&#10;AAAAAAAAAAAAAAAAAB8BAABfcmVscy8ucmVsc1BLAQItABQABgAIAAAAIQCtGoHbxQAAANsAAAAP&#10;AAAAAAAAAAAAAAAAAAcCAABkcnMvZG93bnJldi54bWxQSwUGAAAAAAMAAwC3AAAA+QIAAAAA&#10;" strokecolor="black [3213]" strokeweight=".5pt">
              <v:stroke endarrow="block" joinstyle="miter"/>
            </v:shape>
            <v:rect id="矩形 22" o:spid="_x0000_s1073" style="position:absolute;left:15428;top:8025;width:21755;height:30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KNwwAAANsAAAAPAAAAZHJzL2Rvd25yZXYueG1sRI9Ba8JA&#10;FITvBf/D8gRvdWMOto2uItKCoChVDx4f2WcSzL4Nu2sS/71bEHocZuYbZr7sTS1acr6yrGAyTkAQ&#10;51ZXXCg4n37eP0H4gKyxtkwKHuRhuRi8zTHTtuNfao+hEBHCPkMFZQhNJqXPSzLox7Yhjt7VOoMh&#10;SldI7bCLcFPLNEmm0mDFcaHEhtYl5bfj3Siwh+pRr9zXvt3Rx2V7CEnXT7+VGg371QxEoD78h1/t&#10;jVaQpvD3Jf4AuXgCAAD//wMAUEsBAi0AFAAGAAgAAAAhANvh9svuAAAAhQEAABMAAAAAAAAAAAAA&#10;AAAAAAAAAFtDb250ZW50X1R5cGVzXS54bWxQSwECLQAUAAYACAAAACEAWvQsW78AAAAVAQAACwAA&#10;AAAAAAAAAAAAAAAfAQAAX3JlbHMvLnJlbHNQSwECLQAUAAYACAAAACEALkDCjcMAAADbAAAADwAA&#10;AAAAAAAAAAAAAAAHAgAAZHJzL2Rvd25yZXYueG1sUEsFBgAAAAADAAMAtwAAAPcCAAAAAA==&#10;" fillcolor="white [3201]" strokecolor="black [3200]" strokeweight="1pt">
              <v:textbox>
                <w:txbxContent>
                  <w:p w:rsidR="009151A0" w:rsidRPr="00737AB5" w:rsidRDefault="009151A0" w:rsidP="008C6628">
                    <w:pPr>
                      <w:spacing w:afterLines="850" w:line="240" w:lineRule="auto"/>
                      <w:jc w:val="center"/>
                      <w:rPr>
                        <w:rFonts w:ascii="宋体" w:hAnsi="宋体"/>
                        <w:color w:val="000000" w:themeColor="text1"/>
                        <w:sz w:val="15"/>
                        <w:szCs w:val="15"/>
                      </w:rPr>
                    </w:pPr>
                    <w:r w:rsidRPr="00E0363C">
                      <w:rPr>
                        <w:rFonts w:ascii="宋体" w:hAnsi="宋体" w:hint="eastAsia"/>
                        <w:color w:val="000000" w:themeColor="text1"/>
                        <w:sz w:val="15"/>
                        <w:szCs w:val="15"/>
                      </w:rPr>
                      <w:t>收集用于测试的样品（见A</w:t>
                    </w:r>
                    <w:r w:rsidRPr="00E0363C">
                      <w:rPr>
                        <w:rFonts w:ascii="宋体" w:hAnsi="宋体"/>
                        <w:color w:val="000000" w:themeColor="text1"/>
                        <w:sz w:val="15"/>
                        <w:szCs w:val="15"/>
                      </w:rPr>
                      <w:t>.5.1</w:t>
                    </w:r>
                    <w:r w:rsidRPr="00E0363C">
                      <w:rPr>
                        <w:rFonts w:ascii="宋体" w:hAnsi="宋体" w:hint="eastAsia"/>
                        <w:color w:val="000000" w:themeColor="text1"/>
                        <w:sz w:val="15"/>
                        <w:szCs w:val="15"/>
                      </w:rPr>
                      <w:t>）</w:t>
                    </w:r>
                  </w:p>
                  <w:p w:rsidR="009151A0" w:rsidRPr="00737AB5" w:rsidRDefault="009151A0" w:rsidP="008C6628">
                    <w:pPr>
                      <w:pStyle w:val="afffffffffff6"/>
                      <w:spacing w:before="0" w:beforeAutospacing="0" w:afterLines="850" w:afterAutospacing="0"/>
                      <w:jc w:val="center"/>
                    </w:pPr>
                  </w:p>
                </w:txbxContent>
              </v:textbox>
            </v:rect>
            <v:shape id="直接箭头连接符 23" o:spid="_x0000_s1074" type="#_x0000_t32" style="position:absolute;left:26464;top:11142;width:0;height:29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o3xQAAANsAAAAPAAAAZHJzL2Rvd25yZXYueG1sRI9Ba8JA&#10;FITvQv/D8gq96UYD1kZXEUFa8VKjtPX2yD6TxezbkN2a9N93CwWPw8x8wyxWva3FjVpvHCsYjxIQ&#10;xIXThksFp+N2OAPhA7LG2jEp+CEPq+XDYIGZdh0f6JaHUkQI+wwVVCE0mZS+qMiiH7mGOHoX11oM&#10;Ubal1C12EW5rOUmSqbRoOC5U2NCmouKaf1sFxenr84XezYfuUvP82uzP+zTfKfX02K/nIAL14R7+&#10;b79pBZMU/r7EHyCXvwAAAP//AwBQSwECLQAUAAYACAAAACEA2+H2y+4AAACFAQAAEwAAAAAAAAAA&#10;AAAAAAAAAAAAW0NvbnRlbnRfVHlwZXNdLnhtbFBLAQItABQABgAIAAAAIQBa9CxbvwAAABUBAAAL&#10;AAAAAAAAAAAAAAAAAB8BAABfcmVscy8ucmVsc1BLAQItABQABgAIAAAAIQAyhLo3xQAAANsAAAAP&#10;AAAAAAAAAAAAAAAAAAcCAABkcnMvZG93bnJldi54bWxQSwUGAAAAAAMAAwC3AAAA+QIAAAAA&#10;" strokecolor="black [3213]" strokeweight=".5pt">
              <v:stroke endarrow="block" joinstyle="miter"/>
            </v:shape>
            <v:rect id="矩形 24" o:spid="_x0000_s1075" style="position:absolute;left:15340;top:14267;width:21755;height:302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f9ixAAAANsAAAAPAAAAZHJzL2Rvd25yZXYueG1sRI9Pa8JA&#10;FMTvhX6H5RV6q5tKs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M7l/2LEAAAA2wAAAA8A&#10;AAAAAAAAAAAAAAAABwIAAGRycy9kb3ducmV2LnhtbFBLBQYAAAAAAwADALcAAAD4AgAAAAA=&#10;" fillcolor="white [3201]" strokecolor="black [3200]" strokeweight="1pt">
              <v:textbox>
                <w:txbxContent>
                  <w:p w:rsidR="009151A0" w:rsidRPr="00737AB5" w:rsidRDefault="009151A0" w:rsidP="008C6628">
                    <w:pPr>
                      <w:spacing w:afterLines="750" w:line="240" w:lineRule="auto"/>
                      <w:jc w:val="center"/>
                      <w:rPr>
                        <w:rFonts w:ascii="宋体" w:hAnsi="宋体"/>
                        <w:color w:val="000000" w:themeColor="text1"/>
                        <w:sz w:val="15"/>
                        <w:szCs w:val="15"/>
                      </w:rPr>
                    </w:pPr>
                    <w:r w:rsidRPr="00E0363C">
                      <w:rPr>
                        <w:rFonts w:ascii="宋体" w:hAnsi="宋体" w:hint="eastAsia"/>
                        <w:color w:val="000000" w:themeColor="text1"/>
                        <w:sz w:val="15"/>
                        <w:szCs w:val="15"/>
                      </w:rPr>
                      <w:t>转移至测试实验室（见</w:t>
                    </w:r>
                    <w:r w:rsidRPr="00E0363C">
                      <w:rPr>
                        <w:rFonts w:ascii="宋体" w:hAnsi="宋体"/>
                        <w:color w:val="000000" w:themeColor="text1"/>
                        <w:sz w:val="15"/>
                        <w:szCs w:val="15"/>
                      </w:rPr>
                      <w:t>B.2.1.7</w:t>
                    </w:r>
                    <w:r w:rsidRPr="00E0363C">
                      <w:rPr>
                        <w:rFonts w:ascii="宋体" w:hAnsi="宋体" w:hint="eastAsia"/>
                        <w:color w:val="000000" w:themeColor="text1"/>
                        <w:sz w:val="15"/>
                        <w:szCs w:val="15"/>
                      </w:rPr>
                      <w:t>）</w:t>
                    </w:r>
                  </w:p>
                  <w:p w:rsidR="009151A0" w:rsidRPr="00737AB5" w:rsidRDefault="009151A0" w:rsidP="008C6628">
                    <w:pPr>
                      <w:pStyle w:val="afffffffffff6"/>
                      <w:spacing w:before="0" w:beforeAutospacing="0" w:afterLines="750" w:afterAutospacing="0"/>
                      <w:jc w:val="center"/>
                    </w:pPr>
                  </w:p>
                </w:txbxContent>
              </v:textbox>
            </v:rect>
            <v:shape id="直接箭头连接符 25" o:spid="_x0000_s1076" type="#_x0000_t32" style="position:absolute;left:26376;top:17296;width:0;height:29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YfYxgAAANsAAAAPAAAAZHJzL2Rvd25yZXYueG1sRI9Pa8JA&#10;FMTvgt9heUJvdVOlVaOrFEHa4kWj+Of2yL4mS7NvQ3Zr0m/fLRQ8DjPzG2ax6mwlbtR441jB0zAB&#10;QZw7bbhQcDxsHqcgfEDWWDkmBT/kYbXs9xaYatfynm5ZKESEsE9RQRlCnUrp85Is+qGriaP36RqL&#10;IcqmkLrBNsJtJUdJ8iItGo4LJda0Lin/yr6tgvx4Oc9oZ066HZvJW729bsfZh1IPg+51DiJQF+7h&#10;//a7VjB6hr8v8QfI5S8AAAD//wMAUEsBAi0AFAAGAAgAAAAhANvh9svuAAAAhQEAABMAAAAAAAAA&#10;AAAAAAAAAAAAAFtDb250ZW50X1R5cGVzXS54bWxQSwECLQAUAAYACAAAACEAWvQsW78AAAAVAQAA&#10;CwAAAAAAAAAAAAAAAAAfAQAAX3JlbHMvLnJlbHNQSwECLQAUAAYACAAAACEA0iGH2MYAAADbAAAA&#10;DwAAAAAAAAAAAAAAAAAHAgAAZHJzL2Rvd25yZXYueG1sUEsFBgAAAAADAAMAtwAAAPoCAAAAAA==&#10;" strokecolor="black [3213]" strokeweight=".5pt">
              <v:stroke endarrow="block" joinstyle="miter"/>
            </v:shape>
            <v:rect id="矩形 26" o:spid="_x0000_s1077" style="position:absolute;left:15340;top:20342;width:21755;height:3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8SOxAAAANsAAAAPAAAAZHJzL2Rvd25yZXYueG1sRI9Ba8JA&#10;FITvQv/D8gq96aYeokY3QYpCoaVi2oPHR/Y1Cc2+DbvbJP77rlDwOMzMN8yumEwnBnK+tazgeZGA&#10;IK6sbrlW8PV5nK9B+ICssbNMCq7kocgfZjvMtB35TEMZahEh7DNU0ITQZ1L6qiGDfmF74uh9W2cw&#10;ROlqqR2OEW46uUySVBpsOS402NNLQ9VP+WsU2FN77fZu8zG80+rydgrJOKUHpZ4ep/0WRKAp3MP/&#10;7VetYJnC7Uv8ATL/AwAA//8DAFBLAQItABQABgAIAAAAIQDb4fbL7gAAAIUBAAATAAAAAAAAAAAA&#10;AAAAAAAAAABbQ29udGVudF9UeXBlc10ueG1sUEsBAi0AFAAGAAgAAAAhAFr0LFu/AAAAFQEAAAsA&#10;AAAAAAAAAAAAAAAAHwEAAF9yZWxzLy5yZWxzUEsBAi0AFAAGAAgAAAAhAFF7xI7EAAAA2wAAAA8A&#10;AAAAAAAAAAAAAAAABwIAAGRycy9kb3ducmV2LnhtbFBLBQYAAAAAAwADALcAAAD4AgAAAAA=&#10;" fillcolor="white [3201]" strokecolor="black [3200]" strokeweight="1pt">
              <v:textbox>
                <w:txbxContent>
                  <w:p w:rsidR="009151A0" w:rsidRPr="00737AB5" w:rsidRDefault="009151A0" w:rsidP="004C23CA">
                    <w:pPr>
                      <w:spacing w:line="240" w:lineRule="auto"/>
                      <w:jc w:val="center"/>
                      <w:rPr>
                        <w:rFonts w:ascii="宋体" w:hAnsi="宋体"/>
                        <w:color w:val="000000" w:themeColor="text1"/>
                        <w:sz w:val="15"/>
                        <w:szCs w:val="15"/>
                      </w:rPr>
                    </w:pPr>
                    <w:r w:rsidRPr="00E0363C">
                      <w:rPr>
                        <w:rFonts w:ascii="宋体" w:hAnsi="宋体" w:hint="eastAsia"/>
                        <w:color w:val="000000" w:themeColor="text1"/>
                        <w:sz w:val="15"/>
                        <w:szCs w:val="15"/>
                      </w:rPr>
                      <w:t>处理方法（见</w:t>
                    </w:r>
                    <w:r w:rsidRPr="00E0363C">
                      <w:rPr>
                        <w:rFonts w:ascii="宋体" w:hAnsi="宋体"/>
                        <w:color w:val="000000" w:themeColor="text1"/>
                        <w:sz w:val="15"/>
                        <w:szCs w:val="15"/>
                      </w:rPr>
                      <w:t>B.2</w:t>
                    </w:r>
                    <w:r w:rsidRPr="00E0363C">
                      <w:rPr>
                        <w:rFonts w:ascii="宋体" w:hAnsi="宋体" w:hint="eastAsia"/>
                        <w:color w:val="000000" w:themeColor="text1"/>
                        <w:sz w:val="15"/>
                        <w:szCs w:val="15"/>
                      </w:rPr>
                      <w:t>和B</w:t>
                    </w:r>
                    <w:r w:rsidRPr="00E0363C">
                      <w:rPr>
                        <w:rFonts w:ascii="宋体" w:hAnsi="宋体"/>
                        <w:color w:val="000000" w:themeColor="text1"/>
                        <w:sz w:val="15"/>
                        <w:szCs w:val="15"/>
                      </w:rPr>
                      <w:t>.3</w:t>
                    </w:r>
                    <w:r w:rsidRPr="00E0363C">
                      <w:rPr>
                        <w:rFonts w:ascii="宋体" w:hAnsi="宋体" w:hint="eastAsia"/>
                        <w:color w:val="000000" w:themeColor="text1"/>
                        <w:sz w:val="15"/>
                        <w:szCs w:val="15"/>
                      </w:rPr>
                      <w:t>）</w:t>
                    </w:r>
                  </w:p>
                  <w:p w:rsidR="009151A0" w:rsidRDefault="009151A0" w:rsidP="004C23CA">
                    <w:pPr>
                      <w:pStyle w:val="afffffffffff6"/>
                      <w:spacing w:before="0" w:beforeAutospacing="0" w:after="0" w:afterAutospacing="0"/>
                      <w:jc w:val="center"/>
                    </w:pPr>
                  </w:p>
                </w:txbxContent>
              </v:textbox>
            </v:rect>
            <v:shape id="直接箭头连接符 27" o:spid="_x0000_s1078" type="#_x0000_t32" style="position:absolute;left:26376;top:23394;width:0;height:29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w0xQAAANsAAAAPAAAAZHJzL2Rvd25yZXYueG1sRI9Ba8JA&#10;FITvQv/D8gq9mU0VtKauIkKp4qVG0fb2yL4mS7NvQ3Zr4r93hUKPw8x8w8yXva3FhVpvHCt4TlIQ&#10;xIXThksFx8Pb8AWED8gaa8ek4EoelouHwRwz7Tre0yUPpYgQ9hkqqEJoMil9UZFFn7iGOHrfrrUY&#10;omxLqVvsItzWcpSmE2nRcFyosKF1RcVP/msVFMfP84w+zEl3YzN9b3Zfu3G+VerpsV+9ggjUh//w&#10;X3ujFYymcP8Sf4Bc3AAAAP//AwBQSwECLQAUAAYACAAAACEA2+H2y+4AAACFAQAAEwAAAAAAAAAA&#10;AAAAAAAAAAAAW0NvbnRlbnRfVHlwZXNdLnhtbFBLAQItABQABgAIAAAAIQBa9CxbvwAAABUBAAAL&#10;AAAAAAAAAAAAAAAAAB8BAABfcmVscy8ucmVsc1BLAQItABQABgAIAAAAIQBNv7w0xQAAANsAAAAP&#10;AAAAAAAAAAAAAAAAAAcCAABkcnMvZG93bnJldi54bWxQSwUGAAAAAAMAAwC3AAAA+QIAAAAA&#10;" strokecolor="black [3213]" strokeweight=".5pt">
              <v:stroke endarrow="block" joinstyle="miter"/>
            </v:shape>
            <v:rect id="矩形 28" o:spid="_x0000_s1079" style="position:absolute;left:15253;top:26524;width:21755;height:302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VnwQAAANsAAAAPAAAAZHJzL2Rvd25yZXYueG1sRE+7asMw&#10;FN0L/QdxC90auR6cxo0STEig0JAQp0PHi3Vrm1pXRlL8+PtqCHQ8nPd6O5lODOR8a1nB6yIBQVxZ&#10;3XKt4Ot6eHkD4QOyxs4yKZjJw3bz+LDGXNuRLzSUoRYxhH2OCpoQ+lxKXzVk0C9sTxy5H+sMhghd&#10;LbXDMYabTqZJkkmDLceGBnvaNVT9ljejwJ7buSvc6jQcafn9eQ7JOGV7pZ6fpuIdRKAp/Ivv7g+t&#10;II1j45f4A+TmDwAA//8DAFBLAQItABQABgAIAAAAIQDb4fbL7gAAAIUBAAATAAAAAAAAAAAAAAAA&#10;AAAAAABbQ29udGVudF9UeXBlc10ueG1sUEsBAi0AFAAGAAgAAAAhAFr0LFu/AAAAFQEAAAsAAAAA&#10;AAAAAAAAAAAAHwEAAF9yZWxzLy5yZWxzUEsBAi0AFAAGAAgAAAAhAE+o9WfBAAAA2wAAAA8AAAAA&#10;AAAAAAAAAAAABwIAAGRycy9kb3ducmV2LnhtbFBLBQYAAAAAAwADALcAAAD1AgAAAAA=&#10;" fillcolor="white [3201]" strokecolor="black [3200]" strokeweight="1pt">
              <v:textbox>
                <w:txbxContent>
                  <w:p w:rsidR="009151A0" w:rsidRPr="00737AB5" w:rsidRDefault="009151A0" w:rsidP="004C23CA">
                    <w:pPr>
                      <w:spacing w:line="240" w:lineRule="auto"/>
                      <w:jc w:val="center"/>
                      <w:rPr>
                        <w:rFonts w:ascii="宋体" w:hAnsi="宋体"/>
                        <w:color w:val="000000" w:themeColor="text1"/>
                        <w:sz w:val="15"/>
                        <w:szCs w:val="15"/>
                      </w:rPr>
                    </w:pPr>
                    <w:r w:rsidRPr="00E0363C">
                      <w:rPr>
                        <w:rFonts w:ascii="宋体" w:hAnsi="宋体" w:hint="eastAsia"/>
                        <w:color w:val="000000" w:themeColor="text1"/>
                        <w:sz w:val="15"/>
                        <w:szCs w:val="15"/>
                      </w:rPr>
                      <w:t>转移至培养基（见</w:t>
                    </w:r>
                    <w:r w:rsidRPr="00E0363C">
                      <w:rPr>
                        <w:rFonts w:ascii="宋体" w:hAnsi="宋体"/>
                        <w:color w:val="000000" w:themeColor="text1"/>
                        <w:sz w:val="15"/>
                        <w:szCs w:val="15"/>
                      </w:rPr>
                      <w:t>B.4</w:t>
                    </w:r>
                    <w:r w:rsidRPr="00E0363C">
                      <w:rPr>
                        <w:rFonts w:ascii="宋体" w:hAnsi="宋体" w:hint="eastAsia"/>
                        <w:color w:val="000000" w:themeColor="text1"/>
                        <w:sz w:val="15"/>
                        <w:szCs w:val="15"/>
                      </w:rPr>
                      <w:t>）</w:t>
                    </w:r>
                  </w:p>
                  <w:p w:rsidR="009151A0" w:rsidRDefault="009151A0" w:rsidP="004C23CA">
                    <w:pPr>
                      <w:pStyle w:val="afffffffffff6"/>
                      <w:spacing w:before="0" w:beforeAutospacing="0" w:after="0" w:afterAutospacing="0"/>
                      <w:jc w:val="center"/>
                    </w:pPr>
                  </w:p>
                </w:txbxContent>
              </v:textbox>
            </v:rect>
            <v:shape id="直接箭头连接符 29" o:spid="_x0000_s1080" type="#_x0000_t32" style="position:absolute;left:26289;top:29641;width:0;height:29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3dxQAAANsAAAAPAAAAZHJzL2Rvd25yZXYueG1sRI9Ba8JA&#10;FITvhf6H5RW81U0VqqauUgSxxYtGUXt7ZF+Tpdm3Ibs18d+7guBxmJlvmOm8s5U4U+ONYwVv/QQE&#10;ce604ULBfrd8HYPwAVlj5ZgUXMjDfPb8NMVUu5a3dM5CISKEfYoKyhDqVEqfl2TR911NHL1f11gM&#10;UTaF1A22EW4rOUiSd2nRcFwosaZFSflf9m8V5PvTcUIbc9Dt0IxW9fpnPcy+leq9dJ8fIAJ14RG+&#10;t7+0gsEEbl/iD5CzKwAAAP//AwBQSwECLQAUAAYACAAAACEA2+H2y+4AAACFAQAAEwAAAAAAAAAA&#10;AAAAAAAAAAAAW0NvbnRlbnRfVHlwZXNdLnhtbFBLAQItABQABgAIAAAAIQBa9CxbvwAAABUBAAAL&#10;AAAAAAAAAAAAAAAAAB8BAABfcmVscy8ucmVsc1BLAQItABQABgAIAAAAIQBTbI3dxQAAANsAAAAP&#10;AAAAAAAAAAAAAAAAAAcCAABkcnMvZG93bnJldi54bWxQSwUGAAAAAAMAAwC3AAAA+QIAAAAA&#10;" strokecolor="black [3213]" strokeweight=".5pt">
              <v:stroke endarrow="block" joinstyle="miter"/>
            </v:shape>
            <v:rect id="矩形 30" o:spid="_x0000_s1081" style="position:absolute;left:15253;top:32751;width:21755;height:3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2+8wAAAANsAAAAPAAAAZHJzL2Rvd25yZXYueG1sRE/LisIw&#10;FN0L/kO4A+40HQU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NAdvvMAAAADbAAAADwAAAAAA&#10;AAAAAAAAAAAHAgAAZHJzL2Rvd25yZXYueG1sUEsFBgAAAAADAAMAtwAAAPQCAAAAAA==&#10;" fillcolor="white [3201]" strokecolor="black [3200]" strokeweight="1pt">
              <v:textbox>
                <w:txbxContent>
                  <w:p w:rsidR="009151A0" w:rsidRPr="00737AB5" w:rsidRDefault="009151A0" w:rsidP="004C23CA">
                    <w:pPr>
                      <w:spacing w:line="240" w:lineRule="auto"/>
                      <w:jc w:val="center"/>
                      <w:rPr>
                        <w:rFonts w:ascii="宋体" w:hAnsi="宋体"/>
                        <w:color w:val="000000" w:themeColor="text1"/>
                        <w:sz w:val="15"/>
                        <w:szCs w:val="15"/>
                      </w:rPr>
                    </w:pPr>
                    <w:r w:rsidRPr="00E0363C">
                      <w:rPr>
                        <w:rFonts w:ascii="宋体" w:hAnsi="宋体" w:hint="eastAsia"/>
                        <w:color w:val="000000" w:themeColor="text1"/>
                        <w:sz w:val="15"/>
                        <w:szCs w:val="15"/>
                      </w:rPr>
                      <w:t>培养（见</w:t>
                    </w:r>
                    <w:r w:rsidRPr="00E0363C">
                      <w:rPr>
                        <w:rFonts w:ascii="宋体" w:hAnsi="宋体"/>
                        <w:color w:val="000000" w:themeColor="text1"/>
                        <w:sz w:val="15"/>
                        <w:szCs w:val="15"/>
                      </w:rPr>
                      <w:t>B.5</w:t>
                    </w:r>
                    <w:r w:rsidRPr="00E0363C">
                      <w:rPr>
                        <w:rFonts w:ascii="宋体" w:hAnsi="宋体" w:hint="eastAsia"/>
                        <w:color w:val="000000" w:themeColor="text1"/>
                        <w:sz w:val="15"/>
                        <w:szCs w:val="15"/>
                      </w:rPr>
                      <w:t>）</w:t>
                    </w:r>
                  </w:p>
                  <w:p w:rsidR="009151A0" w:rsidRDefault="009151A0" w:rsidP="004C23CA">
                    <w:pPr>
                      <w:pStyle w:val="afffffffffff6"/>
                      <w:spacing w:before="0" w:beforeAutospacing="0" w:after="0" w:afterAutospacing="0"/>
                      <w:jc w:val="center"/>
                    </w:pPr>
                  </w:p>
                </w:txbxContent>
              </v:textbox>
            </v:rect>
            <v:shape id="直接箭头连接符 31" o:spid="_x0000_s1082" type="#_x0000_t32" style="position:absolute;left:26289;top:35716;width:0;height:29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cGxQAAANsAAAAPAAAAZHJzL2Rvd25yZXYueG1sRI9Ba8JA&#10;FITvBf/D8oTe6sYG1EZXEaG04qVGaevtkX0mi9m3Ibs16b/vFgSPw8x8wyxWva3FlVpvHCsYjxIQ&#10;xIXThksFx8Pr0wyED8gaa8ek4Jc8rJaDhwVm2nW8p2seShEh7DNUUIXQZFL6oiKLfuQa4uidXWsx&#10;RNmWUrfYRbit5XOSTKRFw3GhwoY2FRWX/McqKI7fXy/0YT51l5rpW7M77dJ8q9TjsF/PQQTqwz18&#10;a79rBekY/r/EHyCXfwAAAP//AwBQSwECLQAUAAYACAAAACEA2+H2y+4AAACFAQAAEwAAAAAAAAAA&#10;AAAAAAAAAAAAW0NvbnRlbnRfVHlwZXNdLnhtbFBLAQItABQABgAIAAAAIQBa9CxbvwAAABUBAAAL&#10;AAAAAAAAAAAAAAAAAB8BAABfcmVscy8ucmVsc1BLAQItABQABgAIAAAAIQAowxcGxQAAANsAAAAP&#10;AAAAAAAAAAAAAAAAAAcCAABkcnMvZG93bnJldi54bWxQSwUGAAAAAAMAAwC3AAAA+QIAAAAA&#10;" strokecolor="black [3213]" strokeweight=".5pt">
              <v:stroke endarrow="block" joinstyle="miter"/>
            </v:shape>
            <v:rect id="矩形 32" o:spid="_x0000_s1083" style="position:absolute;left:15164;top:38823;width:21755;height:3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RQxAAAANsAAAAPAAAAZHJzL2Rvd25yZXYueG1sRI9Pa8JA&#10;FMTvhX6H5RV6q5tasBrdBBEFwVLxz8HjI/tMQrNvw+6axG/fLRQ8DjPzG2aRD6YRHTlfW1bwPkpA&#10;EBdW11wqOJ82b1MQPiBrbCyTgjt5yLPnpwWm2vZ8oO4YShEh7FNUUIXQplL6oiKDfmRb4uhdrTMY&#10;onSl1A77CDeNHCfJRBqsOS5U2NKqouLneDMK7L6+N0s3++6+6POy24ekHyZrpV5fhuUcRKAhPML/&#10;7a1W8DGGvy/xB8jsFwAA//8DAFBLAQItABQABgAIAAAAIQDb4fbL7gAAAIUBAAATAAAAAAAAAAAA&#10;AAAAAAAAAABbQ29udGVudF9UeXBlc10ueG1sUEsBAi0AFAAGAAgAAAAhAFr0LFu/AAAAFQEAAAsA&#10;AAAAAAAAAAAAAAAAHwEAAF9yZWxzLy5yZWxzUEsBAi0AFAAGAAgAAAAhAKuZVFDEAAAA2wAAAA8A&#10;AAAAAAAAAAAAAAAABwIAAGRycy9kb3ducmV2LnhtbFBLBQYAAAAAAwADALcAAAD4AgAAAAA=&#10;" fillcolor="white [3201]" strokecolor="black [3200]" strokeweight="1pt">
              <v:textbox>
                <w:txbxContent>
                  <w:p w:rsidR="009151A0" w:rsidRPr="00737AB5" w:rsidRDefault="009151A0" w:rsidP="004C23CA">
                    <w:pPr>
                      <w:spacing w:line="240" w:lineRule="auto"/>
                      <w:jc w:val="center"/>
                      <w:rPr>
                        <w:rFonts w:ascii="宋体" w:hAnsi="宋体"/>
                        <w:color w:val="000000" w:themeColor="text1"/>
                        <w:sz w:val="15"/>
                        <w:szCs w:val="15"/>
                      </w:rPr>
                    </w:pPr>
                    <w:r w:rsidRPr="00E0363C">
                      <w:rPr>
                        <w:rFonts w:ascii="宋体" w:hAnsi="宋体" w:hint="eastAsia"/>
                        <w:color w:val="000000" w:themeColor="text1"/>
                        <w:sz w:val="15"/>
                        <w:szCs w:val="15"/>
                      </w:rPr>
                      <w:t>计数（见</w:t>
                    </w:r>
                    <w:r w:rsidRPr="00E0363C">
                      <w:rPr>
                        <w:rFonts w:ascii="宋体" w:hAnsi="宋体"/>
                        <w:color w:val="000000" w:themeColor="text1"/>
                        <w:sz w:val="15"/>
                        <w:szCs w:val="15"/>
                      </w:rPr>
                      <w:t>B.6</w:t>
                    </w:r>
                    <w:r w:rsidRPr="00E0363C">
                      <w:rPr>
                        <w:rFonts w:ascii="宋体" w:hAnsi="宋体" w:hint="eastAsia"/>
                        <w:color w:val="000000" w:themeColor="text1"/>
                        <w:sz w:val="15"/>
                        <w:szCs w:val="15"/>
                      </w:rPr>
                      <w:t>）和表征（见A</w:t>
                    </w:r>
                    <w:r w:rsidRPr="00E0363C">
                      <w:rPr>
                        <w:rFonts w:ascii="宋体" w:hAnsi="宋体"/>
                        <w:color w:val="000000" w:themeColor="text1"/>
                        <w:sz w:val="15"/>
                        <w:szCs w:val="15"/>
                      </w:rPr>
                      <w:t>.6.2</w:t>
                    </w:r>
                    <w:r w:rsidRPr="00E0363C">
                      <w:rPr>
                        <w:rFonts w:ascii="宋体" w:hAnsi="宋体" w:hint="eastAsia"/>
                        <w:color w:val="000000" w:themeColor="text1"/>
                        <w:sz w:val="15"/>
                        <w:szCs w:val="15"/>
                      </w:rPr>
                      <w:t>）</w:t>
                    </w:r>
                  </w:p>
                  <w:p w:rsidR="009151A0" w:rsidRPr="00737AB5" w:rsidRDefault="009151A0" w:rsidP="004C23CA">
                    <w:pPr>
                      <w:pStyle w:val="afffffffffff6"/>
                      <w:spacing w:before="0" w:beforeAutospacing="0" w:after="0" w:afterAutospacing="0"/>
                      <w:jc w:val="center"/>
                    </w:pPr>
                  </w:p>
                </w:txbxContent>
              </v:textbox>
            </v:rect>
            <v:shape id="直接箭头连接符 33" o:spid="_x0000_s1084" type="#_x0000_t32" style="position:absolute;left:26200;top:41940;width:0;height:29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SzqxQAAANsAAAAPAAAAZHJzL2Rvd25yZXYueG1sRI9Ba8JA&#10;FITvBf/D8gRvdWMDrY2uUgpFi5eaSqu3R/aZLGbfhuxq4r93CwWPw8x8w8yXva3FhVpvHCuYjBMQ&#10;xIXThksFu++PxykIH5A11o5JwZU8LBeDhzlm2nW8pUseShEh7DNUUIXQZFL6oiKLfuwa4ugdXWsx&#10;RNmWUrfYRbit5VOSPEuLhuNChQ29V1Sc8rNVUOz2v6/0ZX50l5qXVbM5bNL8U6nRsH+bgQjUh3v4&#10;v73WCtIU/r7EHyAXNwAAAP//AwBQSwECLQAUAAYACAAAACEA2+H2y+4AAACFAQAAEwAAAAAAAAAA&#10;AAAAAAAAAAAAW0NvbnRlbnRfVHlwZXNdLnhtbFBLAQItABQABgAIAAAAIQBa9CxbvwAAABUBAAAL&#10;AAAAAAAAAAAAAAAAAB8BAABfcmVscy8ucmVsc1BLAQItABQABgAIAAAAIQC3XSzqxQAAANsAAAAP&#10;AAAAAAAAAAAAAAAAAAcCAABkcnMvZG93bnJldi54bWxQSwUGAAAAAAMAAwC3AAAA+QIAAAAA&#10;" strokecolor="black [3213]" strokeweight=".5pt">
              <v:stroke endarrow="block" joinstyle="miter"/>
            </v:shape>
            <v:rect id="矩形 34" o:spid="_x0000_s1085" style="position:absolute;left:15164;top:44985;width:21755;height:30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m/xAAAANsAAAAPAAAAZHJzL2Rvd25yZXYueG1sRI9Ba8JA&#10;FITvgv9heUJvutEW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Es8ab/EAAAA2wAAAA8A&#10;AAAAAAAAAAAAAAAABwIAAGRycy9kb3ducmV2LnhtbFBLBQYAAAAAAwADALcAAAD4AgAAAAA=&#10;" fillcolor="white [3201]" strokecolor="black [3200]" strokeweight="1pt">
              <v:textbox>
                <w:txbxContent>
                  <w:p w:rsidR="009151A0" w:rsidRPr="00737AB5" w:rsidRDefault="009151A0" w:rsidP="004C23CA">
                    <w:pPr>
                      <w:spacing w:line="240" w:lineRule="auto"/>
                      <w:jc w:val="center"/>
                      <w:rPr>
                        <w:rFonts w:ascii="宋体" w:hAnsi="宋体"/>
                        <w:color w:val="000000" w:themeColor="text1"/>
                        <w:sz w:val="15"/>
                        <w:szCs w:val="15"/>
                      </w:rPr>
                    </w:pPr>
                    <w:r w:rsidRPr="00E0363C">
                      <w:rPr>
                        <w:rFonts w:ascii="宋体" w:hAnsi="宋体" w:hint="eastAsia"/>
                        <w:color w:val="000000" w:themeColor="text1"/>
                        <w:sz w:val="15"/>
                        <w:szCs w:val="15"/>
                      </w:rPr>
                      <w:t>数据分析（见A</w:t>
                    </w:r>
                    <w:r w:rsidRPr="00E0363C">
                      <w:rPr>
                        <w:rFonts w:ascii="宋体" w:hAnsi="宋体"/>
                        <w:color w:val="000000" w:themeColor="text1"/>
                        <w:sz w:val="15"/>
                        <w:szCs w:val="15"/>
                      </w:rPr>
                      <w:t>.8</w:t>
                    </w:r>
                    <w:r w:rsidRPr="00E0363C">
                      <w:rPr>
                        <w:rFonts w:ascii="宋体" w:hAnsi="宋体" w:hint="eastAsia"/>
                        <w:color w:val="000000" w:themeColor="text1"/>
                        <w:sz w:val="15"/>
                        <w:szCs w:val="15"/>
                      </w:rPr>
                      <w:t>）</w:t>
                    </w:r>
                  </w:p>
                  <w:p w:rsidR="009151A0" w:rsidRDefault="009151A0" w:rsidP="004C23CA">
                    <w:pPr>
                      <w:pStyle w:val="afffffffffff6"/>
                      <w:spacing w:before="0" w:beforeAutospacing="0" w:after="0" w:afterAutospacing="0"/>
                      <w:jc w:val="center"/>
                    </w:pPr>
                  </w:p>
                </w:txbxContent>
              </v:textbox>
            </v:rect>
            <w10:wrap type="none"/>
            <w10:anchorlock/>
          </v:group>
        </w:pict>
      </w:r>
    </w:p>
    <w:p w:rsidR="003925D1" w:rsidRPr="00523789" w:rsidRDefault="003925D1" w:rsidP="003925D1">
      <w:pPr>
        <w:pStyle w:val="afa"/>
        <w:spacing w:before="156" w:after="156"/>
      </w:pPr>
      <w:r w:rsidRPr="00523789">
        <w:t>-</w:t>
      </w:r>
      <w:r w:rsidRPr="00523789">
        <w:rPr>
          <w:rFonts w:hint="eastAsia"/>
        </w:rPr>
        <w:t>生物负载测定过程关键步骤的顺序</w:t>
      </w:r>
    </w:p>
    <w:p w:rsidR="001B79CB" w:rsidRPr="00523789" w:rsidRDefault="001B79CB" w:rsidP="001B79CB">
      <w:pPr>
        <w:pStyle w:val="aff5"/>
        <w:spacing w:before="156" w:after="156"/>
      </w:pPr>
      <w:bookmarkStart w:id="242" w:name="_Toc79442099"/>
      <w:bookmarkStart w:id="243" w:name="_Toc79442159"/>
      <w:bookmarkStart w:id="244" w:name="_Toc79501275"/>
      <w:r w:rsidRPr="00523789">
        <w:rPr>
          <w:rFonts w:hint="eastAsia"/>
        </w:rPr>
        <w:lastRenderedPageBreak/>
        <w:t>使用洗脱方式采集微生物的方法</w:t>
      </w:r>
      <w:bookmarkEnd w:id="242"/>
      <w:bookmarkEnd w:id="243"/>
      <w:bookmarkEnd w:id="244"/>
    </w:p>
    <w:p w:rsidR="001B79CB" w:rsidRPr="00523789" w:rsidRDefault="001B79CB" w:rsidP="001B79CB">
      <w:pPr>
        <w:pStyle w:val="aff6"/>
        <w:spacing w:before="156" w:after="156"/>
      </w:pPr>
      <w:r w:rsidRPr="00523789">
        <w:rPr>
          <w:rFonts w:hint="eastAsia"/>
        </w:rPr>
        <w:t>总则</w:t>
      </w:r>
    </w:p>
    <w:p w:rsidR="001B79CB" w:rsidRPr="00523789" w:rsidRDefault="001B79CB" w:rsidP="001B79CB">
      <w:pPr>
        <w:pStyle w:val="affffffffff5"/>
      </w:pPr>
      <w:r w:rsidRPr="00523789">
        <w:rPr>
          <w:rFonts w:hint="eastAsia"/>
        </w:rPr>
        <w:t>本附录中描述的几种方法可以组合使用，以增加可发现的微生物的数量和减少差异性。</w:t>
      </w:r>
    </w:p>
    <w:p w:rsidR="001B79CB" w:rsidRPr="00523789" w:rsidRDefault="001B79CB" w:rsidP="001B79CB">
      <w:pPr>
        <w:pStyle w:val="affffffffff5"/>
      </w:pPr>
      <w:r w:rsidRPr="00523789">
        <w:rPr>
          <w:rFonts w:hint="eastAsia"/>
        </w:rPr>
        <w:t>微生物对表面的附着程度因表面的特性、微生物自身和存在的其它材料（例如润滑剂）而异。污染物的来源也会影响附着程度。为采集微生物，所使用的处理方法包括施以某种形式物理力冲洗或直接表面取样。表面活性剂可用于提高回收率，但公认的是高浓度的表面活性剂可能会抑制微生物的生长。</w:t>
      </w:r>
    </w:p>
    <w:p w:rsidR="001B79CB" w:rsidRPr="00523789" w:rsidRDefault="001B79CB" w:rsidP="001B79CB">
      <w:pPr>
        <w:pStyle w:val="affffffffff5"/>
      </w:pPr>
      <w:r w:rsidRPr="00523789">
        <w:rPr>
          <w:rFonts w:hint="eastAsia"/>
        </w:rPr>
        <w:t>对于与非无菌液体接触的材料，除非采取了适当的生物负载控制措施，否则微生物可能会以生物膜的形式出现。生物膜是一种微生物被包裹在一个牢固附着于表面的基质中的结构。生物膜中的微生物可对灭菌过程表现出增强的抗性。生物膜可在包含机体组织的医疗保健产品或已使用的器械上快速形成并可发展到较大的范围。这种情况下，宜考虑生物膜形成的可能性，不宜认为B.2.2中所述的处理方法能将微生物完全地从生物膜中释放出来。在采集技术的确认过程中，若重复的回收过程中反复记录到较高微生物数量，则表明可能有生物膜存在。高水平的内毒素也表明生物膜可能存在。</w:t>
      </w:r>
    </w:p>
    <w:p w:rsidR="001B79CB" w:rsidRPr="00523789" w:rsidRDefault="001B79CB" w:rsidP="001B79CB">
      <w:pPr>
        <w:pStyle w:val="affffffffff5"/>
      </w:pPr>
      <w:r w:rsidRPr="00523789">
        <w:rPr>
          <w:rFonts w:hint="eastAsia"/>
        </w:rPr>
        <w:t>在生物负载测定中所用的任何处理宜有重现性，并宜避免可能影响微生物活性的条件，例如过度气蚀、剪切力、温度上升或渗透冲击。</w:t>
      </w:r>
    </w:p>
    <w:p w:rsidR="001B79CB" w:rsidRPr="00523789" w:rsidRDefault="001B79CB" w:rsidP="001B79CB">
      <w:pPr>
        <w:pStyle w:val="affffffffff5"/>
      </w:pPr>
      <w:r w:rsidRPr="00523789">
        <w:rPr>
          <w:rFonts w:hint="eastAsia"/>
        </w:rPr>
        <w:t>有些处理比其它方法更易于控制。当选择处理方法和设计合适的处理条件时，宜考虑变量及其控制方式。例如对于一个给定的处理可延长时间或改变机械搅拌的性质以增加对微生物的采集。</w:t>
      </w:r>
    </w:p>
    <w:p w:rsidR="001B79CB" w:rsidRPr="00523789" w:rsidRDefault="001B79CB" w:rsidP="001B79CB">
      <w:pPr>
        <w:pStyle w:val="affffffffff5"/>
      </w:pPr>
      <w:r w:rsidRPr="00523789">
        <w:rPr>
          <w:rFonts w:hint="eastAsia"/>
        </w:rPr>
        <w:t>某些处理方法（如碎裂、均质器处理和涡旋）可以分解在测产品，分解材料的存在会增加微生物计数的难度。额外的处理可能是必要的，例如从洗脱液中分离分解的材料。宜注意确保获得的计数具有代表性。主要基于微生物的相对疏水性，某些类型的微生物会比其它类型的微生物更容易聚集/再聚集。</w:t>
      </w:r>
    </w:p>
    <w:p w:rsidR="001B79CB" w:rsidRPr="00523789" w:rsidRDefault="001B79CB" w:rsidP="001B79CB">
      <w:pPr>
        <w:pStyle w:val="affffffffff5"/>
      </w:pPr>
      <w:r w:rsidRPr="00523789">
        <w:rPr>
          <w:rFonts w:hint="eastAsia"/>
        </w:rPr>
        <w:t>宜尽力将试验样品尽快地转移至实验室。若延迟转移不可避免，宜选择物品的储存条件，以尽量减少微生物数量的变化。宜规定最长贮存时间。干燥可能是微生物数量显著减少的原因，在选择贮存条件和贮存时间时宜加以考虑。</w:t>
      </w:r>
    </w:p>
    <w:p w:rsidR="001B79CB" w:rsidRPr="00523789" w:rsidRDefault="001B79CB" w:rsidP="001B79CB">
      <w:pPr>
        <w:pStyle w:val="aff6"/>
        <w:spacing w:before="156" w:after="156"/>
      </w:pPr>
      <w:r w:rsidRPr="00523789">
        <w:rPr>
          <w:rFonts w:hint="eastAsia"/>
        </w:rPr>
        <w:t>采集技术</w:t>
      </w:r>
    </w:p>
    <w:p w:rsidR="001B79CB" w:rsidRPr="00523789" w:rsidRDefault="001B79CB" w:rsidP="001B79CB">
      <w:pPr>
        <w:pStyle w:val="aff7"/>
        <w:spacing w:before="156" w:after="156"/>
      </w:pPr>
      <w:r w:rsidRPr="00523789">
        <w:rPr>
          <w:rFonts w:hint="eastAsia"/>
        </w:rPr>
        <w:t>均质器处理</w:t>
      </w:r>
    </w:p>
    <w:p w:rsidR="001B79CB" w:rsidRPr="00523789" w:rsidRDefault="001B79CB" w:rsidP="001B79CB">
      <w:pPr>
        <w:pStyle w:val="affffffffff6"/>
      </w:pPr>
      <w:r w:rsidRPr="00523789">
        <w:rPr>
          <w:rFonts w:hint="eastAsia"/>
        </w:rPr>
        <w:t>将试验样品和已知体积的洗脱液装在一个无菌均质袋中。拍击板往复作用于袋子表面，迫使洗脱液通过和围绕试验样品。</w:t>
      </w:r>
    </w:p>
    <w:p w:rsidR="001B79CB" w:rsidRPr="00523789" w:rsidRDefault="001B79CB" w:rsidP="001B79CB">
      <w:pPr>
        <w:pStyle w:val="affffffffff6"/>
      </w:pPr>
      <w:r w:rsidRPr="00523789">
        <w:rPr>
          <w:rFonts w:hint="eastAsia"/>
        </w:rPr>
        <w:t>宜规定处理时间。</w:t>
      </w:r>
    </w:p>
    <w:p w:rsidR="001B79CB" w:rsidRPr="00523789" w:rsidRDefault="001B79CB" w:rsidP="001B79CB">
      <w:pPr>
        <w:pStyle w:val="affffffffff6"/>
      </w:pPr>
      <w:r w:rsidRPr="00523789">
        <w:rPr>
          <w:rFonts w:hint="eastAsia"/>
        </w:rPr>
        <w:t>本方法尤其适用于软质、纤维和/或吸附性材料，但不适用于能刺破袋子的任何材料（如带针或含有坚硬部分的器械）。</w:t>
      </w:r>
    </w:p>
    <w:p w:rsidR="001B79CB" w:rsidRPr="00523789" w:rsidRDefault="001B79CB" w:rsidP="001B79CB">
      <w:pPr>
        <w:pStyle w:val="affffffffff6"/>
      </w:pPr>
      <w:r w:rsidRPr="00523789">
        <w:rPr>
          <w:rFonts w:hint="eastAsia"/>
        </w:rPr>
        <w:t>若使用了较大量的洗脱液，本方法可能会生成含有低浓度微生物的悬浮液，若可行，宜对洗脱液进行过滤。</w:t>
      </w:r>
    </w:p>
    <w:p w:rsidR="001B79CB" w:rsidRPr="00523789" w:rsidRDefault="001B79CB" w:rsidP="001B79CB">
      <w:pPr>
        <w:pStyle w:val="aff7"/>
        <w:spacing w:before="156" w:after="156"/>
      </w:pPr>
      <w:r w:rsidRPr="00523789">
        <w:rPr>
          <w:rFonts w:hint="eastAsia"/>
        </w:rPr>
        <w:t>超声波洗脱</w:t>
      </w:r>
    </w:p>
    <w:p w:rsidR="001B79CB" w:rsidRPr="00523789" w:rsidRDefault="001B79CB" w:rsidP="001B79CB">
      <w:pPr>
        <w:pStyle w:val="affffffffff6"/>
      </w:pPr>
      <w:r w:rsidRPr="00523789">
        <w:rPr>
          <w:rFonts w:hint="eastAsia"/>
        </w:rPr>
        <w:t>将试验样品浸入装有已知体积洗脱液的适当容器中。将容器连同内容物一起在超声波清洗</w:t>
      </w:r>
      <w:r w:rsidRPr="00523789">
        <w:rPr>
          <w:rFonts w:hint="eastAsia"/>
        </w:rPr>
        <w:lastRenderedPageBreak/>
        <w:t>器中进行处理，或将超声探头浸入到容器内洗脱液中。超声波也能使微生物失去活性，尤其是更大能量传输时，使用超声波探头会比超声波清洗器更有可能使其失去活性。宜依照B.9评估超声法。</w:t>
      </w:r>
    </w:p>
    <w:p w:rsidR="001B79CB" w:rsidRPr="00523789" w:rsidRDefault="001B79CB" w:rsidP="001B79CB">
      <w:pPr>
        <w:pStyle w:val="affffffffff6"/>
      </w:pPr>
      <w:proofErr w:type="gramStart"/>
      <w:r w:rsidRPr="00523789">
        <w:rPr>
          <w:rFonts w:hint="eastAsia"/>
        </w:rPr>
        <w:t>宜确定</w:t>
      </w:r>
      <w:proofErr w:type="gramEnd"/>
      <w:r w:rsidRPr="00523789">
        <w:rPr>
          <w:rFonts w:hint="eastAsia"/>
        </w:rPr>
        <w:t>超声处理的额定频率和处理时间。此外，</w:t>
      </w:r>
      <w:proofErr w:type="gramStart"/>
      <w:r w:rsidRPr="00523789">
        <w:rPr>
          <w:rFonts w:hint="eastAsia"/>
        </w:rPr>
        <w:t>宜确定</w:t>
      </w:r>
      <w:proofErr w:type="gramEnd"/>
      <w:r w:rsidRPr="00523789">
        <w:rPr>
          <w:rFonts w:hint="eastAsia"/>
        </w:rPr>
        <w:t>试验样品在超声波清洗器中的放置位置。宜考虑限制同时进行处理的试验样品数量，因为一些超声波能量在穿过遮挡物时会被减弱。</w:t>
      </w:r>
    </w:p>
    <w:p w:rsidR="001B79CB" w:rsidRPr="00523789" w:rsidRDefault="001B79CB" w:rsidP="001B79CB">
      <w:pPr>
        <w:pStyle w:val="affffffffff6"/>
      </w:pPr>
      <w:r w:rsidRPr="00523789">
        <w:rPr>
          <w:rFonts w:hint="eastAsia"/>
        </w:rPr>
        <w:t>该方法尤其适用于不可渗透的固体试验样品以及形状复杂的产品。该方法对某些医疗保健产品可能造成破坏，尤其是对那些带有电子元件的医疗保健产品，如植入式脉冲发生器。</w:t>
      </w:r>
    </w:p>
    <w:p w:rsidR="001B79CB" w:rsidRPr="00523789" w:rsidRDefault="001B79CB" w:rsidP="001B79CB">
      <w:pPr>
        <w:pStyle w:val="affffffffff6"/>
      </w:pPr>
      <w:r w:rsidRPr="00523789">
        <w:rPr>
          <w:rFonts w:hint="eastAsia"/>
        </w:rPr>
        <w:t>超声处理能量和超声处理持续时间不宜导致微生物破坏和死亡，或导致洗脱液过热。</w:t>
      </w:r>
    </w:p>
    <w:p w:rsidR="001B79CB" w:rsidRPr="00523789" w:rsidRDefault="001B79CB" w:rsidP="001B79CB">
      <w:pPr>
        <w:pStyle w:val="aff7"/>
        <w:spacing w:before="156" w:after="156"/>
      </w:pPr>
      <w:r w:rsidRPr="00523789">
        <w:rPr>
          <w:rFonts w:hint="eastAsia"/>
        </w:rPr>
        <w:t>振摇（机械或人工方式）</w:t>
      </w:r>
    </w:p>
    <w:p w:rsidR="001B79CB" w:rsidRPr="00523789" w:rsidRDefault="001B79CB" w:rsidP="001B79CB">
      <w:pPr>
        <w:pStyle w:val="affffffffff6"/>
      </w:pPr>
      <w:r w:rsidRPr="00523789">
        <w:rPr>
          <w:rFonts w:hint="eastAsia"/>
        </w:rPr>
        <w:t>将试验样品浸入装有已知体积洗脱液的适当容器中，并用机械振动器（如往复式、轨道或机械</w:t>
      </w:r>
      <w:proofErr w:type="gramStart"/>
      <w:r w:rsidRPr="00523789">
        <w:rPr>
          <w:rFonts w:hint="eastAsia"/>
        </w:rPr>
        <w:t>腕</w:t>
      </w:r>
      <w:proofErr w:type="gramEnd"/>
      <w:r w:rsidRPr="00523789">
        <w:rPr>
          <w:rFonts w:hint="eastAsia"/>
        </w:rPr>
        <w:t>动作）振</w:t>
      </w:r>
      <w:proofErr w:type="gramStart"/>
      <w:r w:rsidRPr="00523789">
        <w:rPr>
          <w:rFonts w:hint="eastAsia"/>
        </w:rPr>
        <w:t>摇规定</w:t>
      </w:r>
      <w:proofErr w:type="gramEnd"/>
      <w:r w:rsidRPr="00523789">
        <w:rPr>
          <w:rFonts w:hint="eastAsia"/>
        </w:rPr>
        <w:t>时间/循环次数，以辅助微生物的采集。也可用人工振摇，但其效果会因人而异。</w:t>
      </w:r>
    </w:p>
    <w:p w:rsidR="001B79CB" w:rsidRPr="00523789" w:rsidRDefault="001B79CB" w:rsidP="001B79CB">
      <w:pPr>
        <w:pStyle w:val="affffffffff6"/>
      </w:pPr>
      <w:r w:rsidRPr="00523789">
        <w:rPr>
          <w:rFonts w:hint="eastAsia"/>
        </w:rPr>
        <w:t>宜规定振</w:t>
      </w:r>
      <w:proofErr w:type="gramStart"/>
      <w:r w:rsidRPr="00523789">
        <w:rPr>
          <w:rFonts w:hint="eastAsia"/>
        </w:rPr>
        <w:t>摇时间</w:t>
      </w:r>
      <w:proofErr w:type="gramEnd"/>
      <w:r w:rsidRPr="00523789">
        <w:rPr>
          <w:rFonts w:hint="eastAsia"/>
        </w:rPr>
        <w:t>和频率。</w:t>
      </w:r>
    </w:p>
    <w:p w:rsidR="001B79CB" w:rsidRPr="00523789" w:rsidRDefault="001B79CB" w:rsidP="001B79CB">
      <w:pPr>
        <w:pStyle w:val="affffffffff6"/>
      </w:pPr>
      <w:r w:rsidRPr="00523789">
        <w:rPr>
          <w:rFonts w:hint="eastAsia"/>
        </w:rPr>
        <w:t>可加入规定大小的玻璃珠以增加表面摩擦，由此提高生物负载回收率。加入的玻璃珠的大小以及振</w:t>
      </w:r>
      <w:proofErr w:type="gramStart"/>
      <w:r w:rsidRPr="00523789">
        <w:rPr>
          <w:rFonts w:hint="eastAsia"/>
        </w:rPr>
        <w:t>摇时间</w:t>
      </w:r>
      <w:proofErr w:type="gramEnd"/>
      <w:r w:rsidRPr="00523789">
        <w:rPr>
          <w:rFonts w:hint="eastAsia"/>
        </w:rPr>
        <w:t>和频率不宜导致过热和/或对微生物造成可能的破坏。</w:t>
      </w:r>
    </w:p>
    <w:p w:rsidR="001B79CB" w:rsidRPr="00523789" w:rsidRDefault="001B79CB" w:rsidP="001B79CB">
      <w:pPr>
        <w:pStyle w:val="afff3"/>
      </w:pPr>
      <w:r w:rsidRPr="00523789">
        <w:rPr>
          <w:rFonts w:hint="eastAsia"/>
        </w:rPr>
        <w:t>添加玻璃珠将增加微生物可附着的表面积。</w:t>
      </w:r>
    </w:p>
    <w:p w:rsidR="001B79CB" w:rsidRPr="00523789" w:rsidRDefault="001B79CB" w:rsidP="001B79CB">
      <w:pPr>
        <w:pStyle w:val="aff7"/>
        <w:spacing w:before="156" w:after="156"/>
      </w:pPr>
      <w:r w:rsidRPr="00523789">
        <w:rPr>
          <w:rFonts w:hint="eastAsia"/>
        </w:rPr>
        <w:t>涡旋混合</w:t>
      </w:r>
    </w:p>
    <w:p w:rsidR="001B79CB" w:rsidRPr="00523789" w:rsidRDefault="001B79CB" w:rsidP="001B79CB">
      <w:pPr>
        <w:pStyle w:val="affffffffff6"/>
      </w:pPr>
      <w:r w:rsidRPr="00523789">
        <w:rPr>
          <w:rFonts w:hint="eastAsia"/>
        </w:rPr>
        <w:t>将试验样品浸入装有已知体积洗脱液的密闭容器内，密闭容器放置在涡旋混合器的旋转垫上以形成涡旋。涡旋的形成取决于手动施加的压力。涡旋的变化会使微生物采集产生差异。</w:t>
      </w:r>
    </w:p>
    <w:p w:rsidR="001B79CB" w:rsidRPr="00523789" w:rsidRDefault="001B79CB" w:rsidP="001B79CB">
      <w:pPr>
        <w:pStyle w:val="affffffffff6"/>
      </w:pPr>
      <w:r w:rsidRPr="00523789">
        <w:rPr>
          <w:rFonts w:hint="eastAsia"/>
        </w:rPr>
        <w:t>宜规定所用容器、混合时间以及混合器的设定速度。</w:t>
      </w:r>
    </w:p>
    <w:p w:rsidR="001B79CB" w:rsidRPr="00523789" w:rsidRDefault="001B79CB" w:rsidP="001B79CB">
      <w:pPr>
        <w:pStyle w:val="affffffffff6"/>
      </w:pPr>
      <w:r w:rsidRPr="00523789">
        <w:rPr>
          <w:rFonts w:hint="eastAsia"/>
        </w:rPr>
        <w:t>该方法操作简单快捷，但主要适用于在小容器内的小型试验样品。宜评估操作涡旋混合器的不同人员间的采集差异。</w:t>
      </w:r>
    </w:p>
    <w:p w:rsidR="001B79CB" w:rsidRPr="00523789" w:rsidRDefault="001B79CB" w:rsidP="001B79CB">
      <w:pPr>
        <w:pStyle w:val="aff7"/>
        <w:spacing w:before="156" w:after="156"/>
      </w:pPr>
      <w:r w:rsidRPr="00523789">
        <w:rPr>
          <w:rFonts w:hint="eastAsia"/>
        </w:rPr>
        <w:t>冲洗</w:t>
      </w:r>
    </w:p>
    <w:p w:rsidR="001B79CB" w:rsidRPr="00523789" w:rsidRDefault="001B79CB" w:rsidP="001B79CB">
      <w:pPr>
        <w:pStyle w:val="affffffffff6"/>
      </w:pPr>
      <w:r w:rsidRPr="00523789">
        <w:rPr>
          <w:rFonts w:hint="eastAsia"/>
        </w:rPr>
        <w:t>让洗脱液通过试验样品的内腔。可以靠重力或泵促使液体流动。另外也可让洗脱液充满产品，夹住并摇晃。</w:t>
      </w:r>
    </w:p>
    <w:p w:rsidR="001B79CB" w:rsidRPr="00523789" w:rsidRDefault="001B79CB" w:rsidP="001B79CB">
      <w:pPr>
        <w:pStyle w:val="affffffffff6"/>
      </w:pPr>
      <w:proofErr w:type="gramStart"/>
      <w:r w:rsidRPr="00523789">
        <w:rPr>
          <w:rFonts w:hint="eastAsia"/>
        </w:rPr>
        <w:t>宜确定</w:t>
      </w:r>
      <w:proofErr w:type="gramEnd"/>
      <w:r w:rsidRPr="00523789">
        <w:rPr>
          <w:rFonts w:hint="eastAsia"/>
        </w:rPr>
        <w:t>器械与洗脱液的接触时间、冲洗速度及液体体积。</w:t>
      </w:r>
    </w:p>
    <w:p w:rsidR="001B79CB" w:rsidRPr="00523789" w:rsidRDefault="001B79CB" w:rsidP="001B79CB">
      <w:pPr>
        <w:pStyle w:val="affffffffff6"/>
      </w:pPr>
      <w:r w:rsidRPr="00523789">
        <w:rPr>
          <w:rFonts w:hint="eastAsia"/>
        </w:rPr>
        <w:t>器械结构及内腔尺寸会限制从内表面完全采集微生物所必需的冲洗力。</w:t>
      </w:r>
    </w:p>
    <w:p w:rsidR="001B79CB" w:rsidRPr="00523789" w:rsidRDefault="001B79CB" w:rsidP="001B79CB">
      <w:pPr>
        <w:pStyle w:val="aff7"/>
        <w:spacing w:before="156" w:after="156"/>
      </w:pPr>
      <w:r w:rsidRPr="00523789">
        <w:rPr>
          <w:rFonts w:hint="eastAsia"/>
        </w:rPr>
        <w:t>混合（碎裂）</w:t>
      </w:r>
    </w:p>
    <w:p w:rsidR="001B79CB" w:rsidRPr="00523789" w:rsidRDefault="001B79CB" w:rsidP="001B79CB">
      <w:pPr>
        <w:pStyle w:val="affffffffff6"/>
      </w:pPr>
      <w:r w:rsidRPr="00523789">
        <w:rPr>
          <w:rFonts w:hint="eastAsia"/>
        </w:rPr>
        <w:t>将试验样品浸入装有已知体积洗脱液的适当容器内。在规定的一段时间内混合或破碎试验样品。</w:t>
      </w:r>
    </w:p>
    <w:p w:rsidR="001B79CB" w:rsidRPr="00523789" w:rsidRDefault="001B79CB" w:rsidP="001B79CB">
      <w:pPr>
        <w:pStyle w:val="affffffffff6"/>
      </w:pPr>
      <w:r w:rsidRPr="00523789">
        <w:rPr>
          <w:rFonts w:hint="eastAsia"/>
        </w:rPr>
        <w:t>规定的时间取决于试验样品和混合器，但是时间不宜过长，比如造成洗脱液过热和对微生物可能的破坏。</w:t>
      </w:r>
    </w:p>
    <w:p w:rsidR="001B79CB" w:rsidRPr="00523789" w:rsidRDefault="001B79CB" w:rsidP="001B79CB">
      <w:pPr>
        <w:pStyle w:val="affffffffff6"/>
      </w:pPr>
      <w:r w:rsidRPr="00523789">
        <w:rPr>
          <w:rFonts w:hint="eastAsia"/>
        </w:rPr>
        <w:t>该技术提供了将试验样品分成足够小的部分的方法，以便于通过平板培养技术对微生物进行计数。</w:t>
      </w:r>
    </w:p>
    <w:p w:rsidR="001B79CB" w:rsidRPr="00523789" w:rsidRDefault="001B79CB" w:rsidP="001B79CB">
      <w:pPr>
        <w:pStyle w:val="aff7"/>
        <w:spacing w:before="156" w:after="156"/>
      </w:pPr>
      <w:r w:rsidRPr="00523789">
        <w:rPr>
          <w:rFonts w:hint="eastAsia"/>
        </w:rPr>
        <w:t>擦拭</w:t>
      </w:r>
    </w:p>
    <w:p w:rsidR="001B79CB" w:rsidRPr="00523789" w:rsidRDefault="001B79CB" w:rsidP="001B79CB">
      <w:pPr>
        <w:pStyle w:val="affffffffff6"/>
      </w:pPr>
      <w:r w:rsidRPr="00523789">
        <w:rPr>
          <w:rFonts w:hint="eastAsia"/>
        </w:rPr>
        <w:lastRenderedPageBreak/>
        <w:t>拭子包含的吸附性材料通常被固定于一定形状的杆或把手上。取样材料可以是可溶性的或</w:t>
      </w:r>
      <w:proofErr w:type="gramStart"/>
      <w:r w:rsidRPr="00523789">
        <w:rPr>
          <w:rFonts w:hint="eastAsia"/>
        </w:rPr>
        <w:t>不</w:t>
      </w:r>
      <w:proofErr w:type="gramEnd"/>
      <w:r w:rsidRPr="00523789">
        <w:rPr>
          <w:rFonts w:hint="eastAsia"/>
        </w:rPr>
        <w:t>可溶性的。</w:t>
      </w:r>
    </w:p>
    <w:p w:rsidR="001B79CB" w:rsidRPr="00523789" w:rsidRDefault="001B79CB" w:rsidP="001B79CB">
      <w:pPr>
        <w:pStyle w:val="affffffffff6"/>
      </w:pPr>
      <w:r w:rsidRPr="00523789">
        <w:rPr>
          <w:rFonts w:hint="eastAsia"/>
        </w:rPr>
        <w:t>通常使用的方法是用洗脱液湿润拭子，并用拭子擦拭预先界定的试验样品的表面。在有些情况下，可通过先湿润表面，然后用干拭子擦拭的方法提高生物负载回收率。将拭</w:t>
      </w:r>
      <w:proofErr w:type="gramStart"/>
      <w:r w:rsidRPr="00523789">
        <w:rPr>
          <w:rFonts w:hint="eastAsia"/>
        </w:rPr>
        <w:t>子转移</w:t>
      </w:r>
      <w:proofErr w:type="gramEnd"/>
      <w:r w:rsidRPr="00523789">
        <w:rPr>
          <w:rFonts w:hint="eastAsia"/>
        </w:rPr>
        <w:t>至稀释液中并搅动，以采集拭子上的微生物。另外，若使用可溶性拭子，拭子会溶解到稀释液中。</w:t>
      </w:r>
    </w:p>
    <w:p w:rsidR="001B79CB" w:rsidRPr="00523789" w:rsidRDefault="001B79CB" w:rsidP="001B79CB">
      <w:pPr>
        <w:pStyle w:val="affffffffff6"/>
      </w:pPr>
      <w:r w:rsidRPr="00523789">
        <w:rPr>
          <w:rFonts w:hint="eastAsia"/>
        </w:rPr>
        <w:t>擦拭法是一种对不规则形状产品或相对难以进入区域取样的有效方法。该方法也可用于大面积区域的取样。</w:t>
      </w:r>
    </w:p>
    <w:p w:rsidR="001B79CB" w:rsidRPr="00523789" w:rsidRDefault="001B79CB" w:rsidP="001B79CB">
      <w:pPr>
        <w:pStyle w:val="affffffffff6"/>
      </w:pPr>
      <w:r w:rsidRPr="00523789">
        <w:rPr>
          <w:rFonts w:hint="eastAsia"/>
        </w:rPr>
        <w:t>该技术因拭</w:t>
      </w:r>
      <w:proofErr w:type="gramStart"/>
      <w:r w:rsidRPr="00523789">
        <w:rPr>
          <w:rFonts w:hint="eastAsia"/>
        </w:rPr>
        <w:t>子操作</w:t>
      </w:r>
      <w:proofErr w:type="gramEnd"/>
      <w:r w:rsidRPr="00523789">
        <w:rPr>
          <w:rFonts w:hint="eastAsia"/>
        </w:rPr>
        <w:t>方式的差异，特别容易出错。而且，不可能通过擦拭将表面上的全部微生物都采集起来。有些采集到的微生物会被拭子本身吸附。因上述原因，使用该方法的回收率通常较低。</w:t>
      </w:r>
    </w:p>
    <w:p w:rsidR="001B79CB" w:rsidRPr="00523789" w:rsidRDefault="001B79CB" w:rsidP="001B79CB">
      <w:pPr>
        <w:pStyle w:val="affffffffff6"/>
      </w:pPr>
      <w:r w:rsidRPr="00523789">
        <w:rPr>
          <w:rFonts w:hint="eastAsia"/>
        </w:rPr>
        <w:t>拭子中不宜有杀菌剂或抑制剂存在。</w:t>
      </w:r>
    </w:p>
    <w:p w:rsidR="001B79CB" w:rsidRPr="00523789" w:rsidRDefault="001B79CB" w:rsidP="001B79CB">
      <w:pPr>
        <w:pStyle w:val="aff6"/>
        <w:spacing w:before="156" w:after="156"/>
      </w:pPr>
      <w:r w:rsidRPr="00523789">
        <w:rPr>
          <w:rFonts w:hint="eastAsia"/>
        </w:rPr>
        <w:t>洗脱液、稀释液和转移介质</w:t>
      </w:r>
    </w:p>
    <w:p w:rsidR="001B79CB" w:rsidRPr="00523789" w:rsidRDefault="001B79CB" w:rsidP="001B79CB">
      <w:pPr>
        <w:pStyle w:val="affffffffff5"/>
      </w:pPr>
      <w:r w:rsidRPr="00523789">
        <w:rPr>
          <w:rFonts w:hint="eastAsia"/>
        </w:rPr>
        <w:t>在生物负载测定过程中，洗脱液可用于从产品上采集微生物，转移介质可用于转移采集到的微生物以进行计数，稀释液用于制备含有可计数微生物的悬液。</w:t>
      </w:r>
    </w:p>
    <w:p w:rsidR="001B79CB" w:rsidRPr="00523789" w:rsidRDefault="001B79CB" w:rsidP="001B79CB">
      <w:pPr>
        <w:pStyle w:val="affffffffff5"/>
      </w:pPr>
      <w:r w:rsidRPr="00523789">
        <w:rPr>
          <w:rFonts w:hint="eastAsia"/>
        </w:rPr>
        <w:t>洗脱液和稀释液的特性对所用方法的总体效率有明显影响。选择稀释液或洗脱液时，宜考虑其组分（如成分、浓度、渗透压和pH）。理想情况下，这些组分不宜使微生物增殖或失活；但是不能确定此理想情况适用于所有潜在污染物。</w:t>
      </w:r>
    </w:p>
    <w:p w:rsidR="001B79CB" w:rsidRPr="00523789" w:rsidRDefault="001B79CB" w:rsidP="001B79CB">
      <w:pPr>
        <w:pStyle w:val="affffffffff5"/>
      </w:pPr>
      <w:r w:rsidRPr="00523789">
        <w:rPr>
          <w:rFonts w:hint="eastAsia"/>
        </w:rPr>
        <w:t>当用液体从固体表面采集微生物时，可考虑结合使用温和的表面活性剂。见表B.1。</w:t>
      </w:r>
    </w:p>
    <w:p w:rsidR="001B79CB" w:rsidRDefault="001B79CB" w:rsidP="001B79CB">
      <w:pPr>
        <w:pStyle w:val="affffffffff5"/>
      </w:pPr>
      <w:r w:rsidRPr="00523789">
        <w:rPr>
          <w:rFonts w:hint="eastAsia"/>
        </w:rPr>
        <w:t>常用的洗脱液和稀释液见表B.1.</w:t>
      </w:r>
    </w:p>
    <w:p w:rsidR="008E07EF" w:rsidRPr="00523789" w:rsidRDefault="008E07EF" w:rsidP="008E07EF">
      <w:pPr>
        <w:pStyle w:val="aff0"/>
        <w:spacing w:before="156" w:after="156"/>
      </w:pPr>
      <w:r w:rsidRPr="00523789">
        <w:rPr>
          <w:rFonts w:hint="eastAsia"/>
        </w:rPr>
        <w:t>洗脱液和稀释液示例</w:t>
      </w:r>
    </w:p>
    <w:tbl>
      <w:tblPr>
        <w:tblStyle w:val="afffffffff6"/>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110"/>
        <w:gridCol w:w="3112"/>
        <w:gridCol w:w="3112"/>
      </w:tblGrid>
      <w:tr w:rsidR="00DC2084" w:rsidTr="00DC2084">
        <w:trPr>
          <w:tblHeader/>
          <w:jc w:val="center"/>
        </w:trPr>
        <w:tc>
          <w:tcPr>
            <w:tcW w:w="3110" w:type="dxa"/>
            <w:tcBorders>
              <w:top w:val="single" w:sz="8" w:space="0" w:color="auto"/>
              <w:bottom w:val="single" w:sz="8" w:space="0" w:color="auto"/>
            </w:tcBorders>
            <w:shd w:val="clear" w:color="auto" w:fill="auto"/>
            <w:vAlign w:val="center"/>
          </w:tcPr>
          <w:p w:rsidR="00DC2084" w:rsidRDefault="00DC2084" w:rsidP="00DC2084">
            <w:pPr>
              <w:pStyle w:val="afffffffff3"/>
            </w:pPr>
            <w:r>
              <w:rPr>
                <w:rFonts w:hint="eastAsia"/>
              </w:rPr>
              <w:t>溶液</w:t>
            </w:r>
          </w:p>
        </w:tc>
        <w:tc>
          <w:tcPr>
            <w:tcW w:w="3112" w:type="dxa"/>
            <w:tcBorders>
              <w:top w:val="single" w:sz="8" w:space="0" w:color="auto"/>
              <w:bottom w:val="single" w:sz="8" w:space="0" w:color="auto"/>
            </w:tcBorders>
            <w:shd w:val="clear" w:color="auto" w:fill="auto"/>
            <w:vAlign w:val="center"/>
          </w:tcPr>
          <w:p w:rsidR="00DC2084" w:rsidRDefault="00DC2084" w:rsidP="00DC2084">
            <w:pPr>
              <w:pStyle w:val="afffffffff3"/>
            </w:pPr>
            <w:r w:rsidRPr="00523789">
              <w:rPr>
                <w:rFonts w:hint="eastAsia"/>
              </w:rPr>
              <w:t>水溶液浓度</w:t>
            </w:r>
          </w:p>
        </w:tc>
        <w:tc>
          <w:tcPr>
            <w:tcW w:w="3112" w:type="dxa"/>
            <w:tcBorders>
              <w:top w:val="single" w:sz="8" w:space="0" w:color="auto"/>
              <w:bottom w:val="single" w:sz="8" w:space="0" w:color="auto"/>
            </w:tcBorders>
            <w:shd w:val="clear" w:color="auto" w:fill="auto"/>
            <w:vAlign w:val="center"/>
          </w:tcPr>
          <w:p w:rsidR="00DC2084" w:rsidRDefault="00DC2084" w:rsidP="00DC2084">
            <w:pPr>
              <w:pStyle w:val="afffffffff3"/>
            </w:pPr>
            <w:r>
              <w:rPr>
                <w:rFonts w:hint="eastAsia"/>
              </w:rPr>
              <w:t>应用</w:t>
            </w:r>
          </w:p>
        </w:tc>
      </w:tr>
      <w:tr w:rsidR="00DC2084" w:rsidTr="00DC2084">
        <w:trPr>
          <w:jc w:val="center"/>
        </w:trPr>
        <w:tc>
          <w:tcPr>
            <w:tcW w:w="3110" w:type="dxa"/>
            <w:tcBorders>
              <w:top w:val="single" w:sz="8" w:space="0" w:color="auto"/>
            </w:tcBorders>
            <w:shd w:val="clear" w:color="auto" w:fill="auto"/>
            <w:vAlign w:val="center"/>
          </w:tcPr>
          <w:p w:rsidR="00DC2084" w:rsidRPr="00523789" w:rsidRDefault="00DC2084" w:rsidP="00D534C3">
            <w:pPr>
              <w:pStyle w:val="afffffffff3"/>
              <w:jc w:val="left"/>
            </w:pPr>
            <w:r w:rsidRPr="00523789">
              <w:rPr>
                <w:rFonts w:hint="eastAsia"/>
              </w:rPr>
              <w:t>氯化钠蛋白胨缓冲液</w:t>
            </w:r>
          </w:p>
        </w:tc>
        <w:tc>
          <w:tcPr>
            <w:tcW w:w="3112" w:type="dxa"/>
            <w:tcBorders>
              <w:top w:val="single" w:sz="8" w:space="0" w:color="auto"/>
            </w:tcBorders>
            <w:shd w:val="clear" w:color="auto" w:fill="auto"/>
            <w:vAlign w:val="center"/>
          </w:tcPr>
          <w:p w:rsidR="00DC2084" w:rsidRPr="00523789" w:rsidRDefault="00DC2084" w:rsidP="00D534C3">
            <w:pPr>
              <w:pStyle w:val="afffffffff3"/>
              <w:jc w:val="left"/>
            </w:pPr>
            <w:r w:rsidRPr="00523789">
              <w:rPr>
                <w:rFonts w:hint="eastAsia"/>
              </w:rPr>
              <w:t>0</w:t>
            </w:r>
            <w:r w:rsidRPr="00523789">
              <w:t>.067</w:t>
            </w:r>
            <w:r w:rsidRPr="00523789">
              <w:rPr>
                <w:rFonts w:hint="eastAsia"/>
              </w:rPr>
              <w:t>mol</w:t>
            </w:r>
            <w:r w:rsidRPr="00523789">
              <w:t>/L</w:t>
            </w:r>
            <w:r w:rsidRPr="00523789">
              <w:rPr>
                <w:rFonts w:hint="eastAsia"/>
              </w:rPr>
              <w:t>磷酸盐</w:t>
            </w:r>
          </w:p>
          <w:p w:rsidR="00DC2084" w:rsidRPr="00523789" w:rsidRDefault="00DC2084" w:rsidP="00D534C3">
            <w:pPr>
              <w:pStyle w:val="afffffffff3"/>
              <w:jc w:val="left"/>
            </w:pPr>
            <w:r w:rsidRPr="00523789">
              <w:rPr>
                <w:rFonts w:hint="eastAsia"/>
              </w:rPr>
              <w:t>0</w:t>
            </w:r>
            <w:r w:rsidRPr="00523789">
              <w:t>.43</w:t>
            </w:r>
            <w:r w:rsidRPr="00523789">
              <w:rPr>
                <w:rFonts w:hint="eastAsia"/>
              </w:rPr>
              <w:t>%氯化钠</w:t>
            </w:r>
          </w:p>
          <w:p w:rsidR="00DC2084" w:rsidRPr="00523789" w:rsidRDefault="00DC2084" w:rsidP="00D534C3">
            <w:pPr>
              <w:pStyle w:val="afffffffff3"/>
              <w:jc w:val="left"/>
            </w:pPr>
            <w:r w:rsidRPr="00523789">
              <w:rPr>
                <w:rFonts w:hint="eastAsia"/>
              </w:rPr>
              <w:t>0</w:t>
            </w:r>
            <w:r w:rsidRPr="00523789">
              <w:t>.1</w:t>
            </w:r>
            <w:r w:rsidRPr="00523789">
              <w:rPr>
                <w:rFonts w:hint="eastAsia"/>
              </w:rPr>
              <w:t>%蛋白胨</w:t>
            </w:r>
          </w:p>
        </w:tc>
        <w:tc>
          <w:tcPr>
            <w:tcW w:w="3112" w:type="dxa"/>
            <w:tcBorders>
              <w:top w:val="single" w:sz="8" w:space="0" w:color="auto"/>
            </w:tcBorders>
            <w:shd w:val="clear" w:color="auto" w:fill="auto"/>
            <w:vAlign w:val="center"/>
          </w:tcPr>
          <w:p w:rsidR="00DC2084" w:rsidRPr="00523789" w:rsidRDefault="00DC2084" w:rsidP="00D534C3">
            <w:pPr>
              <w:pStyle w:val="afffffffff3"/>
              <w:jc w:val="left"/>
            </w:pPr>
            <w:r w:rsidRPr="00523789">
              <w:rPr>
                <w:rFonts w:hint="eastAsia"/>
              </w:rPr>
              <w:t>通用</w:t>
            </w:r>
          </w:p>
        </w:tc>
      </w:tr>
      <w:tr w:rsidR="00DC2084" w:rsidTr="00DC2084">
        <w:trPr>
          <w:jc w:val="center"/>
        </w:trPr>
        <w:tc>
          <w:tcPr>
            <w:tcW w:w="3110" w:type="dxa"/>
            <w:shd w:val="clear" w:color="auto" w:fill="auto"/>
            <w:vAlign w:val="center"/>
          </w:tcPr>
          <w:p w:rsidR="00DC2084" w:rsidRPr="00DC2084" w:rsidRDefault="00DC2084" w:rsidP="00D534C3">
            <w:pPr>
              <w:pStyle w:val="afffffffff3"/>
              <w:jc w:val="left"/>
            </w:pPr>
            <w:r w:rsidRPr="00DC2084">
              <w:rPr>
                <w:rFonts w:hint="eastAsia"/>
              </w:rPr>
              <w:t>六偏磷酸钠林格氏溶液</w:t>
            </w:r>
          </w:p>
        </w:tc>
        <w:tc>
          <w:tcPr>
            <w:tcW w:w="3112" w:type="dxa"/>
            <w:shd w:val="clear" w:color="auto" w:fill="auto"/>
            <w:vAlign w:val="center"/>
          </w:tcPr>
          <w:p w:rsidR="00DC2084" w:rsidRPr="00DC2084" w:rsidRDefault="00DC2084" w:rsidP="00D534C3">
            <w:pPr>
              <w:pStyle w:val="afffffffff3"/>
              <w:jc w:val="left"/>
            </w:pPr>
            <w:r w:rsidRPr="00DC2084">
              <w:t>1/4</w:t>
            </w:r>
            <w:r w:rsidRPr="00DC2084">
              <w:rPr>
                <w:rFonts w:hint="eastAsia"/>
              </w:rPr>
              <w:t>强度</w:t>
            </w:r>
          </w:p>
        </w:tc>
        <w:tc>
          <w:tcPr>
            <w:tcW w:w="3112" w:type="dxa"/>
            <w:shd w:val="clear" w:color="auto" w:fill="auto"/>
            <w:vAlign w:val="center"/>
          </w:tcPr>
          <w:p w:rsidR="00DC2084" w:rsidRPr="00523789" w:rsidRDefault="00DC2084" w:rsidP="00D534C3">
            <w:pPr>
              <w:pStyle w:val="afffffffff3"/>
              <w:jc w:val="left"/>
            </w:pPr>
            <w:r w:rsidRPr="00523789">
              <w:rPr>
                <w:rFonts w:hint="eastAsia"/>
              </w:rPr>
              <w:t>溶解海藻酸钙拭子</w:t>
            </w:r>
          </w:p>
        </w:tc>
      </w:tr>
      <w:tr w:rsidR="00DC2084" w:rsidTr="00DC2084">
        <w:trPr>
          <w:jc w:val="center"/>
        </w:trPr>
        <w:tc>
          <w:tcPr>
            <w:tcW w:w="3110" w:type="dxa"/>
            <w:shd w:val="clear" w:color="auto" w:fill="auto"/>
            <w:vAlign w:val="center"/>
          </w:tcPr>
          <w:p w:rsidR="00DC2084" w:rsidRPr="00523789" w:rsidRDefault="00DC2084" w:rsidP="00D534C3">
            <w:pPr>
              <w:pStyle w:val="afffffffff3"/>
              <w:jc w:val="left"/>
            </w:pPr>
            <w:r w:rsidRPr="00523789">
              <w:rPr>
                <w:rFonts w:hint="eastAsia"/>
              </w:rPr>
              <w:t>蛋白胨水溶液</w:t>
            </w:r>
          </w:p>
        </w:tc>
        <w:tc>
          <w:tcPr>
            <w:tcW w:w="3112" w:type="dxa"/>
            <w:shd w:val="clear" w:color="auto" w:fill="auto"/>
            <w:vAlign w:val="center"/>
          </w:tcPr>
          <w:p w:rsidR="00DC2084" w:rsidRPr="00523789" w:rsidRDefault="00DC2084" w:rsidP="00D534C3">
            <w:pPr>
              <w:pStyle w:val="afffffffff3"/>
              <w:jc w:val="left"/>
            </w:pPr>
            <w:r w:rsidRPr="00523789">
              <w:rPr>
                <w:rFonts w:hint="eastAsia"/>
              </w:rPr>
              <w:t>0</w:t>
            </w:r>
            <w:r w:rsidRPr="00523789">
              <w:t>.1</w:t>
            </w:r>
            <w:r w:rsidRPr="00523789">
              <w:rPr>
                <w:rFonts w:hint="eastAsia"/>
              </w:rPr>
              <w:t>%</w:t>
            </w:r>
            <w:r w:rsidRPr="00DC2084">
              <w:rPr>
                <w:rFonts w:ascii="Times New Roman"/>
              </w:rPr>
              <w:t>~</w:t>
            </w:r>
            <w:r w:rsidRPr="00523789">
              <w:t>1.0</w:t>
            </w:r>
            <w:r w:rsidRPr="00523789">
              <w:rPr>
                <w:rFonts w:hint="eastAsia"/>
              </w:rPr>
              <w:t>%</w:t>
            </w:r>
          </w:p>
        </w:tc>
        <w:tc>
          <w:tcPr>
            <w:tcW w:w="3112" w:type="dxa"/>
            <w:shd w:val="clear" w:color="auto" w:fill="auto"/>
            <w:vAlign w:val="center"/>
          </w:tcPr>
          <w:p w:rsidR="00DC2084" w:rsidRPr="00523789" w:rsidRDefault="00DC2084" w:rsidP="00D534C3">
            <w:pPr>
              <w:pStyle w:val="afffffffff3"/>
              <w:jc w:val="left"/>
            </w:pPr>
            <w:r w:rsidRPr="00523789">
              <w:rPr>
                <w:rFonts w:hint="eastAsia"/>
              </w:rPr>
              <w:t>通用</w:t>
            </w:r>
          </w:p>
        </w:tc>
      </w:tr>
      <w:tr w:rsidR="00DC2084" w:rsidTr="00DC2084">
        <w:trPr>
          <w:jc w:val="center"/>
        </w:trPr>
        <w:tc>
          <w:tcPr>
            <w:tcW w:w="3110" w:type="dxa"/>
            <w:shd w:val="clear" w:color="auto" w:fill="auto"/>
            <w:vAlign w:val="center"/>
          </w:tcPr>
          <w:p w:rsidR="00DC2084" w:rsidRPr="00523789" w:rsidRDefault="00DC2084" w:rsidP="00D534C3">
            <w:pPr>
              <w:pStyle w:val="afffffffff3"/>
              <w:jc w:val="left"/>
            </w:pPr>
            <w:r w:rsidRPr="00523789">
              <w:rPr>
                <w:rFonts w:hint="eastAsia"/>
              </w:rPr>
              <w:t>磷酸盐缓冲液</w:t>
            </w:r>
          </w:p>
        </w:tc>
        <w:tc>
          <w:tcPr>
            <w:tcW w:w="3112" w:type="dxa"/>
            <w:shd w:val="clear" w:color="auto" w:fill="auto"/>
            <w:vAlign w:val="center"/>
          </w:tcPr>
          <w:p w:rsidR="00DC2084" w:rsidRPr="00523789" w:rsidRDefault="00DC2084" w:rsidP="00D534C3">
            <w:pPr>
              <w:pStyle w:val="afffffffff3"/>
              <w:jc w:val="left"/>
            </w:pPr>
            <w:r w:rsidRPr="00523789">
              <w:rPr>
                <w:rFonts w:hint="eastAsia"/>
              </w:rPr>
              <w:t>0</w:t>
            </w:r>
            <w:r w:rsidRPr="00523789">
              <w:t>.02</w:t>
            </w:r>
            <w:r w:rsidRPr="00523789">
              <w:rPr>
                <w:rFonts w:hint="eastAsia"/>
              </w:rPr>
              <w:t>mol</w:t>
            </w:r>
            <w:r w:rsidRPr="00523789">
              <w:t>/L</w:t>
            </w:r>
            <w:r w:rsidRPr="00523789">
              <w:rPr>
                <w:rFonts w:hint="eastAsia"/>
              </w:rPr>
              <w:t>磷酸盐</w:t>
            </w:r>
          </w:p>
          <w:p w:rsidR="00DC2084" w:rsidRPr="00523789" w:rsidRDefault="00DC2084" w:rsidP="00D534C3">
            <w:pPr>
              <w:pStyle w:val="afffffffff3"/>
              <w:jc w:val="left"/>
            </w:pPr>
            <w:r w:rsidRPr="00523789">
              <w:rPr>
                <w:rFonts w:hint="eastAsia"/>
              </w:rPr>
              <w:t>0</w:t>
            </w:r>
            <w:r w:rsidRPr="00523789">
              <w:t>.9</w:t>
            </w:r>
            <w:r w:rsidRPr="00523789">
              <w:rPr>
                <w:rFonts w:hint="eastAsia"/>
              </w:rPr>
              <w:t>%氯化钠</w:t>
            </w:r>
          </w:p>
        </w:tc>
        <w:tc>
          <w:tcPr>
            <w:tcW w:w="3112" w:type="dxa"/>
            <w:shd w:val="clear" w:color="auto" w:fill="auto"/>
            <w:vAlign w:val="center"/>
          </w:tcPr>
          <w:p w:rsidR="00DC2084" w:rsidRPr="00523789" w:rsidRDefault="00DC2084" w:rsidP="00D534C3">
            <w:pPr>
              <w:pStyle w:val="afffffffff3"/>
              <w:jc w:val="left"/>
            </w:pPr>
            <w:r w:rsidRPr="00523789">
              <w:rPr>
                <w:rFonts w:hint="eastAsia"/>
              </w:rPr>
              <w:t>通用</w:t>
            </w:r>
          </w:p>
        </w:tc>
      </w:tr>
      <w:tr w:rsidR="00DC2084" w:rsidTr="00DC2084">
        <w:trPr>
          <w:jc w:val="center"/>
        </w:trPr>
        <w:tc>
          <w:tcPr>
            <w:tcW w:w="3110" w:type="dxa"/>
            <w:shd w:val="clear" w:color="auto" w:fill="auto"/>
            <w:vAlign w:val="center"/>
          </w:tcPr>
          <w:p w:rsidR="00DC2084" w:rsidRPr="00523789" w:rsidRDefault="00DC2084" w:rsidP="00D534C3">
            <w:pPr>
              <w:pStyle w:val="afffffffff3"/>
              <w:jc w:val="left"/>
            </w:pPr>
            <w:r w:rsidRPr="00523789">
              <w:rPr>
                <w:rFonts w:hint="eastAsia"/>
              </w:rPr>
              <w:t>林格氏溶液</w:t>
            </w:r>
          </w:p>
        </w:tc>
        <w:tc>
          <w:tcPr>
            <w:tcW w:w="3112" w:type="dxa"/>
            <w:shd w:val="clear" w:color="auto" w:fill="auto"/>
            <w:vAlign w:val="center"/>
          </w:tcPr>
          <w:p w:rsidR="00DC2084" w:rsidRPr="00523789" w:rsidRDefault="00DC2084" w:rsidP="00D534C3">
            <w:pPr>
              <w:pStyle w:val="afffffffff3"/>
              <w:jc w:val="left"/>
            </w:pPr>
            <w:r w:rsidRPr="00DC2084">
              <w:t>1/4</w:t>
            </w:r>
            <w:r w:rsidRPr="00DC2084">
              <w:rPr>
                <w:rFonts w:hint="eastAsia"/>
              </w:rPr>
              <w:t>强度</w:t>
            </w:r>
          </w:p>
        </w:tc>
        <w:tc>
          <w:tcPr>
            <w:tcW w:w="3112" w:type="dxa"/>
            <w:shd w:val="clear" w:color="auto" w:fill="auto"/>
            <w:vAlign w:val="center"/>
          </w:tcPr>
          <w:p w:rsidR="00DC2084" w:rsidRPr="00523789" w:rsidRDefault="00DC2084" w:rsidP="00D534C3">
            <w:pPr>
              <w:pStyle w:val="afffffffff3"/>
              <w:jc w:val="left"/>
            </w:pPr>
            <w:r w:rsidRPr="00523789">
              <w:rPr>
                <w:rFonts w:hint="eastAsia"/>
              </w:rPr>
              <w:t>通用</w:t>
            </w:r>
          </w:p>
        </w:tc>
      </w:tr>
      <w:tr w:rsidR="00DC2084" w:rsidTr="00DC2084">
        <w:trPr>
          <w:jc w:val="center"/>
        </w:trPr>
        <w:tc>
          <w:tcPr>
            <w:tcW w:w="3110" w:type="dxa"/>
            <w:shd w:val="clear" w:color="auto" w:fill="auto"/>
            <w:vAlign w:val="center"/>
          </w:tcPr>
          <w:p w:rsidR="00DC2084" w:rsidRPr="00523789" w:rsidRDefault="00DC2084" w:rsidP="00D534C3">
            <w:pPr>
              <w:pStyle w:val="afffffffff3"/>
              <w:jc w:val="left"/>
            </w:pPr>
            <w:r w:rsidRPr="00523789">
              <w:rPr>
                <w:rFonts w:hint="eastAsia"/>
              </w:rPr>
              <w:t>氯化钠溶液</w:t>
            </w:r>
          </w:p>
        </w:tc>
        <w:tc>
          <w:tcPr>
            <w:tcW w:w="3112" w:type="dxa"/>
            <w:shd w:val="clear" w:color="auto" w:fill="auto"/>
            <w:vAlign w:val="center"/>
          </w:tcPr>
          <w:p w:rsidR="00DC2084" w:rsidRPr="00523789" w:rsidRDefault="00DC2084" w:rsidP="00D534C3">
            <w:pPr>
              <w:pStyle w:val="afffffffff3"/>
              <w:jc w:val="left"/>
            </w:pPr>
            <w:r w:rsidRPr="00523789">
              <w:rPr>
                <w:rFonts w:hint="eastAsia"/>
              </w:rPr>
              <w:t>0</w:t>
            </w:r>
            <w:r w:rsidRPr="00523789">
              <w:t>.25</w:t>
            </w:r>
            <w:r w:rsidRPr="00523789">
              <w:rPr>
                <w:rFonts w:hint="eastAsia"/>
              </w:rPr>
              <w:t>%</w:t>
            </w:r>
            <w:r w:rsidRPr="00DC2084">
              <w:rPr>
                <w:rFonts w:ascii="Times New Roman"/>
              </w:rPr>
              <w:t>~</w:t>
            </w:r>
            <w:r w:rsidRPr="00523789">
              <w:t>0.9</w:t>
            </w:r>
            <w:r w:rsidRPr="00523789">
              <w:rPr>
                <w:rFonts w:hint="eastAsia"/>
              </w:rPr>
              <w:t>%</w:t>
            </w:r>
          </w:p>
        </w:tc>
        <w:tc>
          <w:tcPr>
            <w:tcW w:w="3112" w:type="dxa"/>
            <w:shd w:val="clear" w:color="auto" w:fill="auto"/>
            <w:vAlign w:val="center"/>
          </w:tcPr>
          <w:p w:rsidR="00DC2084" w:rsidRPr="00523789" w:rsidRDefault="00DC2084" w:rsidP="00D534C3">
            <w:pPr>
              <w:pStyle w:val="afffffffff3"/>
              <w:jc w:val="left"/>
            </w:pPr>
            <w:r w:rsidRPr="00523789">
              <w:rPr>
                <w:rFonts w:hint="eastAsia"/>
              </w:rPr>
              <w:t>通用</w:t>
            </w:r>
          </w:p>
        </w:tc>
      </w:tr>
      <w:tr w:rsidR="00DC2084" w:rsidTr="00DC2084">
        <w:trPr>
          <w:jc w:val="center"/>
        </w:trPr>
        <w:tc>
          <w:tcPr>
            <w:tcW w:w="3110" w:type="dxa"/>
            <w:shd w:val="clear" w:color="auto" w:fill="auto"/>
            <w:vAlign w:val="center"/>
          </w:tcPr>
          <w:p w:rsidR="00DC2084" w:rsidRPr="00523789" w:rsidRDefault="00DC2084" w:rsidP="00D534C3">
            <w:pPr>
              <w:pStyle w:val="afffffffff3"/>
              <w:jc w:val="left"/>
            </w:pPr>
            <w:r w:rsidRPr="00523789">
              <w:rPr>
                <w:rFonts w:hint="eastAsia"/>
              </w:rPr>
              <w:t>硫代硫酸盐林格氏溶液</w:t>
            </w:r>
          </w:p>
        </w:tc>
        <w:tc>
          <w:tcPr>
            <w:tcW w:w="3112" w:type="dxa"/>
            <w:shd w:val="clear" w:color="auto" w:fill="auto"/>
            <w:vAlign w:val="center"/>
          </w:tcPr>
          <w:p w:rsidR="00DC2084" w:rsidRPr="00523789" w:rsidRDefault="00DC2084" w:rsidP="00D534C3">
            <w:pPr>
              <w:pStyle w:val="afffffffff3"/>
              <w:jc w:val="left"/>
            </w:pPr>
            <w:r w:rsidRPr="00DC2084">
              <w:t>1/4</w:t>
            </w:r>
            <w:r w:rsidRPr="00DC2084">
              <w:rPr>
                <w:rFonts w:hint="eastAsia"/>
              </w:rPr>
              <w:t>强度</w:t>
            </w:r>
          </w:p>
        </w:tc>
        <w:tc>
          <w:tcPr>
            <w:tcW w:w="3112" w:type="dxa"/>
            <w:shd w:val="clear" w:color="auto" w:fill="auto"/>
            <w:vAlign w:val="center"/>
          </w:tcPr>
          <w:p w:rsidR="00DC2084" w:rsidRPr="00523789" w:rsidRDefault="00DC2084" w:rsidP="00D534C3">
            <w:pPr>
              <w:pStyle w:val="afffffffff3"/>
              <w:jc w:val="left"/>
            </w:pPr>
            <w:r w:rsidRPr="00523789">
              <w:rPr>
                <w:rFonts w:hint="eastAsia"/>
              </w:rPr>
              <w:t>中和余氯</w:t>
            </w:r>
          </w:p>
        </w:tc>
      </w:tr>
      <w:tr w:rsidR="00DC2084" w:rsidTr="00DC2084">
        <w:trPr>
          <w:jc w:val="center"/>
        </w:trPr>
        <w:tc>
          <w:tcPr>
            <w:tcW w:w="3110" w:type="dxa"/>
            <w:shd w:val="clear" w:color="auto" w:fill="auto"/>
            <w:vAlign w:val="center"/>
          </w:tcPr>
          <w:p w:rsidR="00DC2084" w:rsidRPr="00523789" w:rsidRDefault="00DC2084" w:rsidP="00D534C3">
            <w:pPr>
              <w:pStyle w:val="afffffffff3"/>
              <w:jc w:val="left"/>
            </w:pPr>
            <w:r w:rsidRPr="00523789">
              <w:rPr>
                <w:rFonts w:hint="eastAsia"/>
              </w:rPr>
              <w:t>水</w:t>
            </w:r>
          </w:p>
        </w:tc>
        <w:tc>
          <w:tcPr>
            <w:tcW w:w="3112" w:type="dxa"/>
            <w:shd w:val="clear" w:color="auto" w:fill="auto"/>
            <w:vAlign w:val="center"/>
          </w:tcPr>
          <w:p w:rsidR="00DC2084" w:rsidRPr="00523789" w:rsidRDefault="00D534C3" w:rsidP="00D534C3">
            <w:pPr>
              <w:pStyle w:val="afffffffff3"/>
              <w:jc w:val="left"/>
            </w:pPr>
            <w:r>
              <w:rPr>
                <w:rFonts w:hint="eastAsia"/>
              </w:rPr>
              <w:t>不适用</w:t>
            </w:r>
          </w:p>
        </w:tc>
        <w:tc>
          <w:tcPr>
            <w:tcW w:w="3112" w:type="dxa"/>
            <w:shd w:val="clear" w:color="auto" w:fill="auto"/>
            <w:vAlign w:val="center"/>
          </w:tcPr>
          <w:p w:rsidR="00DC2084" w:rsidRPr="00523789" w:rsidRDefault="00DC2084" w:rsidP="00D534C3">
            <w:pPr>
              <w:pStyle w:val="afffffffff3"/>
              <w:jc w:val="left"/>
            </w:pPr>
            <w:r w:rsidRPr="00523789">
              <w:rPr>
                <w:rFonts w:hint="eastAsia"/>
              </w:rPr>
              <w:t>稀释水样。</w:t>
            </w:r>
          </w:p>
          <w:p w:rsidR="00DC2084" w:rsidRPr="00523789" w:rsidRDefault="00DC2084" w:rsidP="00D534C3">
            <w:pPr>
              <w:pStyle w:val="afffffffff3"/>
              <w:jc w:val="left"/>
            </w:pPr>
            <w:r w:rsidRPr="00523789">
              <w:rPr>
                <w:rFonts w:hint="eastAsia"/>
              </w:rPr>
              <w:t>计数前制备可溶材料的等渗溶液</w:t>
            </w:r>
          </w:p>
        </w:tc>
      </w:tr>
      <w:tr w:rsidR="00DC2084" w:rsidTr="00C87B1A">
        <w:trPr>
          <w:jc w:val="center"/>
        </w:trPr>
        <w:tc>
          <w:tcPr>
            <w:tcW w:w="9334" w:type="dxa"/>
            <w:gridSpan w:val="3"/>
            <w:shd w:val="clear" w:color="auto" w:fill="auto"/>
            <w:vAlign w:val="center"/>
          </w:tcPr>
          <w:p w:rsidR="00DC2084" w:rsidRDefault="00DC2084" w:rsidP="00DC2084">
            <w:pPr>
              <w:pStyle w:val="afff3"/>
            </w:pPr>
            <w:r w:rsidRPr="00523789">
              <w:rPr>
                <w:rFonts w:hint="eastAsia"/>
              </w:rPr>
              <w:t>本表并未包括全部。表面活性剂，例如聚山梨</w:t>
            </w:r>
            <w:proofErr w:type="gramStart"/>
            <w:r w:rsidRPr="00523789">
              <w:rPr>
                <w:rFonts w:hint="eastAsia"/>
              </w:rPr>
              <w:t>酯</w:t>
            </w:r>
            <w:proofErr w:type="gramEnd"/>
            <w:r w:rsidRPr="00523789">
              <w:rPr>
                <w:rFonts w:hint="eastAsia"/>
              </w:rPr>
              <w:t>8</w:t>
            </w:r>
            <w:r w:rsidRPr="00523789">
              <w:t>0</w:t>
            </w:r>
            <w:r w:rsidRPr="00523789">
              <w:rPr>
                <w:rFonts w:hint="eastAsia"/>
              </w:rPr>
              <w:t>，可添加到洗脱液和稀释液中。根据具体的</w:t>
            </w:r>
            <w:r>
              <w:rPr>
                <w:rFonts w:hint="eastAsia"/>
              </w:rPr>
              <w:t>应用</w:t>
            </w:r>
            <w:r w:rsidRPr="00523789">
              <w:rPr>
                <w:rFonts w:hint="eastAsia"/>
              </w:rPr>
              <w:t>，通用浓度在0</w:t>
            </w:r>
            <w:r w:rsidRPr="00523789">
              <w:t>.1</w:t>
            </w:r>
            <w:r w:rsidRPr="00523789">
              <w:rPr>
                <w:rFonts w:hint="eastAsia"/>
              </w:rPr>
              <w:t>%</w:t>
            </w:r>
            <w:r w:rsidRPr="00DC2084">
              <w:rPr>
                <w:rFonts w:ascii="Times New Roman"/>
              </w:rPr>
              <w:t>~</w:t>
            </w:r>
            <w:r w:rsidRPr="00523789">
              <w:t>1.0</w:t>
            </w:r>
            <w:r w:rsidRPr="00523789">
              <w:rPr>
                <w:rFonts w:hint="eastAsia"/>
              </w:rPr>
              <w:t>%之间。</w:t>
            </w:r>
            <w:r w:rsidRPr="00DC2084">
              <w:rPr>
                <w:rFonts w:hint="eastAsia"/>
              </w:rPr>
              <w:t>宜使用适当浓度的表面活性剂，并加以特殊处理以防止泡沫形</w:t>
            </w:r>
            <w:r w:rsidR="00812083">
              <w:rPr>
                <w:rFonts w:hint="eastAsia"/>
              </w:rPr>
              <w:t>成。</w:t>
            </w:r>
          </w:p>
        </w:tc>
      </w:tr>
    </w:tbl>
    <w:p w:rsidR="001B79CB" w:rsidRPr="00523789" w:rsidRDefault="001B79CB" w:rsidP="007A689D">
      <w:pPr>
        <w:pStyle w:val="aff5"/>
        <w:spacing w:before="156" w:after="156"/>
      </w:pPr>
      <w:bookmarkStart w:id="245" w:name="_Toc79442100"/>
      <w:bookmarkStart w:id="246" w:name="_Toc79442160"/>
      <w:bookmarkStart w:id="247" w:name="_Toc79501276"/>
      <w:r w:rsidRPr="00523789">
        <w:rPr>
          <w:rFonts w:hint="eastAsia"/>
        </w:rPr>
        <w:t>不使用洗脱液采集微生物的方法</w:t>
      </w:r>
      <w:bookmarkEnd w:id="245"/>
      <w:bookmarkEnd w:id="246"/>
      <w:bookmarkEnd w:id="247"/>
      <w:r w:rsidRPr="00523789">
        <w:t xml:space="preserve"> </w:t>
      </w:r>
    </w:p>
    <w:p w:rsidR="001B79CB" w:rsidRPr="00523789" w:rsidRDefault="001B79CB" w:rsidP="007A689D">
      <w:pPr>
        <w:pStyle w:val="aff6"/>
        <w:spacing w:before="156" w:after="156"/>
      </w:pPr>
      <w:r w:rsidRPr="00523789">
        <w:rPr>
          <w:rFonts w:hint="eastAsia"/>
        </w:rPr>
        <w:t>接触板</w:t>
      </w:r>
    </w:p>
    <w:p w:rsidR="001B79CB" w:rsidRPr="00523789" w:rsidRDefault="001B79CB" w:rsidP="007A689D">
      <w:pPr>
        <w:pStyle w:val="affffffffff5"/>
      </w:pPr>
      <w:r w:rsidRPr="00523789">
        <w:rPr>
          <w:rFonts w:hint="eastAsia"/>
        </w:rPr>
        <w:lastRenderedPageBreak/>
        <w:t>在此方法中，可将凝固的培养基放在样品表面上，使存活的微生物能附着到该培养基的表面，然后再培养接触板或玻璃片，至形成可计数的菌落。</w:t>
      </w:r>
    </w:p>
    <w:p w:rsidR="001B79CB" w:rsidRPr="00523789" w:rsidRDefault="001B79CB" w:rsidP="007A689D">
      <w:pPr>
        <w:pStyle w:val="affffffffff5"/>
      </w:pPr>
      <w:r w:rsidRPr="00523789">
        <w:rPr>
          <w:rFonts w:hint="eastAsia"/>
        </w:rPr>
        <w:t>该方法优点在于使用方便，结果与凝固培养基的接触表面直接相关。</w:t>
      </w:r>
    </w:p>
    <w:p w:rsidR="001B79CB" w:rsidRPr="00523789" w:rsidRDefault="001B79CB" w:rsidP="007A689D">
      <w:pPr>
        <w:pStyle w:val="affffffffff5"/>
      </w:pPr>
      <w:r w:rsidRPr="00523789">
        <w:rPr>
          <w:rFonts w:hint="eastAsia"/>
        </w:rPr>
        <w:t>表面上自然集聚的细胞群、菌落在琼脂表面散布、琼脂的干燥、可能存在厌氧菌等都是潜在的不利因素。</w:t>
      </w:r>
    </w:p>
    <w:p w:rsidR="001B79CB" w:rsidRPr="00523789" w:rsidRDefault="001B79CB" w:rsidP="007A689D">
      <w:pPr>
        <w:pStyle w:val="affffffffff5"/>
      </w:pPr>
      <w:r w:rsidRPr="00523789">
        <w:rPr>
          <w:rFonts w:hint="eastAsia"/>
        </w:rPr>
        <w:t>由于该方法的回收率通常较低，只有在其它方法不适用的情况下才宜适用。接触板和玻璃片通常只适用于平的或规则的表面。</w:t>
      </w:r>
    </w:p>
    <w:p w:rsidR="001B79CB" w:rsidRPr="00523789" w:rsidRDefault="001B79CB" w:rsidP="007A689D">
      <w:pPr>
        <w:pStyle w:val="aff6"/>
        <w:spacing w:before="156" w:after="156"/>
      </w:pPr>
      <w:r w:rsidRPr="00523789">
        <w:rPr>
          <w:rFonts w:hint="eastAsia"/>
        </w:rPr>
        <w:t>琼脂覆盖</w:t>
      </w:r>
    </w:p>
    <w:p w:rsidR="001B79CB" w:rsidRPr="00523789" w:rsidRDefault="001B79CB" w:rsidP="007A689D">
      <w:pPr>
        <w:pStyle w:val="affffffffff5"/>
      </w:pPr>
      <w:r w:rsidRPr="00523789">
        <w:rPr>
          <w:rFonts w:hint="eastAsia"/>
        </w:rPr>
        <w:t>琼脂覆盖包括用熔化的琼脂培养基覆盖产品表面并使其凝固，然后培养以产生可见的菌落。该方法不经常使用，但在生物负载较低且产品结构合适时适用。</w:t>
      </w:r>
    </w:p>
    <w:p w:rsidR="001B79CB" w:rsidRPr="00523789" w:rsidRDefault="001B79CB" w:rsidP="007A689D">
      <w:pPr>
        <w:pStyle w:val="affffffffff5"/>
      </w:pPr>
      <w:r w:rsidRPr="00523789">
        <w:rPr>
          <w:rFonts w:hint="eastAsia"/>
        </w:rPr>
        <w:t>表面上自然集聚的细胞群、菌落在琼脂表面扩散、琼脂干透、缺氧位点存在的可能性等都是潜在的不利因素。并且有一些微生物在不适宜温度中不一定会保持活性状态，这会导致假阴性结果或影响正确的评价。</w:t>
      </w:r>
    </w:p>
    <w:p w:rsidR="001B79CB" w:rsidRPr="00523789" w:rsidRDefault="001B79CB" w:rsidP="007A689D">
      <w:pPr>
        <w:pStyle w:val="aff6"/>
        <w:spacing w:before="156" w:after="156"/>
      </w:pPr>
      <w:r w:rsidRPr="00523789">
        <w:rPr>
          <w:rFonts w:hint="eastAsia"/>
        </w:rPr>
        <w:t>最可能数（MPN）法</w:t>
      </w:r>
    </w:p>
    <w:p w:rsidR="001B79CB" w:rsidRPr="00523789" w:rsidRDefault="001B79CB" w:rsidP="007A689D">
      <w:pPr>
        <w:pStyle w:val="affffffffff5"/>
      </w:pPr>
      <w:r w:rsidRPr="00523789">
        <w:rPr>
          <w:rFonts w:hint="eastAsia"/>
        </w:rPr>
        <w:t>MPN法是一种成熟的有充分文献依据的方法，用于估算在产品中随机分布的存活微生物的数量。这种方法尤其适用于生物负载平均数低的产品。</w:t>
      </w:r>
    </w:p>
    <w:p w:rsidR="001B79CB" w:rsidRPr="00523789" w:rsidRDefault="001B79CB" w:rsidP="007A689D">
      <w:pPr>
        <w:pStyle w:val="affffffffff5"/>
      </w:pPr>
      <w:r w:rsidRPr="00523789">
        <w:rPr>
          <w:rFonts w:hint="eastAsia"/>
        </w:rPr>
        <w:t>这种方法包括（按体积或者重量）对产品进行重复取样，其中每次取样的样品中均含有相同数量的可存活微生物（因而要求分布的随机性），然后将样品转到液体培养基并培养，记下有存活微生物存在的每个样品。通常使用ISO 11737-2提到的同一培养基和培养条件，持续培养7天是适宜的。可将一系列的稀释液接种于营养培养基中，使部分接种的培养基在随后的培养中不产生可见生长。根据一组测试中阳性结果出现频率，估算出样品中或产品取样的绝大部分中存在的存活微生物的数量；关于此估算值，95%的置信区间是相对宽的。该估算和其置信界限来自MPN表格</w:t>
      </w:r>
      <w:r w:rsidRPr="00523789">
        <w:t>[26]</w:t>
      </w:r>
      <w:r w:rsidRPr="00523789">
        <w:rPr>
          <w:rFonts w:hint="eastAsia"/>
        </w:rPr>
        <w:t>，此表是在一定的假设条件下编制的，即根据泊松分布原理，重复取样的样品中存在的可存活微生物的数量是围绕一个平均数量分布的。FDA BAM附录2[2</w:t>
      </w:r>
      <w:r w:rsidRPr="00523789">
        <w:t>7]</w:t>
      </w:r>
      <w:r w:rsidRPr="00523789">
        <w:rPr>
          <w:rFonts w:hint="eastAsia"/>
        </w:rPr>
        <w:t>中包含了用于计算MPN 95%置信度的电子数据表。</w:t>
      </w:r>
    </w:p>
    <w:p w:rsidR="001B79CB" w:rsidRPr="00523789" w:rsidRDefault="001B79CB" w:rsidP="007A689D">
      <w:pPr>
        <w:pStyle w:val="affffffffff5"/>
      </w:pPr>
      <w:r w:rsidRPr="00523789">
        <w:rPr>
          <w:rFonts w:hint="eastAsia"/>
        </w:rPr>
        <w:t>MPN法</w:t>
      </w:r>
      <w:r>
        <w:rPr>
          <w:rFonts w:hint="eastAsia"/>
        </w:rPr>
        <w:t>应用</w:t>
      </w:r>
      <w:r w:rsidRPr="00523789">
        <w:rPr>
          <w:rFonts w:hint="eastAsia"/>
        </w:rPr>
        <w:t>的关键要求是微生物数量在整个在测产品上随机分布。</w:t>
      </w:r>
      <w:r w:rsidRPr="003F111F">
        <w:rPr>
          <w:rFonts w:hint="eastAsia"/>
        </w:rPr>
        <w:t>因此，</w:t>
      </w:r>
      <w:r w:rsidRPr="003F111F">
        <w:t>MPN</w:t>
      </w:r>
      <w:r w:rsidRPr="003F111F">
        <w:rPr>
          <w:rFonts w:hint="eastAsia"/>
        </w:rPr>
        <w:t>法可用于液态医疗保健产品、粘性液体、粉末、或单一产品使用如洗脱液生物负载的估算有一定价值。</w:t>
      </w:r>
    </w:p>
    <w:p w:rsidR="001B79CB" w:rsidRPr="00523789" w:rsidRDefault="001B79CB" w:rsidP="007A689D">
      <w:pPr>
        <w:pStyle w:val="affffffffff5"/>
      </w:pPr>
      <w:r w:rsidRPr="00523789">
        <w:rPr>
          <w:rFonts w:hint="eastAsia"/>
        </w:rPr>
        <w:t>MPN法易于操作，并且该方法是基于统计学，所以它更适用于一般性评估而不是精确测定。按照公式（B.1）计算MPN。</w:t>
      </w:r>
    </w:p>
    <w:p w:rsidR="003F111F" w:rsidRDefault="003F111F" w:rsidP="003F111F">
      <w:pPr>
        <w:pStyle w:val="affffff7"/>
      </w:pPr>
      <w:r>
        <w:tab/>
      </w:r>
      <m:oMath>
        <m:r>
          <m:rPr>
            <m:sty m:val="p"/>
          </m:rPr>
          <w:rPr>
            <w:rFonts w:ascii="Cambria Math" w:hAnsi="Cambria Math" w:hint="eastAsia"/>
          </w:rPr>
          <m:t>MPN=Ln</m:t>
        </m:r>
        <m:r>
          <m:rPr>
            <m:sty m:val="p"/>
          </m:rPr>
          <w:rPr>
            <w:rFonts w:ascii="Cambria Math" w:hAnsi="Cambria Math" w:hint="eastAsia"/>
          </w:rPr>
          <m:t>×</m:t>
        </m:r>
        <m:r>
          <m:rPr>
            <m:sty m:val="p"/>
          </m:rPr>
          <w:rPr>
            <w:rFonts w:ascii="Cambria Math" w:hAnsi="Cambria Math" w:hint="eastAsia"/>
          </w:rPr>
          <m:t xml:space="preserve">1/SIP </m:t>
        </m:r>
      </m:oMath>
      <w:r w:rsidRPr="003F111F">
        <w:rPr>
          <w:rFonts w:ascii="微软雅黑" w:eastAsia="微软雅黑" w:hAnsi="微软雅黑"/>
        </w:rPr>
        <w:tab/>
      </w:r>
      <w:r>
        <w:t>(B</w:t>
      </w:r>
      <w:proofErr w:type="gramStart"/>
      <w:r>
        <w:t>.</w:t>
      </w:r>
      <w:proofErr w:type="gramEnd"/>
      <w:r w:rsidR="00324504">
        <w:fldChar w:fldCharType="begin"/>
      </w:r>
      <w:r w:rsidR="00950E91">
        <w:instrText xml:space="preserve"> seq fulu_equation_132730546504272327 </w:instrText>
      </w:r>
      <w:r w:rsidR="00324504">
        <w:fldChar w:fldCharType="separate"/>
      </w:r>
      <w:r>
        <w:rPr>
          <w:noProof/>
        </w:rPr>
        <w:t>1</w:t>
      </w:r>
      <w:r w:rsidR="00324504">
        <w:rPr>
          <w:noProof/>
        </w:rPr>
        <w:fldChar w:fldCharType="end"/>
      </w:r>
      <w:r>
        <w:t>)</w:t>
      </w:r>
    </w:p>
    <w:p w:rsidR="001B79CB" w:rsidRPr="00523789" w:rsidRDefault="001B79CB" w:rsidP="00D534C3">
      <w:pPr>
        <w:pStyle w:val="affff7"/>
        <w:ind w:firstLine="420"/>
      </w:pPr>
      <w:r w:rsidRPr="00523789">
        <w:rPr>
          <w:rFonts w:hint="eastAsia"/>
        </w:rPr>
        <w:t>其中Ln是试验的数量/阴性生长的数量</w:t>
      </w:r>
    </w:p>
    <w:p w:rsidR="001B79CB" w:rsidRPr="00523789" w:rsidRDefault="001B79CB" w:rsidP="007A689D">
      <w:pPr>
        <w:pStyle w:val="affffffffff5"/>
      </w:pPr>
      <w:r w:rsidRPr="00523789">
        <w:rPr>
          <w:rFonts w:hint="eastAsia"/>
        </w:rPr>
        <w:t>每个产品的MPN结果可以等同于每个产品的CFU结果，用于生物负载计数和计算。</w:t>
      </w:r>
    </w:p>
    <w:p w:rsidR="001B79CB" w:rsidRPr="00523789" w:rsidRDefault="001B79CB" w:rsidP="007A689D">
      <w:pPr>
        <w:pStyle w:val="affffffffff5"/>
      </w:pPr>
      <w:r w:rsidRPr="00523789">
        <w:rPr>
          <w:rFonts w:hint="eastAsia"/>
        </w:rPr>
        <w:t>若存在杀菌或抑菌物质，B.8中关于这方面略述的</w:t>
      </w:r>
      <w:proofErr w:type="gramStart"/>
      <w:r w:rsidRPr="00523789">
        <w:rPr>
          <w:rFonts w:hint="eastAsia"/>
        </w:rPr>
        <w:t>考量</w:t>
      </w:r>
      <w:proofErr w:type="gramEnd"/>
      <w:r w:rsidRPr="00523789">
        <w:rPr>
          <w:rFonts w:hint="eastAsia"/>
        </w:rPr>
        <w:t>会适用。</w:t>
      </w:r>
    </w:p>
    <w:p w:rsidR="001B79CB" w:rsidRPr="00523789" w:rsidRDefault="001B79CB" w:rsidP="007A689D">
      <w:pPr>
        <w:pStyle w:val="aff5"/>
        <w:spacing w:before="156" w:after="156"/>
      </w:pPr>
      <w:bookmarkStart w:id="248" w:name="_Toc79442101"/>
      <w:bookmarkStart w:id="249" w:name="_Toc79442161"/>
      <w:bookmarkStart w:id="250" w:name="_Toc79501277"/>
      <w:r w:rsidRPr="00523789">
        <w:rPr>
          <w:rFonts w:hint="eastAsia"/>
        </w:rPr>
        <w:t>转移至培养基</w:t>
      </w:r>
      <w:bookmarkEnd w:id="248"/>
      <w:bookmarkEnd w:id="249"/>
      <w:bookmarkEnd w:id="250"/>
    </w:p>
    <w:p w:rsidR="001B79CB" w:rsidRPr="00523789" w:rsidRDefault="001B79CB" w:rsidP="007A689D">
      <w:pPr>
        <w:pStyle w:val="aff6"/>
        <w:spacing w:before="156" w:after="156"/>
      </w:pPr>
      <w:r w:rsidRPr="00523789">
        <w:rPr>
          <w:rFonts w:hint="eastAsia"/>
        </w:rPr>
        <w:t>总则</w:t>
      </w:r>
    </w:p>
    <w:p w:rsidR="001B79CB" w:rsidRPr="00523789" w:rsidRDefault="001B79CB" w:rsidP="007A689D">
      <w:pPr>
        <w:pStyle w:val="affffffffff5"/>
      </w:pPr>
      <w:r w:rsidRPr="00523789">
        <w:rPr>
          <w:rFonts w:hint="eastAsia"/>
        </w:rPr>
        <w:lastRenderedPageBreak/>
        <w:t>经处理后，通常在洗脱液中会生成微生物悬液。可用下述其中一种方法检查悬液中存活微生物并进行计数。</w:t>
      </w:r>
    </w:p>
    <w:p w:rsidR="001B79CB" w:rsidRPr="00523789" w:rsidRDefault="001B79CB" w:rsidP="007A689D">
      <w:pPr>
        <w:pStyle w:val="affffffffff5"/>
      </w:pPr>
      <w:r w:rsidRPr="00523789">
        <w:rPr>
          <w:rFonts w:hint="eastAsia"/>
        </w:rPr>
        <w:t>在转移至培养基之前，为了将微生物聚集体分散，可能需进行额外的处理，以防估计值过低。在某些情况下，从试验样品上采集微生物的方法也会分散这种聚集体。</w:t>
      </w:r>
    </w:p>
    <w:p w:rsidR="001B79CB" w:rsidRPr="00523789" w:rsidRDefault="001B79CB" w:rsidP="007A689D">
      <w:pPr>
        <w:pStyle w:val="affffffffff5"/>
      </w:pPr>
      <w:r w:rsidRPr="00523789">
        <w:rPr>
          <w:rFonts w:hint="eastAsia"/>
        </w:rPr>
        <w:t>灭菌或抑菌物质的存在可能会影响培养方法的选择。若洗脱液中存在灭菌或抑菌物质，可通过稀释的方法将其降低到一个无效的浓度，或通过过滤的方法去除或用化学方法使其失活。</w:t>
      </w:r>
    </w:p>
    <w:p w:rsidR="001B79CB" w:rsidRPr="00523789" w:rsidRDefault="001B79CB" w:rsidP="007A689D">
      <w:pPr>
        <w:pStyle w:val="aff6"/>
        <w:spacing w:before="156" w:after="156"/>
      </w:pPr>
      <w:r w:rsidRPr="00523789">
        <w:rPr>
          <w:rFonts w:hint="eastAsia"/>
        </w:rPr>
        <w:t>薄膜过滤法</w:t>
      </w:r>
    </w:p>
    <w:p w:rsidR="001B79CB" w:rsidRPr="00523789" w:rsidRDefault="001B79CB" w:rsidP="007A689D">
      <w:pPr>
        <w:pStyle w:val="affffffffff5"/>
      </w:pPr>
      <w:r w:rsidRPr="00523789">
        <w:rPr>
          <w:rFonts w:hint="eastAsia"/>
        </w:rPr>
        <w:t>洗脱液过滤后，将滤膜贴在适宜的培养基上进行培养，形成可见菌落，是对存活微生物计数的一种有效方法。通常，孔径不大于0.45</w:t>
      </w:r>
      <w:r w:rsidRPr="00523789">
        <w:rPr>
          <w:rFonts w:hint="eastAsia"/>
        </w:rPr>
        <w:t>µ</w:t>
      </w:r>
      <w:r w:rsidRPr="00523789">
        <w:rPr>
          <w:rFonts w:hint="eastAsia"/>
        </w:rPr>
        <w:t>m的过滤膜适于采集微生物。然而，若预期产品上或产品中存在的微生物需要使用较小的孔径滤膜，则宜考虑使用较小的孔径滤膜。</w:t>
      </w:r>
    </w:p>
    <w:p w:rsidR="001B79CB" w:rsidRPr="00523789" w:rsidRDefault="001B79CB" w:rsidP="007A689D">
      <w:pPr>
        <w:pStyle w:val="affffffffff5"/>
      </w:pPr>
      <w:r w:rsidRPr="00523789">
        <w:rPr>
          <w:rFonts w:hint="eastAsia"/>
        </w:rPr>
        <w:t>通常需要</w:t>
      </w:r>
      <w:proofErr w:type="gramStart"/>
      <w:r w:rsidRPr="00523789">
        <w:rPr>
          <w:rFonts w:hint="eastAsia"/>
        </w:rPr>
        <w:t>一</w:t>
      </w:r>
      <w:proofErr w:type="gramEnd"/>
      <w:r w:rsidRPr="00523789">
        <w:rPr>
          <w:rFonts w:hint="eastAsia"/>
        </w:rPr>
        <w:t>真空源，某些时候需要压力源。宜小心操作避免背压过大而使过滤膜变形或损坏。</w:t>
      </w:r>
    </w:p>
    <w:p w:rsidR="001B79CB" w:rsidRPr="00523789" w:rsidRDefault="001B79CB" w:rsidP="007A689D">
      <w:pPr>
        <w:pStyle w:val="affffffffff5"/>
      </w:pPr>
      <w:r w:rsidRPr="00523789">
        <w:rPr>
          <w:rFonts w:hint="eastAsia"/>
        </w:rPr>
        <w:t>对含有微粒（如纤维产品的残余物）的洗脱液进行膜过滤是困难的，因为微粒会堵塞过滤器。</w:t>
      </w:r>
    </w:p>
    <w:p w:rsidR="001B79CB" w:rsidRPr="00523789" w:rsidRDefault="001B79CB" w:rsidP="007A689D">
      <w:pPr>
        <w:pStyle w:val="affffffffff5"/>
      </w:pPr>
      <w:r w:rsidRPr="00523789">
        <w:rPr>
          <w:rFonts w:hint="eastAsia"/>
        </w:rPr>
        <w:t>进行培养时，可将滤膜贴在琼脂表面或者浸泡了液体营养培养基的吸收垫上。对薄膜表面上形成的菌落进行计数，从滤膜上分离出来进行表征。</w:t>
      </w:r>
    </w:p>
    <w:p w:rsidR="001B79CB" w:rsidRPr="00523789" w:rsidRDefault="001B79CB" w:rsidP="007A689D">
      <w:pPr>
        <w:pStyle w:val="affffffffff5"/>
      </w:pPr>
      <w:r w:rsidRPr="00523789">
        <w:rPr>
          <w:rFonts w:hint="eastAsia"/>
        </w:rPr>
        <w:t>薄膜过滤法特别适用于微生物浓度较低的悬液。</w:t>
      </w:r>
    </w:p>
    <w:p w:rsidR="001B79CB" w:rsidRPr="00523789" w:rsidRDefault="001B79CB" w:rsidP="007A689D">
      <w:pPr>
        <w:pStyle w:val="affffffffff5"/>
      </w:pPr>
      <w:r w:rsidRPr="00523789">
        <w:rPr>
          <w:rFonts w:hint="eastAsia"/>
        </w:rPr>
        <w:t>当液体中可能含有杀菌或抑菌物质时，过滤法也是有效的，因为从洗脱液中采集的微生物，培养前可以在膜表面上冲洗。一些种类的滤膜能吸附或释放抑制微生物生长的物质，因此只使用适用于进行微生物计数的滤膜是重要的。滤膜和洗脱液宜相容。</w:t>
      </w:r>
    </w:p>
    <w:p w:rsidR="001B79CB" w:rsidRPr="00523789" w:rsidRDefault="001B79CB" w:rsidP="007A689D">
      <w:pPr>
        <w:pStyle w:val="aff6"/>
        <w:spacing w:before="156" w:after="156"/>
      </w:pPr>
      <w:r w:rsidRPr="00523789">
        <w:rPr>
          <w:rFonts w:hint="eastAsia"/>
        </w:rPr>
        <w:t>平板倾注</w:t>
      </w:r>
    </w:p>
    <w:p w:rsidR="001B79CB" w:rsidRPr="00523789" w:rsidRDefault="001B79CB" w:rsidP="007A689D">
      <w:pPr>
        <w:pStyle w:val="affffffffff5"/>
      </w:pPr>
      <w:r w:rsidRPr="00523789">
        <w:rPr>
          <w:rFonts w:hint="eastAsia"/>
        </w:rPr>
        <w:t>使用平板倾注技术，将一定量的悬浮液与约</w:t>
      </w:r>
      <w:r w:rsidRPr="00523789">
        <w:t>45</w:t>
      </w:r>
      <w:r w:rsidRPr="00523789">
        <w:rPr>
          <w:rFonts w:hint="eastAsia"/>
        </w:rPr>
        <w:t>℃温度熔化的琼脂相混合，然后使混合物在平板中凝固。对平板进行培养至菌落形成并进行计数。</w:t>
      </w:r>
    </w:p>
    <w:p w:rsidR="001B79CB" w:rsidRPr="00523789" w:rsidRDefault="001B79CB" w:rsidP="007A689D">
      <w:pPr>
        <w:pStyle w:val="affffffffff5"/>
      </w:pPr>
      <w:r w:rsidRPr="00523789">
        <w:rPr>
          <w:rFonts w:hint="eastAsia"/>
        </w:rPr>
        <w:t>平板倾注并不能将微生物从洗脱液中分离出来。若存在杀菌或抑菌物质，需考虑的注意事项见B.8。</w:t>
      </w:r>
    </w:p>
    <w:p w:rsidR="001B79CB" w:rsidRPr="00523789" w:rsidRDefault="001B79CB" w:rsidP="007A689D">
      <w:pPr>
        <w:pStyle w:val="affffffffff5"/>
      </w:pPr>
      <w:r w:rsidRPr="00523789">
        <w:rPr>
          <w:rFonts w:hint="eastAsia"/>
        </w:rPr>
        <w:t>可倾注的洗脱液量是有限的，因此这种方法对于微生物浓度较低的悬液可能没有理想的灵敏度。</w:t>
      </w:r>
    </w:p>
    <w:p w:rsidR="001B79CB" w:rsidRPr="00523789" w:rsidRDefault="001B79CB" w:rsidP="007A689D">
      <w:pPr>
        <w:pStyle w:val="affffffffff5"/>
      </w:pPr>
      <w:r w:rsidRPr="00523789">
        <w:rPr>
          <w:rFonts w:hint="eastAsia"/>
        </w:rPr>
        <w:t>琼脂的温度宜尽可能低以避免对微生物造成损害，因为即使是45℃也会灭活一些环境微生物。因此，尽管在特定情况下可以使用</w:t>
      </w:r>
      <w:proofErr w:type="gramStart"/>
      <w:r w:rsidRPr="00523789">
        <w:rPr>
          <w:rFonts w:hint="eastAsia"/>
        </w:rPr>
        <w:t>羟</w:t>
      </w:r>
      <w:proofErr w:type="gramEnd"/>
      <w:r w:rsidRPr="00523789">
        <w:rPr>
          <w:rFonts w:hint="eastAsia"/>
        </w:rPr>
        <w:t>甲基纤维素作为凝固剂，平板倾注可检测的微生物类型依然存在局限性。</w:t>
      </w:r>
    </w:p>
    <w:p w:rsidR="001B79CB" w:rsidRPr="00523789" w:rsidRDefault="001B79CB" w:rsidP="007A689D">
      <w:pPr>
        <w:pStyle w:val="aff6"/>
        <w:spacing w:before="156" w:after="156"/>
      </w:pPr>
      <w:r w:rsidRPr="00523789">
        <w:rPr>
          <w:rFonts w:hint="eastAsia"/>
        </w:rPr>
        <w:t>平板涂布</w:t>
      </w:r>
    </w:p>
    <w:p w:rsidR="001B79CB" w:rsidRPr="003F111F" w:rsidRDefault="001B79CB" w:rsidP="007A689D">
      <w:pPr>
        <w:pStyle w:val="affffffffff5"/>
      </w:pPr>
      <w:r w:rsidRPr="00523789">
        <w:rPr>
          <w:rFonts w:hint="eastAsia"/>
        </w:rPr>
        <w:t>平板涂布通</w:t>
      </w:r>
      <w:r w:rsidRPr="003F111F">
        <w:rPr>
          <w:rFonts w:hint="eastAsia"/>
        </w:rPr>
        <w:t>过使用涂布器将一定量悬液涂在培养基表面。</w:t>
      </w:r>
    </w:p>
    <w:p w:rsidR="001B79CB" w:rsidRPr="003F111F" w:rsidRDefault="001B79CB" w:rsidP="007A689D">
      <w:pPr>
        <w:pStyle w:val="affffffffff5"/>
      </w:pPr>
      <w:r w:rsidRPr="003F111F">
        <w:rPr>
          <w:rFonts w:hint="eastAsia"/>
        </w:rPr>
        <w:t>涂在培养基表面上的</w:t>
      </w:r>
      <w:proofErr w:type="gramStart"/>
      <w:r w:rsidRPr="003F111F">
        <w:rPr>
          <w:rFonts w:hint="eastAsia"/>
        </w:rPr>
        <w:t>悬液宜被吸收</w:t>
      </w:r>
      <w:proofErr w:type="gramEnd"/>
      <w:r w:rsidRPr="003F111F">
        <w:rPr>
          <w:rFonts w:hint="eastAsia"/>
        </w:rPr>
        <w:t>，才能形成分散的菌落；吸收能力决定了一个平板表面所能处理的悬液体积。</w:t>
      </w:r>
    </w:p>
    <w:p w:rsidR="001B79CB" w:rsidRPr="00523789" w:rsidRDefault="001B79CB" w:rsidP="007A689D">
      <w:pPr>
        <w:pStyle w:val="affffffffff5"/>
      </w:pPr>
      <w:r w:rsidRPr="00523789">
        <w:rPr>
          <w:rFonts w:hint="eastAsia"/>
        </w:rPr>
        <w:t>若存在杀菌或抑菌物质，需考虑的注意事项见B.8。</w:t>
      </w:r>
    </w:p>
    <w:p w:rsidR="001B79CB" w:rsidRPr="00523789" w:rsidRDefault="001B79CB" w:rsidP="007A689D">
      <w:pPr>
        <w:pStyle w:val="affffffffff5"/>
      </w:pPr>
      <w:r w:rsidRPr="00523789">
        <w:rPr>
          <w:rFonts w:hint="eastAsia"/>
        </w:rPr>
        <w:t>可涂布的洗脱液量是有限的，因此这种方法对于微生物浓度较低的悬液可能没有理想的灵敏</w:t>
      </w:r>
      <w:r w:rsidRPr="00523789">
        <w:rPr>
          <w:rFonts w:hint="eastAsia"/>
        </w:rPr>
        <w:lastRenderedPageBreak/>
        <w:t>度。</w:t>
      </w:r>
    </w:p>
    <w:p w:rsidR="001B79CB" w:rsidRPr="003F111F" w:rsidRDefault="001B79CB" w:rsidP="007A689D">
      <w:pPr>
        <w:pStyle w:val="aff6"/>
        <w:spacing w:before="156" w:after="156"/>
      </w:pPr>
      <w:r w:rsidRPr="003F111F">
        <w:rPr>
          <w:rFonts w:hint="eastAsia"/>
        </w:rPr>
        <w:t>螺旋涂板</w:t>
      </w:r>
    </w:p>
    <w:p w:rsidR="001B79CB" w:rsidRPr="003F111F" w:rsidRDefault="001B79CB" w:rsidP="007A689D">
      <w:pPr>
        <w:pStyle w:val="affffffffff5"/>
      </w:pPr>
      <w:r w:rsidRPr="003F111F">
        <w:rPr>
          <w:rFonts w:hint="eastAsia"/>
        </w:rPr>
        <w:t>螺旋涂板使用自动装置，将一定量的悬液涂在固体培养基表面。悬液以螺旋轨迹从培养基中心以一定的递减率向外周涂抹。经过适当培养后对全部或部分平板运用专门的计数栅格和计数技术来统计原始悬液中存活微生物的数量。</w:t>
      </w:r>
    </w:p>
    <w:p w:rsidR="001B79CB" w:rsidRPr="00523789" w:rsidRDefault="001B79CB" w:rsidP="007A689D">
      <w:pPr>
        <w:pStyle w:val="affffffffff5"/>
      </w:pPr>
      <w:r w:rsidRPr="003F111F">
        <w:rPr>
          <w:rFonts w:hint="eastAsia"/>
        </w:rPr>
        <w:t>用螺旋涂板所得出的结果具有重现性，它与传统的连续稀释法和表面涂布法得出的结果具有良好的一致性。由于器械的设计和毛细管和小容量（悬液）的使用，螺旋涂板主</w:t>
      </w:r>
      <w:r w:rsidRPr="00523789">
        <w:rPr>
          <w:rFonts w:hint="eastAsia"/>
        </w:rPr>
        <w:t>要用于完全分散的、无凝聚物且含有高浓度微生物的悬液的计数培养。</w:t>
      </w:r>
    </w:p>
    <w:p w:rsidR="001B79CB" w:rsidRPr="00523789" w:rsidRDefault="001B79CB" w:rsidP="007A689D">
      <w:pPr>
        <w:pStyle w:val="affffffffff5"/>
      </w:pPr>
      <w:r w:rsidRPr="00523789">
        <w:rPr>
          <w:rFonts w:hint="eastAsia"/>
        </w:rPr>
        <w:t>若存在杀菌或抑菌物质，需考虑的注意事项见B.8。</w:t>
      </w:r>
    </w:p>
    <w:p w:rsidR="001B79CB" w:rsidRPr="00523789" w:rsidRDefault="001B79CB" w:rsidP="007A689D">
      <w:pPr>
        <w:pStyle w:val="aff5"/>
        <w:spacing w:before="156" w:after="156"/>
      </w:pPr>
      <w:r w:rsidRPr="00523789">
        <w:rPr>
          <w:rFonts w:hint="eastAsia"/>
        </w:rPr>
        <w:t xml:space="preserve"> </w:t>
      </w:r>
      <w:bookmarkStart w:id="251" w:name="_Toc79442102"/>
      <w:bookmarkStart w:id="252" w:name="_Toc79442162"/>
      <w:bookmarkStart w:id="253" w:name="_Toc79501278"/>
      <w:r w:rsidRPr="00523789">
        <w:rPr>
          <w:rFonts w:hint="eastAsia"/>
        </w:rPr>
        <w:t>培养（培养基和培养条件）</w:t>
      </w:r>
      <w:bookmarkEnd w:id="251"/>
      <w:bookmarkEnd w:id="252"/>
      <w:bookmarkEnd w:id="253"/>
    </w:p>
    <w:p w:rsidR="001B79CB" w:rsidRPr="00523789" w:rsidRDefault="001B79CB" w:rsidP="007A689D">
      <w:pPr>
        <w:pStyle w:val="affffffffff4"/>
      </w:pPr>
      <w:r w:rsidRPr="00523789">
        <w:rPr>
          <w:rFonts w:hint="eastAsia"/>
        </w:rPr>
        <w:t>表A.2中列出了一些培养基和培养条件的示例。该清单并未包含所有示例。通过包含分子技术的方法确定产品上存在的生物负载种类，可能会选择或排除</w:t>
      </w:r>
      <w:proofErr w:type="gramStart"/>
      <w:r w:rsidRPr="00523789">
        <w:rPr>
          <w:rFonts w:hint="eastAsia"/>
        </w:rPr>
        <w:t>一</w:t>
      </w:r>
      <w:proofErr w:type="gramEnd"/>
      <w:r w:rsidRPr="00523789">
        <w:rPr>
          <w:rFonts w:hint="eastAsia"/>
        </w:rPr>
        <w:t>些微生物培养基。</w:t>
      </w:r>
    </w:p>
    <w:p w:rsidR="001B79CB" w:rsidRPr="00193FA6" w:rsidRDefault="001B79CB" w:rsidP="007A689D">
      <w:pPr>
        <w:pStyle w:val="affffffffff4"/>
      </w:pPr>
      <w:r w:rsidRPr="00193FA6">
        <w:rPr>
          <w:rFonts w:hint="eastAsia"/>
        </w:rPr>
        <w:t>宜注意所有非选择性厌氧培养法会使兼性厌氧微生物生长。然而，这些微生物的范围会因培养基和培养条件的不同而有很大的差异。</w:t>
      </w:r>
    </w:p>
    <w:p w:rsidR="001B79CB" w:rsidRPr="00193FA6" w:rsidRDefault="001B79CB" w:rsidP="007A689D">
      <w:pPr>
        <w:pStyle w:val="aff5"/>
        <w:spacing w:before="156" w:after="156"/>
      </w:pPr>
      <w:bookmarkStart w:id="254" w:name="_Toc79442103"/>
      <w:bookmarkStart w:id="255" w:name="_Toc79442163"/>
      <w:bookmarkStart w:id="256" w:name="_Toc79501279"/>
      <w:r w:rsidRPr="00193FA6">
        <w:rPr>
          <w:rFonts w:hint="eastAsia"/>
        </w:rPr>
        <w:t>计数（菌落计数）</w:t>
      </w:r>
      <w:bookmarkEnd w:id="254"/>
      <w:bookmarkEnd w:id="255"/>
      <w:bookmarkEnd w:id="256"/>
    </w:p>
    <w:p w:rsidR="001B79CB" w:rsidRPr="00193FA6" w:rsidRDefault="001B79CB" w:rsidP="007A689D">
      <w:pPr>
        <w:pStyle w:val="affffffffff4"/>
      </w:pPr>
      <w:r w:rsidRPr="00193FA6">
        <w:rPr>
          <w:rFonts w:hint="eastAsia"/>
        </w:rPr>
        <w:t>在使用菌落计数的计数方法中，</w:t>
      </w:r>
      <w:proofErr w:type="gramStart"/>
      <w:r w:rsidRPr="00193FA6">
        <w:rPr>
          <w:rFonts w:hint="eastAsia"/>
        </w:rPr>
        <w:t>宜建立</w:t>
      </w:r>
      <w:proofErr w:type="gramEnd"/>
      <w:r w:rsidRPr="00193FA6">
        <w:rPr>
          <w:rFonts w:hint="eastAsia"/>
        </w:rPr>
        <w:t xml:space="preserve">程序来处理各种情况，如： </w:t>
      </w:r>
      <w:r w:rsidRPr="00193FA6">
        <w:t xml:space="preserve"> </w:t>
      </w:r>
    </w:p>
    <w:p w:rsidR="001B79CB" w:rsidRPr="00193FA6" w:rsidRDefault="001B79CB" w:rsidP="007A689D">
      <w:pPr>
        <w:pStyle w:val="af6"/>
        <w:numPr>
          <w:ilvl w:val="0"/>
          <w:numId w:val="54"/>
        </w:numPr>
      </w:pPr>
      <w:r w:rsidRPr="00193FA6">
        <w:rPr>
          <w:rFonts w:hint="eastAsia"/>
        </w:rPr>
        <w:t>观测小菌落（如使用立体显微镜）</w:t>
      </w:r>
    </w:p>
    <w:p w:rsidR="001B79CB" w:rsidRPr="00193FA6" w:rsidRDefault="001B79CB" w:rsidP="007A689D">
      <w:pPr>
        <w:pStyle w:val="af6"/>
      </w:pPr>
      <w:r w:rsidRPr="00193FA6">
        <w:rPr>
          <w:rFonts w:hint="eastAsia"/>
        </w:rPr>
        <w:t>计数和报告不常见菌落（如成片菌落）</w:t>
      </w:r>
    </w:p>
    <w:p w:rsidR="001B79CB" w:rsidRPr="00193FA6" w:rsidRDefault="001B79CB" w:rsidP="007A689D">
      <w:pPr>
        <w:pStyle w:val="af6"/>
      </w:pPr>
      <w:r w:rsidRPr="00193FA6">
        <w:rPr>
          <w:rFonts w:hint="eastAsia"/>
        </w:rPr>
        <w:t>计数和报告密集的平板[如菌落被遮挡或太多而无法计数（T</w:t>
      </w:r>
      <w:r w:rsidRPr="00193FA6">
        <w:t>NTC</w:t>
      </w:r>
      <w:r w:rsidRPr="00193FA6">
        <w:rPr>
          <w:rFonts w:hint="eastAsia"/>
        </w:rPr>
        <w:t>）的平板</w:t>
      </w:r>
      <w:r w:rsidRPr="00193FA6">
        <w:t>]</w:t>
      </w:r>
    </w:p>
    <w:p w:rsidR="001B79CB" w:rsidRPr="00193FA6" w:rsidRDefault="001B79CB" w:rsidP="007A689D">
      <w:pPr>
        <w:pStyle w:val="af6"/>
      </w:pPr>
      <w:r w:rsidRPr="00193FA6">
        <w:rPr>
          <w:rFonts w:hint="eastAsia"/>
        </w:rPr>
        <w:t>报告连续稀释后的计数结果</w:t>
      </w:r>
    </w:p>
    <w:p w:rsidR="001B79CB" w:rsidRPr="00523789" w:rsidRDefault="001B79CB" w:rsidP="007A689D">
      <w:pPr>
        <w:pStyle w:val="affffffffff4"/>
      </w:pPr>
      <w:r w:rsidRPr="00523789">
        <w:rPr>
          <w:rFonts w:hint="eastAsia"/>
        </w:rPr>
        <w:t>在使用菌落计数的方法中，宜考虑到平板上产生的菌落数。这个数量宜是每个存活微生物都能够成为一个可见的菌落来呈现，而不受其近邻的不利影响。</w:t>
      </w:r>
    </w:p>
    <w:p w:rsidR="001B79CB" w:rsidRPr="00523789" w:rsidRDefault="001B79CB" w:rsidP="007A689D">
      <w:pPr>
        <w:pStyle w:val="affffffffff4"/>
      </w:pPr>
      <w:r w:rsidRPr="00523789">
        <w:rPr>
          <w:rFonts w:hint="eastAsia"/>
        </w:rPr>
        <w:t>标准平板计数规范通常规定平板上菌落数量的下限。该限值基于可供选择的稀释倍数。多重稀释不一定适用于生物负载较低的医疗保健产品的生物负载测定。</w:t>
      </w:r>
    </w:p>
    <w:p w:rsidR="001B79CB" w:rsidRPr="00523789" w:rsidRDefault="001B79CB" w:rsidP="007A689D">
      <w:pPr>
        <w:pStyle w:val="affffffffff4"/>
      </w:pPr>
      <w:r w:rsidRPr="00523789">
        <w:rPr>
          <w:rFonts w:hint="eastAsia"/>
        </w:rPr>
        <w:t xml:space="preserve">平板计数时宜评估不同技术人员之间结果的差异。标准方法9215异养平板计数中举例说明了不同技术人员之间结果可接受的偏差。 </w:t>
      </w:r>
    </w:p>
    <w:p w:rsidR="001B79CB" w:rsidRPr="00523789" w:rsidRDefault="001B79CB" w:rsidP="007A689D">
      <w:pPr>
        <w:pStyle w:val="affffffffff4"/>
      </w:pPr>
      <w:r w:rsidRPr="00523789">
        <w:rPr>
          <w:rFonts w:hint="eastAsia"/>
        </w:rPr>
        <w:t>纤维的存在可能会阻碍分散菌落的形成，从而使计数变得困难。</w:t>
      </w:r>
    </w:p>
    <w:p w:rsidR="001B79CB" w:rsidRPr="00523789" w:rsidRDefault="001B79CB" w:rsidP="007A689D">
      <w:pPr>
        <w:pStyle w:val="affffffffff4"/>
      </w:pPr>
      <w:r w:rsidRPr="00523789">
        <w:rPr>
          <w:rFonts w:hint="eastAsia"/>
        </w:rPr>
        <w:t>若存在易扩散的微生物，仔细地在试验平板表面上覆盖一层琼脂可以获得培养后更容易计数的试验结果。</w:t>
      </w:r>
    </w:p>
    <w:p w:rsidR="001B79CB" w:rsidRPr="00523789" w:rsidRDefault="001B79CB" w:rsidP="007A689D">
      <w:pPr>
        <w:pStyle w:val="affffffffff4"/>
      </w:pPr>
      <w:r w:rsidRPr="00523789">
        <w:rPr>
          <w:rFonts w:hint="eastAsia"/>
        </w:rPr>
        <w:t>对于自动计数方法，宜根据</w:t>
      </w:r>
      <w:r w:rsidRPr="00523789">
        <w:t>GB/T 27025</w:t>
      </w:r>
      <w:r w:rsidRPr="00523789">
        <w:rPr>
          <w:rFonts w:hint="eastAsia"/>
        </w:rPr>
        <w:t>对系统进行确认。</w:t>
      </w:r>
    </w:p>
    <w:p w:rsidR="001B79CB" w:rsidRPr="00523789" w:rsidRDefault="001B79CB" w:rsidP="007A689D">
      <w:pPr>
        <w:pStyle w:val="affffffffff4"/>
      </w:pPr>
      <w:r w:rsidRPr="00523789">
        <w:rPr>
          <w:rFonts w:hint="eastAsia"/>
        </w:rPr>
        <w:t>若使用了多种试验条件（例如一个平板上计数需氧微生物，在另一个平板上计数真菌），且无菌落生长，L</w:t>
      </w:r>
      <w:r w:rsidRPr="00523789">
        <w:t>OD</w:t>
      </w:r>
      <w:r w:rsidRPr="00523789">
        <w:rPr>
          <w:rFonts w:hint="eastAsia"/>
        </w:rPr>
        <w:t>是累加的。例如需氧微生物数＜2CFU，真菌数＜2CFU，那么总数为＜4CFU。</w:t>
      </w:r>
    </w:p>
    <w:p w:rsidR="001B79CB" w:rsidRPr="00523789" w:rsidRDefault="001B79CB" w:rsidP="007A689D">
      <w:pPr>
        <w:pStyle w:val="aff5"/>
        <w:spacing w:before="156" w:after="156"/>
      </w:pPr>
      <w:bookmarkStart w:id="257" w:name="_Toc79442104"/>
      <w:bookmarkStart w:id="258" w:name="_Toc79442164"/>
      <w:bookmarkStart w:id="259" w:name="_Toc79501280"/>
      <w:r w:rsidRPr="00523789">
        <w:rPr>
          <w:rFonts w:hint="eastAsia"/>
        </w:rPr>
        <w:t>检测微生物的其它技术</w:t>
      </w:r>
      <w:bookmarkEnd w:id="257"/>
      <w:bookmarkEnd w:id="258"/>
      <w:bookmarkEnd w:id="259"/>
    </w:p>
    <w:p w:rsidR="001B79CB" w:rsidRPr="00523789" w:rsidRDefault="001B79CB" w:rsidP="007A689D">
      <w:pPr>
        <w:pStyle w:val="affff7"/>
        <w:ind w:firstLine="420"/>
      </w:pPr>
      <w:r w:rsidRPr="00523789">
        <w:rPr>
          <w:rFonts w:hint="eastAsia"/>
        </w:rPr>
        <w:lastRenderedPageBreak/>
        <w:t>生物负载测定还可使用菌落计算以外的其它技术。这包括测定新陈代谢物的活性（例如阻抗法或荧光法）。这些技术称为“间接法”，是因为在建立与存活微生物数量的关联之前，它们需对照菌落计数进行校准。替代技术宜有足够的敏感度来检测低水平微生物。一般来说，所检测到的微生物数量的下限超过100CFU。</w:t>
      </w:r>
    </w:p>
    <w:p w:rsidR="001B79CB" w:rsidRPr="00523789" w:rsidRDefault="001B79CB" w:rsidP="007A689D">
      <w:pPr>
        <w:pStyle w:val="afff3"/>
      </w:pPr>
      <w:r w:rsidRPr="00523789">
        <w:rPr>
          <w:rFonts w:hint="eastAsia"/>
        </w:rPr>
        <w:t>有一些快速的微生物方法（例如生物体发光、酶催化、细胞计数）可以提供有关于以生物负载形式表现的微生物种类和相关数量的详细信息，并能评估可能出现的变化。这些方法相较于直接培养也能更快的提供生物负载信息。</w:t>
      </w:r>
    </w:p>
    <w:p w:rsidR="001B79CB" w:rsidRPr="00523789" w:rsidRDefault="001B79CB" w:rsidP="007A689D">
      <w:pPr>
        <w:pStyle w:val="aff5"/>
        <w:spacing w:before="156" w:after="156"/>
      </w:pPr>
      <w:bookmarkStart w:id="260" w:name="_Toc79442105"/>
      <w:bookmarkStart w:id="261" w:name="_Toc79442165"/>
      <w:bookmarkStart w:id="262" w:name="_Toc79501281"/>
      <w:r w:rsidRPr="00523789">
        <w:rPr>
          <w:rFonts w:hint="eastAsia"/>
        </w:rPr>
        <w:t>影响生物负载测定物质的释出筛查</w:t>
      </w:r>
      <w:bookmarkEnd w:id="260"/>
      <w:bookmarkEnd w:id="261"/>
      <w:bookmarkEnd w:id="262"/>
    </w:p>
    <w:p w:rsidR="001B79CB" w:rsidRPr="00523789" w:rsidRDefault="001B79CB" w:rsidP="007A689D">
      <w:pPr>
        <w:pStyle w:val="affffffffff4"/>
      </w:pPr>
      <w:r w:rsidRPr="00523789">
        <w:rPr>
          <w:rFonts w:hint="eastAsia"/>
        </w:rPr>
        <w:t>筛查的目的是为了研究从产品释放到悬液中的物质对可能是脆弱的微生物生存能力的影响。这也是可用于评估技术是否符合6.1.2的方法示例之一。</w:t>
      </w:r>
    </w:p>
    <w:p w:rsidR="001B79CB" w:rsidRPr="00523789" w:rsidRDefault="001B79CB" w:rsidP="007A689D">
      <w:pPr>
        <w:pStyle w:val="affffffffff4"/>
      </w:pPr>
      <w:r w:rsidRPr="00523789">
        <w:rPr>
          <w:rFonts w:hint="eastAsia"/>
        </w:rPr>
        <w:t>选用的每一灭菌产品，都</w:t>
      </w:r>
      <w:proofErr w:type="gramStart"/>
      <w:r w:rsidRPr="00523789">
        <w:rPr>
          <w:rFonts w:hint="eastAsia"/>
        </w:rPr>
        <w:t>宜按照</w:t>
      </w:r>
      <w:proofErr w:type="gramEnd"/>
      <w:r w:rsidRPr="00523789">
        <w:rPr>
          <w:rFonts w:hint="eastAsia"/>
        </w:rPr>
        <w:t>常规使用的微生物采集技术进行操作。若采集技术使用洗脱液，可按照B.8.3中的规定，而产品若是直接接种到培养基中，按照B.8.4中的规定进行会更合适。</w:t>
      </w:r>
    </w:p>
    <w:p w:rsidR="001B79CB" w:rsidRPr="00523789" w:rsidRDefault="001B79CB" w:rsidP="007A689D">
      <w:pPr>
        <w:pStyle w:val="affffffffff4"/>
      </w:pPr>
      <w:r w:rsidRPr="00523789">
        <w:rPr>
          <w:rFonts w:hint="eastAsia"/>
        </w:rPr>
        <w:t>洗脱液宜不抑制从产品上采集的微生物的生长。</w:t>
      </w:r>
    </w:p>
    <w:p w:rsidR="001B79CB" w:rsidRPr="00523789" w:rsidRDefault="001B79CB" w:rsidP="007A689D">
      <w:pPr>
        <w:pStyle w:val="affffffffff4"/>
      </w:pPr>
      <w:r w:rsidRPr="00523789">
        <w:rPr>
          <w:rFonts w:hint="eastAsia"/>
        </w:rPr>
        <w:t>若产品是直接接种到培养基中（例如在MPN计数中，参见B.3.3），可以使用药典中描述的方法适用性实验。试验中，在相同条件下将少量微生物和产品一起使用常规生物负载测定的建议条件进行培养。使用的微生物数量通常宜为5</w:t>
      </w:r>
      <w:r w:rsidRPr="00523789">
        <w:t>0</w:t>
      </w:r>
      <w:r w:rsidRPr="007E4335">
        <w:rPr>
          <w:rFonts w:ascii="Arial" w:eastAsia="Malgun Gothic" w:hAnsi="Arial" w:cs="Arial"/>
        </w:rPr>
        <w:t>~</w:t>
      </w:r>
      <w:r w:rsidRPr="00523789">
        <w:rPr>
          <w:rFonts w:hint="eastAsia"/>
        </w:rPr>
        <w:t>100。对结果的评价参见B.8.5，经过规定的时间后，观察培养基内是否可见生长。</w:t>
      </w:r>
    </w:p>
    <w:p w:rsidR="001B79CB" w:rsidRPr="00523789" w:rsidRDefault="001B79CB" w:rsidP="007A689D">
      <w:pPr>
        <w:pStyle w:val="affff7"/>
        <w:ind w:firstLine="420"/>
      </w:pPr>
      <w:r w:rsidRPr="00523789">
        <w:rPr>
          <w:rFonts w:hint="eastAsia"/>
        </w:rPr>
        <w:t>若医疗保健产品中含有能缓慢释放到培养基中的抑菌物质，则宜在培养周期结束时用少量微生物对产品和培养基混合物进行挑战试验。</w:t>
      </w:r>
    </w:p>
    <w:p w:rsidR="001B79CB" w:rsidRPr="00523789" w:rsidRDefault="001B79CB" w:rsidP="007A689D">
      <w:pPr>
        <w:pStyle w:val="affffffffff4"/>
      </w:pPr>
      <w:r w:rsidRPr="00523789">
        <w:rPr>
          <w:rFonts w:hint="eastAsia"/>
        </w:rPr>
        <w:t>若接种的微生物数量和回收数量有很大不同，或在适用性试验中未观察到微生物生长，宜重新考虑生物负载测定方法，如有必要则引入稀释法、中和法或过滤法以减少、灭活或去除抑制物质。</w:t>
      </w:r>
    </w:p>
    <w:p w:rsidR="001B79CB" w:rsidRPr="00523789" w:rsidRDefault="001B79CB" w:rsidP="007A689D">
      <w:pPr>
        <w:pStyle w:val="affff7"/>
        <w:ind w:firstLine="420"/>
      </w:pPr>
      <w:r w:rsidRPr="00523789">
        <w:rPr>
          <w:rFonts w:hint="eastAsia"/>
        </w:rPr>
        <w:t>若需要评估洗脱液的影响，可以将已知数量的微生物接种到洗脱液和对照溶液中，建议处理时间接近生物负载测定时间。处理结束后对洗脱液中回收的微生物进行计数，并与从对照溶液中回收的微生物数量进行比较。</w:t>
      </w:r>
    </w:p>
    <w:p w:rsidR="001B79CB" w:rsidRPr="00523789" w:rsidRDefault="001B79CB" w:rsidP="007A689D">
      <w:pPr>
        <w:pStyle w:val="aff5"/>
        <w:spacing w:before="156" w:after="156"/>
      </w:pPr>
      <w:bookmarkStart w:id="263" w:name="_Toc79442106"/>
      <w:bookmarkStart w:id="264" w:name="_Toc79442166"/>
      <w:bookmarkStart w:id="265" w:name="_Toc79501282"/>
      <w:r w:rsidRPr="00523789">
        <w:rPr>
          <w:rFonts w:hint="eastAsia"/>
        </w:rPr>
        <w:t>物理力的不利影响筛查</w:t>
      </w:r>
      <w:bookmarkEnd w:id="263"/>
      <w:bookmarkEnd w:id="264"/>
      <w:bookmarkEnd w:id="265"/>
    </w:p>
    <w:p w:rsidR="001B79CB" w:rsidRPr="00523789" w:rsidRDefault="001B79CB" w:rsidP="007A689D">
      <w:pPr>
        <w:pStyle w:val="affff7"/>
        <w:ind w:firstLine="420"/>
      </w:pPr>
      <w:r w:rsidRPr="00523789">
        <w:rPr>
          <w:rFonts w:hint="eastAsia"/>
        </w:rPr>
        <w:t>物理力用于采集产品上的微生物（见B.2.2）。宜考虑这些力对生物负载测定的影响。若需要评估物理力的影响，在无（受测）设备的情况下将物理力作用于已知数量的少量微生物（不多于100CFU）。对这些微生物进行计数能得出物理力的影响。</w:t>
      </w:r>
    </w:p>
    <w:p w:rsidR="001B79CB" w:rsidRDefault="001B79CB" w:rsidP="00F220AB">
      <w:pPr>
        <w:pStyle w:val="affff7"/>
        <w:ind w:firstLine="420"/>
      </w:pPr>
    </w:p>
    <w:p w:rsidR="007A689D" w:rsidRDefault="007A689D" w:rsidP="00F220AB">
      <w:pPr>
        <w:pStyle w:val="affff7"/>
        <w:ind w:firstLine="420"/>
        <w:sectPr w:rsidR="007A689D" w:rsidSect="00D95023">
          <w:headerReference w:type="even" r:id="rId36"/>
          <w:headerReference w:type="default" r:id="rId37"/>
          <w:footerReference w:type="even" r:id="rId38"/>
          <w:footerReference w:type="default" r:id="rId39"/>
          <w:pgSz w:w="11906" w:h="16838" w:code="9"/>
          <w:pgMar w:top="2410" w:right="1134" w:bottom="1134" w:left="1134" w:header="1418" w:footer="1134" w:gutter="284"/>
          <w:cols w:space="425"/>
          <w:formProt w:val="0"/>
          <w:docGrid w:type="lines" w:linePitch="312"/>
        </w:sectPr>
      </w:pPr>
    </w:p>
    <w:p w:rsidR="001B79CB" w:rsidRDefault="001B79CB" w:rsidP="007A689D">
      <w:pPr>
        <w:pStyle w:val="af9"/>
        <w:rPr>
          <w:vanish w:val="0"/>
        </w:rPr>
      </w:pPr>
    </w:p>
    <w:p w:rsidR="007A689D" w:rsidRDefault="007A689D" w:rsidP="007A689D">
      <w:pPr>
        <w:pStyle w:val="aff"/>
        <w:rPr>
          <w:vanish w:val="0"/>
        </w:rPr>
      </w:pPr>
    </w:p>
    <w:p w:rsidR="007A689D" w:rsidRDefault="007A689D" w:rsidP="007A689D">
      <w:pPr>
        <w:pStyle w:val="aff4"/>
        <w:spacing w:before="78" w:after="156"/>
      </w:pPr>
      <w:r>
        <w:br/>
      </w:r>
      <w:bookmarkStart w:id="266" w:name="_Toc79442107"/>
      <w:bookmarkStart w:id="267" w:name="_Toc79442167"/>
      <w:bookmarkStart w:id="268" w:name="_Toc79501283"/>
      <w:r>
        <w:rPr>
          <w:rFonts w:hint="eastAsia"/>
        </w:rPr>
        <w:t>（资料性）</w:t>
      </w:r>
      <w:r>
        <w:br/>
      </w:r>
      <w:r>
        <w:rPr>
          <w:rFonts w:hint="eastAsia"/>
        </w:rPr>
        <w:t>生物负载回收率的确认</w:t>
      </w:r>
      <w:bookmarkEnd w:id="266"/>
      <w:bookmarkEnd w:id="267"/>
      <w:bookmarkEnd w:id="268"/>
    </w:p>
    <w:p w:rsidR="007A689D" w:rsidRPr="00523789" w:rsidRDefault="007A689D" w:rsidP="007A689D">
      <w:pPr>
        <w:pStyle w:val="aff5"/>
        <w:spacing w:before="156" w:after="156"/>
      </w:pPr>
      <w:bookmarkStart w:id="269" w:name="_Toc79442108"/>
      <w:bookmarkStart w:id="270" w:name="_Toc79442168"/>
      <w:bookmarkStart w:id="271" w:name="_Toc79501284"/>
      <w:r w:rsidRPr="00523789">
        <w:rPr>
          <w:rFonts w:hint="eastAsia"/>
        </w:rPr>
        <w:t>总则</w:t>
      </w:r>
      <w:bookmarkEnd w:id="269"/>
      <w:bookmarkEnd w:id="270"/>
      <w:bookmarkEnd w:id="271"/>
    </w:p>
    <w:p w:rsidR="007A689D" w:rsidRPr="00523789" w:rsidRDefault="007A689D" w:rsidP="007A689D">
      <w:pPr>
        <w:pStyle w:val="aff6"/>
        <w:spacing w:before="156" w:after="156"/>
      </w:pPr>
      <w:r w:rsidRPr="00523789">
        <w:rPr>
          <w:rFonts w:hint="eastAsia"/>
        </w:rPr>
        <w:t>确认前</w:t>
      </w:r>
    </w:p>
    <w:p w:rsidR="007A689D" w:rsidRPr="00523789" w:rsidRDefault="007A689D" w:rsidP="007A689D">
      <w:pPr>
        <w:pStyle w:val="affff7"/>
        <w:ind w:firstLine="420"/>
      </w:pPr>
      <w:r w:rsidRPr="00523789">
        <w:rPr>
          <w:rFonts w:hint="eastAsia"/>
        </w:rPr>
        <w:t>开始确认前，宜验证和规定对于每个产品或部件或产品组的采集技术。说明产品、样本量和回收技术的选择理由并形成文件。</w:t>
      </w:r>
    </w:p>
    <w:p w:rsidR="007A689D" w:rsidRPr="00523789" w:rsidRDefault="007A689D" w:rsidP="007A689D">
      <w:pPr>
        <w:pStyle w:val="aff6"/>
        <w:spacing w:before="156" w:after="156"/>
      </w:pPr>
      <w:r w:rsidRPr="00523789">
        <w:rPr>
          <w:rFonts w:hint="eastAsia"/>
        </w:rPr>
        <w:t>基于生物负载回收率的目的对产品分组</w:t>
      </w:r>
    </w:p>
    <w:p w:rsidR="007A689D" w:rsidRPr="00523789" w:rsidRDefault="007A689D" w:rsidP="007A689D">
      <w:pPr>
        <w:pStyle w:val="affff7"/>
        <w:ind w:firstLine="420"/>
      </w:pPr>
      <w:r w:rsidRPr="00523789">
        <w:rPr>
          <w:rFonts w:hint="eastAsia"/>
        </w:rPr>
        <w:t>相似的产品或部件可以分类为一个产品组，然后选择一个有代表性的产品进行生物负载回收率确认。分类的标准包括在原材料、设计大小、生产工艺、生产环境、生产人员和生产场所等方面的相似性。生物负载回收率确认的结果可以</w:t>
      </w:r>
      <w:r>
        <w:rPr>
          <w:rFonts w:hint="eastAsia"/>
        </w:rPr>
        <w:t>应用</w:t>
      </w:r>
      <w:r w:rsidRPr="00523789">
        <w:rPr>
          <w:rFonts w:hint="eastAsia"/>
        </w:rPr>
        <w:t>于将来同组内的所有产品的试验。</w:t>
      </w:r>
    </w:p>
    <w:p w:rsidR="007A689D" w:rsidRPr="00523789" w:rsidRDefault="007A689D" w:rsidP="007A689D">
      <w:pPr>
        <w:pStyle w:val="aff6"/>
        <w:spacing w:before="156" w:after="156"/>
      </w:pPr>
      <w:r w:rsidRPr="00523789">
        <w:rPr>
          <w:rFonts w:hint="eastAsia"/>
        </w:rPr>
        <w:t>样本量</w:t>
      </w:r>
    </w:p>
    <w:p w:rsidR="007A689D" w:rsidRPr="00523789" w:rsidRDefault="007A689D" w:rsidP="000221FD">
      <w:pPr>
        <w:pStyle w:val="affffffffff5"/>
      </w:pPr>
      <w:r w:rsidRPr="00523789">
        <w:rPr>
          <w:rFonts w:hint="eastAsia"/>
        </w:rPr>
        <w:t>宜对测定生物负载回收率的产品或部件进行选择。</w:t>
      </w:r>
    </w:p>
    <w:p w:rsidR="007A689D" w:rsidRPr="00523789" w:rsidRDefault="007A689D" w:rsidP="000221FD">
      <w:pPr>
        <w:pStyle w:val="affffffffff5"/>
      </w:pPr>
      <w:r w:rsidRPr="00523789">
        <w:rPr>
          <w:rFonts w:hint="eastAsia"/>
        </w:rPr>
        <w:t>常用的方法是使用3</w:t>
      </w:r>
      <w:r w:rsidRPr="00672B07">
        <w:rPr>
          <w:rFonts w:ascii="Malgun Gothic" w:eastAsia="Malgun Gothic" w:hAnsi="Malgun Gothic" w:hint="eastAsia"/>
        </w:rPr>
        <w:t>~</w:t>
      </w:r>
      <w:r w:rsidRPr="00523789">
        <w:rPr>
          <w:rFonts w:hint="eastAsia"/>
        </w:rPr>
        <w:t>10个产品进行回收确认试验。主要基于试验的目的（例如建立辐射灭菌剂量或过度灭菌周期）来确定样本量。当审核生物负载回收率结果时，对结果一致性进行审核，</w:t>
      </w:r>
      <w:proofErr w:type="gramStart"/>
      <w:r w:rsidRPr="00523789">
        <w:rPr>
          <w:rFonts w:hint="eastAsia"/>
        </w:rPr>
        <w:t>若结果</w:t>
      </w:r>
      <w:proofErr w:type="gramEnd"/>
      <w:r w:rsidRPr="00523789">
        <w:rPr>
          <w:rFonts w:hint="eastAsia"/>
        </w:rPr>
        <w:t>不一致，宜使用不同的提取方法。或者更大的样本量可以更准确地测定生物负载回收率。</w:t>
      </w:r>
    </w:p>
    <w:p w:rsidR="007A689D" w:rsidRPr="00523789" w:rsidRDefault="007A689D" w:rsidP="007A689D">
      <w:pPr>
        <w:pStyle w:val="aff6"/>
        <w:spacing w:before="156" w:after="156"/>
      </w:pPr>
      <w:r w:rsidRPr="00523789">
        <w:rPr>
          <w:rFonts w:hint="eastAsia"/>
        </w:rPr>
        <w:t>生物负载回收率方法选择指南</w:t>
      </w:r>
    </w:p>
    <w:p w:rsidR="007A689D" w:rsidRPr="00523789" w:rsidRDefault="007A689D" w:rsidP="000221FD">
      <w:pPr>
        <w:pStyle w:val="affffffffff5"/>
      </w:pPr>
      <w:r w:rsidRPr="00523789">
        <w:rPr>
          <w:rFonts w:hint="eastAsia"/>
        </w:rPr>
        <w:t>测试生物负载回收率以建立可</w:t>
      </w:r>
      <w:r>
        <w:rPr>
          <w:rFonts w:hint="eastAsia"/>
        </w:rPr>
        <w:t>应用</w:t>
      </w:r>
      <w:r w:rsidRPr="00523789">
        <w:rPr>
          <w:rFonts w:hint="eastAsia"/>
        </w:rPr>
        <w:t>于生物负载数据的生物负载校正因子，以说明通过采集技术后残留在产品上和</w:t>
      </w:r>
      <w:r w:rsidRPr="00523789">
        <w:t>/</w:t>
      </w:r>
      <w:r w:rsidRPr="00523789">
        <w:rPr>
          <w:rFonts w:hint="eastAsia"/>
        </w:rPr>
        <w:t>或所用培养条件未检测到的微生物。包含生物负载校正因子的生物负载数据，能更准确地代表真实的生物负载值；这称为生物负载估计值。生物负载回收率试验也能用来比较生物负载测试方法。</w:t>
      </w:r>
    </w:p>
    <w:p w:rsidR="007A689D" w:rsidRPr="00523789" w:rsidRDefault="007A689D" w:rsidP="000221FD">
      <w:pPr>
        <w:pStyle w:val="affffffffff5"/>
      </w:pPr>
      <w:r w:rsidRPr="00523789">
        <w:rPr>
          <w:rFonts w:hint="eastAsia"/>
        </w:rPr>
        <w:t>在选择生物负载回收方法时（例如重复回收法对比产品接种法），主要考虑的因素是产品上自然存在的生物负载水平。通常，重复回收法适用于产品上微生物数量较多的情况，产品</w:t>
      </w:r>
      <w:r w:rsidR="00E96320">
        <w:rPr>
          <w:rFonts w:hint="eastAsia"/>
        </w:rPr>
        <w:t>接种法适用于产品上微生物数量较少的情况。生物负载回收率结果和相应</w:t>
      </w:r>
      <w:r w:rsidRPr="00523789">
        <w:rPr>
          <w:rFonts w:hint="eastAsia"/>
        </w:rPr>
        <w:t>的生物负载校正因子可能因生物负载提取参数（例如重复回收的提取次数和类型，或产品接种法对比重复回收法）不同。因此，考虑回收率测定目的和微生物数据收集目的是很重要的。</w:t>
      </w:r>
    </w:p>
    <w:p w:rsidR="007A689D" w:rsidRPr="00523789" w:rsidRDefault="007A689D" w:rsidP="000221FD">
      <w:pPr>
        <w:pStyle w:val="affffffffff5"/>
      </w:pPr>
      <w:r w:rsidRPr="00523789">
        <w:rPr>
          <w:rFonts w:hint="eastAsia"/>
        </w:rPr>
        <w:t>表C.1总结了选择生物负载回收方法时宜考虑的典型的产品和方法特征。</w:t>
      </w:r>
    </w:p>
    <w:p w:rsidR="00812083" w:rsidRDefault="00167441" w:rsidP="002C2FF4">
      <w:pPr>
        <w:pStyle w:val="aff0"/>
        <w:spacing w:before="156" w:after="156"/>
      </w:pPr>
      <w:r w:rsidRPr="00523789">
        <w:rPr>
          <w:rFonts w:hint="eastAsia"/>
        </w:rPr>
        <w:t>选择生物负载回收率方法时的一般</w:t>
      </w:r>
      <w:proofErr w:type="gramStart"/>
      <w:r w:rsidRPr="00523789">
        <w:rPr>
          <w:rFonts w:hint="eastAsia"/>
        </w:rPr>
        <w:t>考量</w:t>
      </w:r>
      <w:proofErr w:type="gramEnd"/>
    </w:p>
    <w:tbl>
      <w:tblPr>
        <w:tblStyle w:val="afffffffff6"/>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684"/>
        <w:gridCol w:w="3260"/>
        <w:gridCol w:w="3390"/>
      </w:tblGrid>
      <w:tr w:rsidR="00812083" w:rsidTr="003A7568">
        <w:trPr>
          <w:tblHeader/>
          <w:jc w:val="center"/>
        </w:trPr>
        <w:tc>
          <w:tcPr>
            <w:tcW w:w="2684" w:type="dxa"/>
            <w:vMerge w:val="restart"/>
            <w:tcBorders>
              <w:top w:val="single" w:sz="8" w:space="0" w:color="auto"/>
            </w:tcBorders>
            <w:shd w:val="clear" w:color="auto" w:fill="auto"/>
            <w:vAlign w:val="center"/>
          </w:tcPr>
          <w:p w:rsidR="00812083" w:rsidRDefault="00812083" w:rsidP="00812083">
            <w:pPr>
              <w:pStyle w:val="afffffffff3"/>
            </w:pPr>
          </w:p>
        </w:tc>
        <w:tc>
          <w:tcPr>
            <w:tcW w:w="6650" w:type="dxa"/>
            <w:gridSpan w:val="2"/>
            <w:tcBorders>
              <w:top w:val="single" w:sz="8" w:space="0" w:color="auto"/>
              <w:bottom w:val="single" w:sz="8" w:space="0" w:color="auto"/>
            </w:tcBorders>
            <w:shd w:val="clear" w:color="auto" w:fill="auto"/>
            <w:vAlign w:val="center"/>
          </w:tcPr>
          <w:p w:rsidR="00812083" w:rsidRDefault="00812083" w:rsidP="00812083">
            <w:pPr>
              <w:pStyle w:val="afffffffff3"/>
            </w:pPr>
            <w:r w:rsidRPr="00C12088">
              <w:rPr>
                <w:rFonts w:hAnsi="宋体" w:hint="eastAsia"/>
              </w:rPr>
              <w:t>回收方法</w:t>
            </w:r>
          </w:p>
        </w:tc>
      </w:tr>
      <w:tr w:rsidR="00812083" w:rsidTr="003A7568">
        <w:trPr>
          <w:jc w:val="center"/>
        </w:trPr>
        <w:tc>
          <w:tcPr>
            <w:tcW w:w="2684" w:type="dxa"/>
            <w:vMerge/>
            <w:shd w:val="clear" w:color="auto" w:fill="auto"/>
            <w:vAlign w:val="center"/>
          </w:tcPr>
          <w:p w:rsidR="00812083" w:rsidRDefault="00812083" w:rsidP="00812083">
            <w:pPr>
              <w:pStyle w:val="afffffffff3"/>
            </w:pPr>
          </w:p>
        </w:tc>
        <w:tc>
          <w:tcPr>
            <w:tcW w:w="3260" w:type="dxa"/>
            <w:tcBorders>
              <w:top w:val="single" w:sz="8" w:space="0" w:color="auto"/>
            </w:tcBorders>
            <w:shd w:val="clear" w:color="auto" w:fill="auto"/>
            <w:vAlign w:val="center"/>
          </w:tcPr>
          <w:p w:rsidR="00812083" w:rsidRDefault="00812083" w:rsidP="00812083">
            <w:pPr>
              <w:pStyle w:val="afffffffff3"/>
            </w:pPr>
            <w:r w:rsidRPr="00C12088">
              <w:rPr>
                <w:rFonts w:hAnsi="宋体" w:hint="eastAsia"/>
              </w:rPr>
              <w:t>重复回收</w:t>
            </w:r>
          </w:p>
        </w:tc>
        <w:tc>
          <w:tcPr>
            <w:tcW w:w="3390" w:type="dxa"/>
            <w:tcBorders>
              <w:top w:val="single" w:sz="8" w:space="0" w:color="auto"/>
            </w:tcBorders>
            <w:shd w:val="clear" w:color="auto" w:fill="auto"/>
            <w:vAlign w:val="center"/>
          </w:tcPr>
          <w:p w:rsidR="00812083" w:rsidRDefault="00812083" w:rsidP="00812083">
            <w:pPr>
              <w:pStyle w:val="afffffffff3"/>
            </w:pPr>
            <w:r w:rsidRPr="00C12088">
              <w:rPr>
                <w:rFonts w:hAnsi="宋体" w:hint="eastAsia"/>
              </w:rPr>
              <w:t>产品接种</w:t>
            </w:r>
          </w:p>
        </w:tc>
      </w:tr>
      <w:tr w:rsidR="00812083" w:rsidTr="003A7568">
        <w:trPr>
          <w:jc w:val="center"/>
        </w:trPr>
        <w:tc>
          <w:tcPr>
            <w:tcW w:w="2684" w:type="dxa"/>
            <w:shd w:val="clear" w:color="auto" w:fill="auto"/>
            <w:vAlign w:val="center"/>
          </w:tcPr>
          <w:p w:rsidR="00812083" w:rsidRPr="00812083" w:rsidRDefault="00812083" w:rsidP="003A7568">
            <w:pPr>
              <w:pStyle w:val="afffffffff3"/>
              <w:jc w:val="left"/>
              <w:rPr>
                <w:rFonts w:hAnsi="宋体"/>
              </w:rPr>
            </w:pPr>
            <w:r w:rsidRPr="00C12088">
              <w:rPr>
                <w:rFonts w:hAnsi="宋体" w:hint="eastAsia"/>
              </w:rPr>
              <w:t>原理</w:t>
            </w:r>
          </w:p>
        </w:tc>
        <w:tc>
          <w:tcPr>
            <w:tcW w:w="3260" w:type="dxa"/>
            <w:shd w:val="clear" w:color="auto" w:fill="auto"/>
            <w:vAlign w:val="center"/>
          </w:tcPr>
          <w:p w:rsidR="00812083" w:rsidRPr="00812083" w:rsidRDefault="00812083" w:rsidP="003A7568">
            <w:pPr>
              <w:pStyle w:val="afffffffff3"/>
              <w:jc w:val="left"/>
              <w:rPr>
                <w:rFonts w:hAnsi="宋体"/>
              </w:rPr>
            </w:pPr>
            <w:r w:rsidRPr="00812083">
              <w:rPr>
                <w:rFonts w:hAnsi="宋体" w:hint="eastAsia"/>
              </w:rPr>
              <w:t>对个体样品重复应用特定的技术</w:t>
            </w:r>
          </w:p>
        </w:tc>
        <w:tc>
          <w:tcPr>
            <w:tcW w:w="3390" w:type="dxa"/>
            <w:shd w:val="clear" w:color="auto" w:fill="auto"/>
            <w:vAlign w:val="center"/>
          </w:tcPr>
          <w:p w:rsidR="00812083" w:rsidRPr="00812083" w:rsidRDefault="00812083" w:rsidP="003A7568">
            <w:pPr>
              <w:pStyle w:val="afffffffff3"/>
              <w:jc w:val="left"/>
              <w:rPr>
                <w:rFonts w:hAnsi="宋体"/>
              </w:rPr>
            </w:pPr>
            <w:r w:rsidRPr="00812083">
              <w:rPr>
                <w:rFonts w:hAnsi="宋体" w:hint="eastAsia"/>
              </w:rPr>
              <w:t>用规定水平的芽孢杆菌芽孢悬液接种产品。根据不同情况也可使用其它细菌。</w:t>
            </w:r>
          </w:p>
        </w:tc>
      </w:tr>
      <w:tr w:rsidR="00812083" w:rsidTr="003A7568">
        <w:trPr>
          <w:jc w:val="center"/>
        </w:trPr>
        <w:tc>
          <w:tcPr>
            <w:tcW w:w="2684" w:type="dxa"/>
            <w:shd w:val="clear" w:color="auto" w:fill="auto"/>
            <w:vAlign w:val="center"/>
          </w:tcPr>
          <w:p w:rsidR="00812083" w:rsidRPr="00812083" w:rsidRDefault="00812083" w:rsidP="003A7568">
            <w:pPr>
              <w:pStyle w:val="afffffffff3"/>
              <w:jc w:val="left"/>
              <w:rPr>
                <w:rFonts w:hAnsi="宋体"/>
              </w:rPr>
            </w:pPr>
            <w:r w:rsidRPr="00812083">
              <w:rPr>
                <w:rFonts w:hAnsi="宋体" w:hint="eastAsia"/>
              </w:rPr>
              <w:lastRenderedPageBreak/>
              <w:t>产品特性</w:t>
            </w:r>
          </w:p>
        </w:tc>
        <w:tc>
          <w:tcPr>
            <w:tcW w:w="3260" w:type="dxa"/>
            <w:shd w:val="clear" w:color="auto" w:fill="auto"/>
            <w:vAlign w:val="center"/>
          </w:tcPr>
          <w:p w:rsidR="00812083" w:rsidRPr="00812083" w:rsidRDefault="00812083" w:rsidP="003A7568">
            <w:pPr>
              <w:pStyle w:val="afffffffff3"/>
              <w:jc w:val="left"/>
              <w:rPr>
                <w:rFonts w:hAnsi="宋体"/>
              </w:rPr>
            </w:pPr>
            <w:r w:rsidRPr="00812083">
              <w:rPr>
                <w:rFonts w:hAnsi="宋体" w:hint="eastAsia"/>
              </w:rPr>
              <w:t>具有中等至高生物负载量（例如：100CFU-1000CFU）或高生物负载量（例如：＞1000CFU）的产品。</w:t>
            </w:r>
          </w:p>
          <w:p w:rsidR="00812083" w:rsidRPr="00812083" w:rsidRDefault="00812083" w:rsidP="003A7568">
            <w:pPr>
              <w:pStyle w:val="afffffffff3"/>
              <w:jc w:val="left"/>
              <w:rPr>
                <w:rFonts w:hAnsi="宋体"/>
              </w:rPr>
            </w:pPr>
            <w:r w:rsidRPr="00812083">
              <w:rPr>
                <w:rFonts w:hAnsi="宋体" w:hint="eastAsia"/>
              </w:rPr>
              <w:t>通常包括以下类型的产品：</w:t>
            </w:r>
          </w:p>
          <w:p w:rsidR="00812083" w:rsidRPr="00812083" w:rsidRDefault="00812083" w:rsidP="003A7568">
            <w:pPr>
              <w:pStyle w:val="afffffffff3"/>
              <w:jc w:val="left"/>
              <w:rPr>
                <w:rFonts w:hAnsi="宋体"/>
              </w:rPr>
            </w:pPr>
            <w:r w:rsidRPr="00812083">
              <w:rPr>
                <w:rFonts w:hAnsi="宋体" w:hint="eastAsia"/>
              </w:rPr>
              <w:t>—有多种材料或表面的产品；</w:t>
            </w:r>
          </w:p>
          <w:p w:rsidR="00812083" w:rsidRPr="00812083" w:rsidRDefault="00812083" w:rsidP="003A7568">
            <w:pPr>
              <w:pStyle w:val="afffffffff3"/>
              <w:jc w:val="left"/>
              <w:rPr>
                <w:rFonts w:hAnsi="宋体"/>
              </w:rPr>
            </w:pPr>
            <w:r w:rsidRPr="00812083">
              <w:rPr>
                <w:rFonts w:hAnsi="宋体" w:hint="eastAsia"/>
              </w:rPr>
              <w:t>—具有粘合或编织基质的产品（例如织物、卷料、泡沫材料）</w:t>
            </w:r>
          </w:p>
          <w:p w:rsidR="00812083" w:rsidRPr="00812083" w:rsidRDefault="00812083" w:rsidP="003A7568">
            <w:pPr>
              <w:pStyle w:val="afffffffff3"/>
              <w:jc w:val="left"/>
              <w:rPr>
                <w:rFonts w:hAnsi="宋体"/>
              </w:rPr>
            </w:pPr>
            <w:r w:rsidRPr="00812083">
              <w:rPr>
                <w:rFonts w:hAnsi="宋体" w:hint="eastAsia"/>
              </w:rPr>
              <w:t>—多种部件组装在一起使用；</w:t>
            </w:r>
          </w:p>
          <w:p w:rsidR="00812083" w:rsidRPr="00812083" w:rsidRDefault="00812083" w:rsidP="003A7568">
            <w:pPr>
              <w:pStyle w:val="afffffffff3"/>
              <w:jc w:val="left"/>
              <w:rPr>
                <w:rFonts w:hAnsi="宋体"/>
              </w:rPr>
            </w:pPr>
            <w:r w:rsidRPr="00812083">
              <w:rPr>
                <w:rFonts w:hAnsi="宋体" w:hint="eastAsia"/>
              </w:rPr>
              <w:t>—含粘合剂/胶水的产品</w:t>
            </w:r>
          </w:p>
          <w:p w:rsidR="00812083" w:rsidRPr="00812083" w:rsidRDefault="00812083" w:rsidP="003A7568">
            <w:pPr>
              <w:pStyle w:val="afffffffff3"/>
              <w:jc w:val="left"/>
              <w:rPr>
                <w:rFonts w:hAnsi="宋体"/>
              </w:rPr>
            </w:pPr>
            <w:r w:rsidRPr="00812083">
              <w:rPr>
                <w:rFonts w:hAnsi="宋体" w:hint="eastAsia"/>
              </w:rPr>
              <w:t>—含动物源性器械，尤其是从屠宰场获得的材料。</w:t>
            </w:r>
          </w:p>
        </w:tc>
        <w:tc>
          <w:tcPr>
            <w:tcW w:w="3390" w:type="dxa"/>
            <w:shd w:val="clear" w:color="auto" w:fill="auto"/>
            <w:vAlign w:val="center"/>
          </w:tcPr>
          <w:p w:rsidR="00812083" w:rsidRPr="00812083" w:rsidRDefault="00812083" w:rsidP="003A7568">
            <w:pPr>
              <w:pStyle w:val="afffffffff3"/>
              <w:jc w:val="left"/>
              <w:rPr>
                <w:rFonts w:hAnsi="宋体"/>
              </w:rPr>
            </w:pPr>
            <w:r w:rsidRPr="00812083">
              <w:rPr>
                <w:rFonts w:hAnsi="宋体" w:hint="eastAsia"/>
              </w:rPr>
              <w:t xml:space="preserve">低生物负载量（例如：＜100CFU）或极低生物负载量（例如：＜10CFU）的产品。 </w:t>
            </w:r>
          </w:p>
          <w:p w:rsidR="00812083" w:rsidRPr="00812083" w:rsidRDefault="00812083" w:rsidP="003A7568">
            <w:pPr>
              <w:pStyle w:val="afffffffff3"/>
              <w:jc w:val="left"/>
              <w:rPr>
                <w:rFonts w:hAnsi="宋体"/>
              </w:rPr>
            </w:pPr>
            <w:r w:rsidRPr="00812083">
              <w:rPr>
                <w:rFonts w:hAnsi="宋体" w:hint="eastAsia"/>
              </w:rPr>
              <w:t>通常包括以下产品类型：</w:t>
            </w:r>
          </w:p>
          <w:p w:rsidR="00812083" w:rsidRPr="00812083" w:rsidRDefault="00812083" w:rsidP="003A7568">
            <w:pPr>
              <w:pStyle w:val="afffffffff3"/>
              <w:jc w:val="left"/>
              <w:rPr>
                <w:rFonts w:hAnsi="宋体"/>
              </w:rPr>
            </w:pPr>
            <w:r w:rsidRPr="00812083">
              <w:rPr>
                <w:rFonts w:hAnsi="宋体" w:hint="eastAsia"/>
              </w:rPr>
              <w:t xml:space="preserve">—易于溶解或分解的产品（如可溶性材料）； </w:t>
            </w:r>
          </w:p>
          <w:p w:rsidR="00812083" w:rsidRPr="00812083" w:rsidRDefault="00812083" w:rsidP="003A7568">
            <w:pPr>
              <w:pStyle w:val="afffffffff3"/>
              <w:jc w:val="left"/>
              <w:rPr>
                <w:rFonts w:hAnsi="宋体"/>
              </w:rPr>
            </w:pPr>
            <w:r w:rsidRPr="00812083">
              <w:rPr>
                <w:rFonts w:hAnsi="宋体" w:hint="eastAsia"/>
              </w:rPr>
              <w:t>—简易的塑料器械（如不需过多处理的注塑成型）；</w:t>
            </w:r>
          </w:p>
          <w:p w:rsidR="00812083" w:rsidRPr="00812083" w:rsidRDefault="00812083" w:rsidP="003A7568">
            <w:pPr>
              <w:pStyle w:val="afffffffff3"/>
              <w:jc w:val="left"/>
              <w:rPr>
                <w:rFonts w:hAnsi="宋体"/>
              </w:rPr>
            </w:pPr>
            <w:r w:rsidRPr="00812083">
              <w:rPr>
                <w:rFonts w:hAnsi="宋体" w:hint="eastAsia"/>
              </w:rPr>
              <w:t>—部件很少的产品；</w:t>
            </w:r>
          </w:p>
          <w:p w:rsidR="00812083" w:rsidRPr="00812083" w:rsidRDefault="00812083" w:rsidP="003A7568">
            <w:pPr>
              <w:pStyle w:val="afffffffff3"/>
              <w:jc w:val="left"/>
              <w:rPr>
                <w:rFonts w:hAnsi="宋体"/>
              </w:rPr>
            </w:pPr>
            <w:r w:rsidRPr="00812083">
              <w:rPr>
                <w:rFonts w:hAnsi="宋体" w:hint="eastAsia"/>
              </w:rPr>
              <w:t>—具有抗菌性能的产品；</w:t>
            </w:r>
          </w:p>
          <w:p w:rsidR="00812083" w:rsidRPr="00812083" w:rsidRDefault="00812083" w:rsidP="003A7568">
            <w:pPr>
              <w:pStyle w:val="afffffffff3"/>
              <w:jc w:val="left"/>
              <w:rPr>
                <w:rFonts w:hAnsi="宋体"/>
              </w:rPr>
            </w:pPr>
            <w:r w:rsidRPr="00812083">
              <w:rPr>
                <w:rFonts w:hAnsi="宋体" w:hint="eastAsia"/>
              </w:rPr>
              <w:t>—已清洁的产品</w:t>
            </w:r>
          </w:p>
        </w:tc>
      </w:tr>
      <w:tr w:rsidR="00812083" w:rsidTr="003A7568">
        <w:trPr>
          <w:jc w:val="center"/>
        </w:trPr>
        <w:tc>
          <w:tcPr>
            <w:tcW w:w="2684" w:type="dxa"/>
            <w:shd w:val="clear" w:color="auto" w:fill="auto"/>
            <w:vAlign w:val="center"/>
          </w:tcPr>
          <w:p w:rsidR="00812083" w:rsidRPr="00812083" w:rsidRDefault="00812083" w:rsidP="003A7568">
            <w:pPr>
              <w:pStyle w:val="afffffffff3"/>
              <w:jc w:val="left"/>
              <w:rPr>
                <w:rFonts w:hAnsi="宋体"/>
              </w:rPr>
            </w:pPr>
            <w:r w:rsidRPr="00812083">
              <w:rPr>
                <w:rFonts w:hAnsi="宋体" w:hint="eastAsia"/>
              </w:rPr>
              <w:t>与实际生物负载的相关性</w:t>
            </w:r>
          </w:p>
        </w:tc>
        <w:tc>
          <w:tcPr>
            <w:tcW w:w="3260" w:type="dxa"/>
            <w:shd w:val="clear" w:color="auto" w:fill="auto"/>
            <w:vAlign w:val="center"/>
          </w:tcPr>
          <w:p w:rsidR="00812083" w:rsidRPr="00812083" w:rsidRDefault="00812083" w:rsidP="003A7568">
            <w:pPr>
              <w:pStyle w:val="afffffffff3"/>
              <w:jc w:val="left"/>
              <w:rPr>
                <w:rFonts w:hAnsi="宋体"/>
              </w:rPr>
            </w:pPr>
            <w:r w:rsidRPr="00812083">
              <w:rPr>
                <w:rFonts w:hAnsi="宋体" w:hint="eastAsia"/>
              </w:rPr>
              <w:t>能代表自然生物负载的性能和类型</w:t>
            </w:r>
          </w:p>
        </w:tc>
        <w:tc>
          <w:tcPr>
            <w:tcW w:w="3390" w:type="dxa"/>
            <w:shd w:val="clear" w:color="auto" w:fill="auto"/>
            <w:vAlign w:val="center"/>
          </w:tcPr>
          <w:p w:rsidR="00812083" w:rsidRPr="00812083" w:rsidRDefault="00812083" w:rsidP="003A7568">
            <w:pPr>
              <w:pStyle w:val="afffffffff3"/>
              <w:jc w:val="left"/>
              <w:rPr>
                <w:rFonts w:hAnsi="宋体"/>
              </w:rPr>
            </w:pPr>
            <w:r w:rsidRPr="00812083">
              <w:rPr>
                <w:rFonts w:hAnsi="宋体" w:hint="eastAsia"/>
              </w:rPr>
              <w:t>对自然生物负载性能和类型不具代表性。</w:t>
            </w:r>
          </w:p>
          <w:p w:rsidR="00812083" w:rsidRPr="00812083" w:rsidRDefault="00812083" w:rsidP="003A7568">
            <w:pPr>
              <w:pStyle w:val="afffffffff3"/>
              <w:jc w:val="left"/>
              <w:rPr>
                <w:rFonts w:hAnsi="宋体"/>
              </w:rPr>
            </w:pPr>
            <w:r w:rsidRPr="00812083">
              <w:rPr>
                <w:rFonts w:hAnsi="宋体" w:hint="eastAsia"/>
              </w:rPr>
              <w:t>芽孢相比其它细菌更易被采集，尤其是当人工接种而不是自然形成的芽孢。</w:t>
            </w:r>
          </w:p>
        </w:tc>
      </w:tr>
      <w:tr w:rsidR="00812083" w:rsidTr="003A7568">
        <w:trPr>
          <w:jc w:val="center"/>
        </w:trPr>
        <w:tc>
          <w:tcPr>
            <w:tcW w:w="2684" w:type="dxa"/>
            <w:shd w:val="clear" w:color="auto" w:fill="auto"/>
            <w:vAlign w:val="center"/>
          </w:tcPr>
          <w:p w:rsidR="00812083" w:rsidRPr="00812083" w:rsidRDefault="00812083" w:rsidP="003A7568">
            <w:pPr>
              <w:pStyle w:val="afffffffff3"/>
              <w:jc w:val="left"/>
              <w:rPr>
                <w:rFonts w:hAnsi="宋体"/>
              </w:rPr>
            </w:pPr>
            <w:r w:rsidRPr="00812083">
              <w:rPr>
                <w:rFonts w:hAnsi="宋体" w:hint="eastAsia"/>
              </w:rPr>
              <w:t>结果一致性</w:t>
            </w:r>
          </w:p>
        </w:tc>
        <w:tc>
          <w:tcPr>
            <w:tcW w:w="3260" w:type="dxa"/>
            <w:shd w:val="clear" w:color="auto" w:fill="auto"/>
            <w:vAlign w:val="center"/>
          </w:tcPr>
          <w:p w:rsidR="00812083" w:rsidRPr="00812083" w:rsidRDefault="00812083" w:rsidP="003A7568">
            <w:pPr>
              <w:pStyle w:val="afffffffff3"/>
              <w:jc w:val="left"/>
              <w:rPr>
                <w:rFonts w:hAnsi="宋体"/>
              </w:rPr>
            </w:pPr>
            <w:r w:rsidRPr="00812083">
              <w:rPr>
                <w:rFonts w:hAnsi="宋体" w:hint="eastAsia"/>
              </w:rPr>
              <w:t>因为自然生物负载的多样性，重复样品的结果较少一致性。</w:t>
            </w:r>
            <w:r w:rsidRPr="00812083" w:rsidDel="009C2F0C">
              <w:rPr>
                <w:rFonts w:hAnsi="宋体" w:hint="eastAsia"/>
              </w:rPr>
              <w:t xml:space="preserve"> </w:t>
            </w:r>
          </w:p>
        </w:tc>
        <w:tc>
          <w:tcPr>
            <w:tcW w:w="3390" w:type="dxa"/>
            <w:shd w:val="clear" w:color="auto" w:fill="auto"/>
            <w:vAlign w:val="center"/>
          </w:tcPr>
          <w:p w:rsidR="00812083" w:rsidRPr="00812083" w:rsidRDefault="00812083" w:rsidP="003A7568">
            <w:pPr>
              <w:pStyle w:val="afffffffff3"/>
              <w:jc w:val="left"/>
              <w:rPr>
                <w:rFonts w:hAnsi="宋体"/>
              </w:rPr>
            </w:pPr>
            <w:r w:rsidRPr="00812083">
              <w:rPr>
                <w:rFonts w:hAnsi="宋体" w:hint="eastAsia"/>
              </w:rPr>
              <w:t>重复样品的结果更具一致性。</w:t>
            </w:r>
          </w:p>
        </w:tc>
      </w:tr>
      <w:tr w:rsidR="00812083" w:rsidTr="003A7568">
        <w:trPr>
          <w:jc w:val="center"/>
        </w:trPr>
        <w:tc>
          <w:tcPr>
            <w:tcW w:w="2684" w:type="dxa"/>
            <w:shd w:val="clear" w:color="auto" w:fill="auto"/>
            <w:vAlign w:val="center"/>
          </w:tcPr>
          <w:p w:rsidR="00812083" w:rsidRPr="00812083" w:rsidRDefault="00812083" w:rsidP="003A7568">
            <w:pPr>
              <w:pStyle w:val="afffffffff3"/>
              <w:jc w:val="left"/>
              <w:rPr>
                <w:rFonts w:hAnsi="宋体"/>
              </w:rPr>
            </w:pPr>
            <w:r w:rsidRPr="00812083">
              <w:rPr>
                <w:rFonts w:hAnsi="宋体" w:hint="eastAsia"/>
              </w:rPr>
              <w:t>适宜的测试时间</w:t>
            </w:r>
          </w:p>
        </w:tc>
        <w:tc>
          <w:tcPr>
            <w:tcW w:w="3260" w:type="dxa"/>
            <w:shd w:val="clear" w:color="auto" w:fill="auto"/>
            <w:vAlign w:val="center"/>
          </w:tcPr>
          <w:p w:rsidR="00812083" w:rsidRPr="00812083" w:rsidRDefault="00812083" w:rsidP="003A7568">
            <w:pPr>
              <w:pStyle w:val="afffffffff3"/>
              <w:jc w:val="left"/>
              <w:rPr>
                <w:rFonts w:hAnsi="宋体"/>
              </w:rPr>
            </w:pPr>
            <w:r w:rsidRPr="00812083">
              <w:rPr>
                <w:rFonts w:hAnsi="宋体" w:hint="eastAsia"/>
              </w:rPr>
              <w:t>3</w:t>
            </w:r>
            <w:r w:rsidR="00E936BC">
              <w:rPr>
                <w:rFonts w:hAnsi="宋体" w:hint="eastAsia"/>
              </w:rPr>
              <w:t>天</w:t>
            </w:r>
            <w:r w:rsidR="00E936BC" w:rsidRPr="00E936BC">
              <w:rPr>
                <w:rFonts w:ascii="Arial" w:hAnsi="Arial" w:cs="Arial"/>
              </w:rPr>
              <w:t>~</w:t>
            </w:r>
            <w:r w:rsidRPr="00812083">
              <w:rPr>
                <w:rFonts w:hAnsi="宋体" w:hint="eastAsia"/>
              </w:rPr>
              <w:t>7天（根据自然生物负载）</w:t>
            </w:r>
          </w:p>
        </w:tc>
        <w:tc>
          <w:tcPr>
            <w:tcW w:w="3390" w:type="dxa"/>
            <w:shd w:val="clear" w:color="auto" w:fill="auto"/>
            <w:vAlign w:val="center"/>
          </w:tcPr>
          <w:p w:rsidR="00812083" w:rsidRPr="00812083" w:rsidRDefault="00812083" w:rsidP="003A7568">
            <w:pPr>
              <w:pStyle w:val="afffffffff3"/>
              <w:jc w:val="left"/>
              <w:rPr>
                <w:rFonts w:hAnsi="宋体"/>
              </w:rPr>
            </w:pPr>
            <w:r w:rsidRPr="00812083">
              <w:rPr>
                <w:rFonts w:hAnsi="宋体" w:hint="eastAsia"/>
              </w:rPr>
              <w:t>2</w:t>
            </w:r>
            <w:r w:rsidR="00E936BC">
              <w:rPr>
                <w:rFonts w:hAnsi="宋体" w:hint="eastAsia"/>
              </w:rPr>
              <w:t>天</w:t>
            </w:r>
            <w:r w:rsidR="00E936BC" w:rsidRPr="00E936BC">
              <w:rPr>
                <w:rFonts w:ascii="Arial" w:hAnsi="Arial" w:cs="Arial"/>
              </w:rPr>
              <w:t>~</w:t>
            </w:r>
            <w:r w:rsidRPr="00812083">
              <w:rPr>
                <w:rFonts w:hAnsi="宋体" w:hint="eastAsia"/>
              </w:rPr>
              <w:t>5天（根据所用的微生物）</w:t>
            </w:r>
          </w:p>
        </w:tc>
      </w:tr>
      <w:tr w:rsidR="00812083" w:rsidTr="003A7568">
        <w:trPr>
          <w:jc w:val="center"/>
        </w:trPr>
        <w:tc>
          <w:tcPr>
            <w:tcW w:w="2684" w:type="dxa"/>
            <w:shd w:val="clear" w:color="auto" w:fill="auto"/>
            <w:vAlign w:val="center"/>
          </w:tcPr>
          <w:p w:rsidR="00812083" w:rsidRPr="00812083" w:rsidRDefault="00812083" w:rsidP="003A7568">
            <w:pPr>
              <w:pStyle w:val="afffffffff3"/>
              <w:jc w:val="left"/>
              <w:rPr>
                <w:rFonts w:hAnsi="宋体"/>
              </w:rPr>
            </w:pPr>
            <w:r w:rsidRPr="00812083">
              <w:rPr>
                <w:rFonts w:hAnsi="宋体" w:hint="eastAsia"/>
              </w:rPr>
              <w:t>测试的复杂性</w:t>
            </w:r>
          </w:p>
        </w:tc>
        <w:tc>
          <w:tcPr>
            <w:tcW w:w="3260" w:type="dxa"/>
            <w:shd w:val="clear" w:color="auto" w:fill="auto"/>
            <w:vAlign w:val="center"/>
          </w:tcPr>
          <w:p w:rsidR="00812083" w:rsidRPr="00812083" w:rsidRDefault="00812083" w:rsidP="003A7568">
            <w:pPr>
              <w:pStyle w:val="afffffffff3"/>
              <w:jc w:val="left"/>
              <w:rPr>
                <w:rFonts w:hAnsi="宋体"/>
              </w:rPr>
            </w:pPr>
            <w:r w:rsidRPr="00812083">
              <w:rPr>
                <w:rFonts w:hAnsi="宋体" w:hint="eastAsia"/>
              </w:rPr>
              <w:t>更花费人力</w:t>
            </w:r>
          </w:p>
        </w:tc>
        <w:tc>
          <w:tcPr>
            <w:tcW w:w="3390" w:type="dxa"/>
            <w:shd w:val="clear" w:color="auto" w:fill="auto"/>
            <w:vAlign w:val="center"/>
          </w:tcPr>
          <w:p w:rsidR="00812083" w:rsidRPr="00812083" w:rsidRDefault="00812083" w:rsidP="003A7568">
            <w:pPr>
              <w:pStyle w:val="afffffffff3"/>
              <w:jc w:val="left"/>
              <w:rPr>
                <w:rFonts w:hAnsi="宋体"/>
              </w:rPr>
            </w:pPr>
            <w:r w:rsidRPr="00812083">
              <w:rPr>
                <w:rFonts w:hAnsi="宋体" w:hint="eastAsia"/>
              </w:rPr>
              <w:t>较少花费人力</w:t>
            </w:r>
          </w:p>
        </w:tc>
      </w:tr>
      <w:tr w:rsidR="00812083" w:rsidTr="003A7568">
        <w:trPr>
          <w:jc w:val="center"/>
        </w:trPr>
        <w:tc>
          <w:tcPr>
            <w:tcW w:w="2684" w:type="dxa"/>
            <w:shd w:val="clear" w:color="auto" w:fill="auto"/>
            <w:vAlign w:val="center"/>
          </w:tcPr>
          <w:p w:rsidR="00812083" w:rsidRPr="00812083" w:rsidRDefault="00812083" w:rsidP="003A7568">
            <w:pPr>
              <w:pStyle w:val="afffffffff3"/>
              <w:jc w:val="left"/>
              <w:rPr>
                <w:rFonts w:hAnsi="宋体"/>
              </w:rPr>
            </w:pPr>
            <w:r w:rsidRPr="00812083">
              <w:rPr>
                <w:rFonts w:hAnsi="宋体" w:hint="eastAsia"/>
              </w:rPr>
              <w:t>方法的挑战性</w:t>
            </w:r>
          </w:p>
        </w:tc>
        <w:tc>
          <w:tcPr>
            <w:tcW w:w="3260" w:type="dxa"/>
            <w:shd w:val="clear" w:color="auto" w:fill="auto"/>
            <w:vAlign w:val="center"/>
          </w:tcPr>
          <w:p w:rsidR="00812083" w:rsidRPr="00812083" w:rsidRDefault="00812083" w:rsidP="003A7568">
            <w:pPr>
              <w:pStyle w:val="afffffffff3"/>
              <w:jc w:val="left"/>
              <w:rPr>
                <w:rFonts w:hAnsi="宋体"/>
              </w:rPr>
            </w:pPr>
            <w:r w:rsidRPr="00812083">
              <w:rPr>
                <w:rFonts w:hAnsi="宋体" w:hint="eastAsia"/>
              </w:rPr>
              <w:t>自然生物负载的稳定性，生物负载不一致/多变</w:t>
            </w:r>
          </w:p>
        </w:tc>
        <w:tc>
          <w:tcPr>
            <w:tcW w:w="3390" w:type="dxa"/>
            <w:shd w:val="clear" w:color="auto" w:fill="auto"/>
            <w:vAlign w:val="center"/>
          </w:tcPr>
          <w:p w:rsidR="00812083" w:rsidRPr="00812083" w:rsidRDefault="00812083" w:rsidP="003A7568">
            <w:pPr>
              <w:pStyle w:val="afffffffff3"/>
              <w:jc w:val="left"/>
              <w:rPr>
                <w:rFonts w:hAnsi="宋体"/>
              </w:rPr>
            </w:pPr>
            <w:r w:rsidRPr="00812083">
              <w:rPr>
                <w:rFonts w:hAnsi="宋体" w:hint="eastAsia"/>
              </w:rPr>
              <w:t>悬浮液在干燥、结垢、粘附或不粘附过程中结块。</w:t>
            </w:r>
          </w:p>
        </w:tc>
      </w:tr>
    </w:tbl>
    <w:p w:rsidR="000221FD" w:rsidRPr="00523789" w:rsidRDefault="000221FD" w:rsidP="000221FD">
      <w:pPr>
        <w:pStyle w:val="affffffffff5"/>
      </w:pPr>
      <w:r w:rsidRPr="00523789">
        <w:rPr>
          <w:rFonts w:hint="eastAsia"/>
        </w:rPr>
        <w:t>若在单独的容器中测试产品和/或使用不同的方法测试不同的部件，则具有不同类型部件（如套件、粉末）的复杂产品可能需要不止一种生物负载回收率测定方法。这可能需要对使用不同方法测试的产品</w:t>
      </w:r>
      <w:r>
        <w:rPr>
          <w:rFonts w:hint="eastAsia"/>
        </w:rPr>
        <w:t>应用</w:t>
      </w:r>
      <w:r w:rsidRPr="00523789">
        <w:rPr>
          <w:rFonts w:hint="eastAsia"/>
        </w:rPr>
        <w:t>一个以上的生物负载校正因子。</w:t>
      </w:r>
    </w:p>
    <w:p w:rsidR="000221FD" w:rsidRPr="00523789" w:rsidRDefault="000221FD" w:rsidP="000221FD">
      <w:pPr>
        <w:pStyle w:val="affffffffff5"/>
      </w:pPr>
      <w:r w:rsidRPr="00523789">
        <w:rPr>
          <w:rFonts w:hint="eastAsia"/>
        </w:rPr>
        <w:t>若生物负载量低，并且若需要较大的测试样本量，则将多种产品作为混合样品一起进行测试。在这种情况下，无法获得单个产品的生物负载分布。若预期日常测试进行样品合并，则宜以相同方式进行生物负载回收率测定。例如若在常规测试中将</w:t>
      </w:r>
      <w:r w:rsidRPr="00523789">
        <w:t>5</w:t>
      </w:r>
      <w:r w:rsidRPr="00523789">
        <w:rPr>
          <w:rFonts w:hint="eastAsia"/>
        </w:rPr>
        <w:t>个产品合并在一起，则宜使用合并的</w:t>
      </w:r>
      <w:r w:rsidRPr="00523789">
        <w:t>5</w:t>
      </w:r>
      <w:r w:rsidRPr="00523789">
        <w:rPr>
          <w:rFonts w:hint="eastAsia"/>
        </w:rPr>
        <w:t>个产品实施生物负载回收率测定。</w:t>
      </w:r>
    </w:p>
    <w:p w:rsidR="000221FD" w:rsidRPr="00523789" w:rsidRDefault="000221FD" w:rsidP="000221FD">
      <w:pPr>
        <w:pStyle w:val="affff7"/>
        <w:ind w:firstLine="420"/>
      </w:pPr>
      <w:r w:rsidRPr="00523789">
        <w:rPr>
          <w:rFonts w:hint="eastAsia"/>
        </w:rPr>
        <w:t>合并样品测试的生物负载回收率结果可能取决于合并的产品数量，若合并的产品数量变更则生物负载回收率宜重新评估。</w:t>
      </w:r>
    </w:p>
    <w:p w:rsidR="000221FD" w:rsidRPr="00523789" w:rsidRDefault="000221FD" w:rsidP="000221FD">
      <w:pPr>
        <w:pStyle w:val="aff5"/>
        <w:spacing w:before="156" w:after="156"/>
      </w:pPr>
      <w:r w:rsidRPr="00523789">
        <w:rPr>
          <w:rFonts w:hint="eastAsia"/>
        </w:rPr>
        <w:t xml:space="preserve"> </w:t>
      </w:r>
      <w:bookmarkStart w:id="272" w:name="_Toc79442109"/>
      <w:bookmarkStart w:id="273" w:name="_Toc79442169"/>
      <w:bookmarkStart w:id="274" w:name="_Toc79501285"/>
      <w:r w:rsidRPr="00523789">
        <w:t>重复</w:t>
      </w:r>
      <w:r w:rsidRPr="00523789">
        <w:rPr>
          <w:rFonts w:hint="eastAsia"/>
        </w:rPr>
        <w:t>回收法</w:t>
      </w:r>
      <w:bookmarkEnd w:id="272"/>
      <w:bookmarkEnd w:id="273"/>
      <w:bookmarkEnd w:id="274"/>
    </w:p>
    <w:p w:rsidR="000221FD" w:rsidRPr="00523789" w:rsidRDefault="000221FD" w:rsidP="000221FD">
      <w:pPr>
        <w:pStyle w:val="afff3"/>
      </w:pPr>
      <w:r w:rsidRPr="00523789">
        <w:t>本方法的</w:t>
      </w:r>
      <w:r w:rsidRPr="00523789">
        <w:rPr>
          <w:rFonts w:hint="eastAsia"/>
        </w:rPr>
        <w:t>确认</w:t>
      </w:r>
      <w:r w:rsidRPr="00523789">
        <w:t>过程</w:t>
      </w:r>
      <w:r w:rsidRPr="00523789">
        <w:rPr>
          <w:rFonts w:hint="eastAsia"/>
        </w:rPr>
        <w:t>是</w:t>
      </w:r>
      <w:r w:rsidRPr="00523789">
        <w:t>使用在产品上自然形成的生物负载。</w:t>
      </w:r>
      <w:r w:rsidRPr="00523789">
        <w:rPr>
          <w:rFonts w:hint="eastAsia"/>
        </w:rPr>
        <w:t>本</w:t>
      </w:r>
      <w:r w:rsidRPr="00523789">
        <w:t>方法有时</w:t>
      </w:r>
      <w:r w:rsidRPr="00523789">
        <w:rPr>
          <w:rFonts w:hint="eastAsia"/>
        </w:rPr>
        <w:t>也</w:t>
      </w:r>
      <w:r w:rsidRPr="00523789">
        <w:t>称为</w:t>
      </w:r>
      <w:r w:rsidRPr="00523789">
        <w:t>“</w:t>
      </w:r>
      <w:r w:rsidRPr="00523789">
        <w:t>极限回收</w:t>
      </w:r>
      <w:r w:rsidRPr="00523789">
        <w:t>”</w:t>
      </w:r>
      <w:r w:rsidRPr="00523789">
        <w:t>。</w:t>
      </w:r>
    </w:p>
    <w:p w:rsidR="000221FD" w:rsidRPr="00523789" w:rsidRDefault="000221FD" w:rsidP="000221FD">
      <w:pPr>
        <w:pStyle w:val="aff6"/>
        <w:spacing w:before="156" w:after="156"/>
      </w:pPr>
      <w:r w:rsidRPr="00523789">
        <w:rPr>
          <w:rFonts w:hint="eastAsia"/>
        </w:rPr>
        <w:t>使用重复回收法进行确认</w:t>
      </w:r>
    </w:p>
    <w:p w:rsidR="000221FD" w:rsidRPr="00523789" w:rsidRDefault="000221FD" w:rsidP="000221FD">
      <w:pPr>
        <w:pStyle w:val="affffffffff5"/>
      </w:pPr>
      <w:r w:rsidRPr="00523789">
        <w:rPr>
          <w:rFonts w:hint="eastAsia"/>
        </w:rPr>
        <w:t>该方法的理论基础是生物负载的确定的方法宜重复进行，直到回收的微生物数量显著减少。每重复一次后，将产品或产品部分的洗脱液全部回收并进行计数。比较连续回收所累积的结果。需要指出的是本方法未必精确。不一定总能证明回收的微生物数量与产品上实际存在的微生物数量之间的确切关系。</w:t>
      </w:r>
    </w:p>
    <w:p w:rsidR="000221FD" w:rsidRPr="00523789" w:rsidRDefault="000221FD" w:rsidP="000221FD">
      <w:pPr>
        <w:pStyle w:val="affff7"/>
        <w:ind w:firstLine="420"/>
      </w:pPr>
      <w:r w:rsidRPr="00523789">
        <w:lastRenderedPageBreak/>
        <w:t>所</w:t>
      </w:r>
      <w:r w:rsidRPr="00523789">
        <w:rPr>
          <w:rFonts w:hint="eastAsia"/>
        </w:rPr>
        <w:t>需要</w:t>
      </w:r>
      <w:r w:rsidRPr="00523789">
        <w:t>的确切重复次数取决于</w:t>
      </w:r>
      <w:r w:rsidRPr="00523789">
        <w:rPr>
          <w:rFonts w:hint="eastAsia"/>
        </w:rPr>
        <w:t>多种</w:t>
      </w:r>
      <w:r w:rsidRPr="00523789">
        <w:t>因素，</w:t>
      </w:r>
      <w:r w:rsidRPr="00523789">
        <w:rPr>
          <w:rFonts w:hint="eastAsia"/>
        </w:rPr>
        <w:t>其中</w:t>
      </w:r>
      <w:r w:rsidRPr="00523789">
        <w:t>包括产品</w:t>
      </w:r>
      <w:r w:rsidRPr="00523789">
        <w:rPr>
          <w:rFonts w:hint="eastAsia"/>
        </w:rPr>
        <w:t>特性、</w:t>
      </w:r>
      <w:r w:rsidRPr="00523789">
        <w:t>构成生物负载的微生物和初始污染水平。可以使用预试验或类似产品的测试经验来确定需要的重复次数。</w:t>
      </w:r>
    </w:p>
    <w:p w:rsidR="000221FD" w:rsidRPr="00523789" w:rsidRDefault="000221FD" w:rsidP="000221FD">
      <w:pPr>
        <w:pStyle w:val="affffffffff5"/>
      </w:pPr>
      <w:r w:rsidRPr="00523789">
        <w:rPr>
          <w:rFonts w:hint="eastAsia"/>
        </w:rPr>
        <w:t>首次采集后</w:t>
      </w:r>
      <w:r w:rsidRPr="00523789">
        <w:t>的菌落数</w:t>
      </w:r>
      <w:r w:rsidRPr="00523789">
        <w:rPr>
          <w:rFonts w:hint="eastAsia"/>
        </w:rPr>
        <w:t>与</w:t>
      </w:r>
      <w:r w:rsidRPr="00523789">
        <w:t>所有重复</w:t>
      </w:r>
      <w:r w:rsidRPr="00523789">
        <w:rPr>
          <w:rFonts w:hint="eastAsia"/>
        </w:rPr>
        <w:t>测试</w:t>
      </w:r>
      <w:r w:rsidRPr="00523789">
        <w:t>中菌落总数的</w:t>
      </w:r>
      <w:r w:rsidRPr="00523789">
        <w:rPr>
          <w:rFonts w:hint="eastAsia"/>
        </w:rPr>
        <w:t>比值</w:t>
      </w:r>
      <w:r w:rsidRPr="00523789">
        <w:t>即生物负载回收率。</w:t>
      </w:r>
    </w:p>
    <w:p w:rsidR="000221FD" w:rsidRPr="00523789" w:rsidRDefault="000221FD" w:rsidP="000221FD">
      <w:pPr>
        <w:pStyle w:val="affffffffff5"/>
      </w:pPr>
      <w:r w:rsidRPr="00523789">
        <w:t>使用需氧菌计数进行重复回收已经成为行业标准。通常构成医疗保健产品上的大部分微生物</w:t>
      </w:r>
      <w:r w:rsidRPr="00523789">
        <w:rPr>
          <w:rFonts w:hint="eastAsia"/>
        </w:rPr>
        <w:t>是</w:t>
      </w:r>
      <w:r w:rsidRPr="00523789">
        <w:t>需氧菌，因此其可有效代表其他类型</w:t>
      </w:r>
      <w:r w:rsidRPr="00523789">
        <w:rPr>
          <w:rFonts w:hint="eastAsia"/>
        </w:rPr>
        <w:t>微生物</w:t>
      </w:r>
      <w:r w:rsidRPr="00523789">
        <w:t>的回收特性。</w:t>
      </w:r>
      <w:r w:rsidRPr="00523789">
        <w:rPr>
          <w:rFonts w:hint="eastAsia"/>
        </w:rPr>
        <w:t>重复回收测试是基于微生物在产品上的</w:t>
      </w:r>
      <w:r w:rsidRPr="00523789">
        <w:t>附着</w:t>
      </w:r>
      <w:r w:rsidRPr="00523789">
        <w:rPr>
          <w:rFonts w:hint="eastAsia"/>
        </w:rPr>
        <w:t>方式来衡量回收方法的微生物采集效率</w:t>
      </w:r>
      <w:r w:rsidRPr="00523789">
        <w:t>，因此</w:t>
      </w:r>
      <w:r w:rsidRPr="00523789">
        <w:rPr>
          <w:rFonts w:hint="eastAsia"/>
        </w:rPr>
        <w:t>这些</w:t>
      </w:r>
      <w:r w:rsidRPr="00523789">
        <w:t>动力学</w:t>
      </w:r>
      <w:r w:rsidRPr="00523789">
        <w:rPr>
          <w:rFonts w:hint="eastAsia"/>
        </w:rPr>
        <w:t>特征</w:t>
      </w:r>
      <w:r w:rsidRPr="00523789">
        <w:t>通常适用于所有类型的微生物。</w:t>
      </w:r>
    </w:p>
    <w:p w:rsidR="000221FD" w:rsidRPr="00523789" w:rsidRDefault="000221FD" w:rsidP="000221FD">
      <w:pPr>
        <w:pStyle w:val="aff6"/>
        <w:spacing w:before="156" w:after="156"/>
      </w:pPr>
      <w:r w:rsidRPr="00523789">
        <w:rPr>
          <w:rFonts w:hint="eastAsia"/>
        </w:rPr>
        <w:t>生物负载校正因子计算举例说明</w:t>
      </w:r>
    </w:p>
    <w:p w:rsidR="000221FD" w:rsidRPr="00523789" w:rsidRDefault="000221FD" w:rsidP="000221FD">
      <w:pPr>
        <w:pStyle w:val="affffffffff5"/>
      </w:pPr>
      <w:r w:rsidRPr="00523789">
        <w:rPr>
          <w:rFonts w:hint="eastAsia"/>
        </w:rPr>
        <w:t>本示例中表</w:t>
      </w:r>
      <w:r w:rsidRPr="00523789">
        <w:t>C.2</w:t>
      </w:r>
      <w:r w:rsidRPr="00523789">
        <w:rPr>
          <w:rFonts w:hint="eastAsia"/>
        </w:rPr>
        <w:t>列出了重复处理确认过程中的一组数据，该示例中的数据涉及十个重复的医疗保健产品，并且在重复回收测试中进行了五次处理。</w:t>
      </w:r>
    </w:p>
    <w:p w:rsidR="000221FD" w:rsidRPr="00523789" w:rsidRDefault="000221FD" w:rsidP="000221FD">
      <w:pPr>
        <w:pStyle w:val="affffffffff5"/>
      </w:pPr>
      <w:r w:rsidRPr="00523789">
        <w:rPr>
          <w:rFonts w:hint="eastAsia"/>
        </w:rPr>
        <w:t>从表</w:t>
      </w:r>
      <w:r w:rsidRPr="00523789">
        <w:t>C.2</w:t>
      </w:r>
      <w:r w:rsidRPr="00523789">
        <w:rPr>
          <w:rFonts w:hint="eastAsia"/>
        </w:rPr>
        <w:t>中的数据可计算出采集率，如表</w:t>
      </w:r>
      <w:r w:rsidRPr="00523789">
        <w:t>C.3</w:t>
      </w:r>
      <w:r w:rsidRPr="00523789">
        <w:rPr>
          <w:rFonts w:hint="eastAsia"/>
        </w:rPr>
        <w:t>所示。</w:t>
      </w:r>
    </w:p>
    <w:p w:rsidR="000221FD" w:rsidRDefault="00775813" w:rsidP="00D945E3">
      <w:pPr>
        <w:pStyle w:val="aff0"/>
        <w:spacing w:before="156" w:after="156"/>
      </w:pPr>
      <w:r w:rsidRPr="00523789">
        <w:t>重复</w:t>
      </w:r>
      <w:r w:rsidRPr="00523789">
        <w:rPr>
          <w:rFonts w:hint="eastAsia"/>
        </w:rPr>
        <w:t>回收</w:t>
      </w:r>
      <w:r w:rsidRPr="00523789">
        <w:t>数据示例</w:t>
      </w:r>
      <w:bookmarkStart w:id="275" w:name="_bookmark86"/>
      <w:bookmarkEnd w:id="275"/>
    </w:p>
    <w:tbl>
      <w:tblPr>
        <w:tblStyle w:val="afffffffff6"/>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166"/>
        <w:gridCol w:w="1166"/>
        <w:gridCol w:w="1167"/>
        <w:gridCol w:w="1167"/>
        <w:gridCol w:w="1167"/>
        <w:gridCol w:w="1167"/>
        <w:gridCol w:w="1167"/>
        <w:gridCol w:w="1167"/>
      </w:tblGrid>
      <w:tr w:rsidR="00D945E3" w:rsidTr="00C87B1A">
        <w:trPr>
          <w:tblHeader/>
          <w:jc w:val="center"/>
        </w:trPr>
        <w:tc>
          <w:tcPr>
            <w:tcW w:w="1166" w:type="dxa"/>
            <w:vMerge w:val="restart"/>
            <w:tcBorders>
              <w:top w:val="single" w:sz="8" w:space="0" w:color="auto"/>
            </w:tcBorders>
            <w:shd w:val="clear" w:color="auto" w:fill="auto"/>
            <w:vAlign w:val="center"/>
          </w:tcPr>
          <w:p w:rsidR="00D945E3" w:rsidRDefault="00D945E3" w:rsidP="00D945E3">
            <w:pPr>
              <w:pStyle w:val="afffffffff3"/>
            </w:pPr>
            <w:r>
              <w:rPr>
                <w:rFonts w:hint="eastAsia"/>
              </w:rPr>
              <w:t>产品</w:t>
            </w:r>
          </w:p>
        </w:tc>
        <w:tc>
          <w:tcPr>
            <w:tcW w:w="5834" w:type="dxa"/>
            <w:gridSpan w:val="5"/>
            <w:tcBorders>
              <w:top w:val="single" w:sz="8" w:space="0" w:color="auto"/>
              <w:bottom w:val="single" w:sz="8" w:space="0" w:color="auto"/>
            </w:tcBorders>
            <w:shd w:val="clear" w:color="auto" w:fill="auto"/>
            <w:vAlign w:val="center"/>
          </w:tcPr>
          <w:p w:rsidR="00D945E3" w:rsidRDefault="00D945E3" w:rsidP="00D945E3">
            <w:pPr>
              <w:pStyle w:val="afffffffff3"/>
            </w:pPr>
            <w:r w:rsidRPr="00523789">
              <w:t>处理/</w:t>
            </w:r>
            <w:r w:rsidRPr="00523789">
              <w:rPr>
                <w:rFonts w:hint="eastAsia"/>
              </w:rPr>
              <w:t>浸提</w:t>
            </w:r>
            <w:r w:rsidRPr="00523789">
              <w:t>（CFU）</w:t>
            </w:r>
          </w:p>
        </w:tc>
        <w:tc>
          <w:tcPr>
            <w:tcW w:w="1167" w:type="dxa"/>
            <w:vMerge w:val="restart"/>
            <w:tcBorders>
              <w:top w:val="single" w:sz="8" w:space="0" w:color="auto"/>
            </w:tcBorders>
            <w:shd w:val="clear" w:color="auto" w:fill="auto"/>
            <w:vAlign w:val="center"/>
          </w:tcPr>
          <w:p w:rsidR="00D945E3" w:rsidRPr="00523789" w:rsidRDefault="00D945E3" w:rsidP="00D945E3">
            <w:pPr>
              <w:pStyle w:val="afffffffff3"/>
            </w:pPr>
            <w:r w:rsidRPr="00523789">
              <w:t>5</w:t>
            </w:r>
            <w:r w:rsidRPr="00523789">
              <w:rPr>
                <w:rFonts w:hint="eastAsia"/>
              </w:rPr>
              <w:t>次处理</w:t>
            </w:r>
          </w:p>
          <w:p w:rsidR="00D945E3" w:rsidRPr="00523789" w:rsidRDefault="00D945E3" w:rsidP="00D945E3">
            <w:pPr>
              <w:pStyle w:val="afffffffff3"/>
            </w:pPr>
            <w:r w:rsidRPr="00523789">
              <w:rPr>
                <w:rFonts w:hint="eastAsia"/>
              </w:rPr>
              <w:t>总采集数</w:t>
            </w:r>
          </w:p>
          <w:p w:rsidR="00D945E3" w:rsidRDefault="00D945E3" w:rsidP="00D945E3">
            <w:pPr>
              <w:pStyle w:val="afffffffff3"/>
            </w:pPr>
            <w:r w:rsidRPr="00523789">
              <w:t>(CFU)</w:t>
            </w:r>
          </w:p>
        </w:tc>
        <w:tc>
          <w:tcPr>
            <w:tcW w:w="1167" w:type="dxa"/>
            <w:vMerge w:val="restart"/>
            <w:tcBorders>
              <w:top w:val="single" w:sz="8" w:space="0" w:color="auto"/>
            </w:tcBorders>
            <w:shd w:val="clear" w:color="auto" w:fill="auto"/>
            <w:vAlign w:val="center"/>
          </w:tcPr>
          <w:p w:rsidR="00D945E3" w:rsidRDefault="00D945E3" w:rsidP="00D945E3">
            <w:pPr>
              <w:pStyle w:val="afffffffff3"/>
            </w:pPr>
            <w:r w:rsidRPr="00523789">
              <w:rPr>
                <w:rFonts w:hint="eastAsia"/>
              </w:rPr>
              <w:t>首次处理采集率</w:t>
            </w:r>
          </w:p>
        </w:tc>
      </w:tr>
      <w:tr w:rsidR="00D945E3" w:rsidTr="00C87B1A">
        <w:trPr>
          <w:jc w:val="center"/>
        </w:trPr>
        <w:tc>
          <w:tcPr>
            <w:tcW w:w="1166" w:type="dxa"/>
            <w:vMerge/>
            <w:shd w:val="clear" w:color="auto" w:fill="auto"/>
            <w:vAlign w:val="center"/>
          </w:tcPr>
          <w:p w:rsidR="00D945E3" w:rsidRDefault="00D945E3" w:rsidP="00D945E3">
            <w:pPr>
              <w:pStyle w:val="afffffffff3"/>
            </w:pPr>
          </w:p>
        </w:tc>
        <w:tc>
          <w:tcPr>
            <w:tcW w:w="1166" w:type="dxa"/>
            <w:tcBorders>
              <w:top w:val="single" w:sz="8" w:space="0" w:color="auto"/>
            </w:tcBorders>
            <w:shd w:val="clear" w:color="auto" w:fill="auto"/>
            <w:vAlign w:val="center"/>
          </w:tcPr>
          <w:p w:rsidR="00D945E3" w:rsidRDefault="00D945E3" w:rsidP="00D945E3">
            <w:pPr>
              <w:pStyle w:val="afffffffff3"/>
            </w:pPr>
            <w:r>
              <w:rPr>
                <w:rFonts w:hint="eastAsia"/>
              </w:rPr>
              <w:t>1</w:t>
            </w:r>
          </w:p>
        </w:tc>
        <w:tc>
          <w:tcPr>
            <w:tcW w:w="1167" w:type="dxa"/>
            <w:tcBorders>
              <w:top w:val="single" w:sz="8" w:space="0" w:color="auto"/>
            </w:tcBorders>
            <w:shd w:val="clear" w:color="auto" w:fill="auto"/>
            <w:vAlign w:val="center"/>
          </w:tcPr>
          <w:p w:rsidR="00D945E3" w:rsidRDefault="00D945E3" w:rsidP="00D945E3">
            <w:pPr>
              <w:pStyle w:val="afffffffff3"/>
            </w:pPr>
            <w:r>
              <w:rPr>
                <w:rFonts w:hint="eastAsia"/>
              </w:rPr>
              <w:t>2</w:t>
            </w:r>
          </w:p>
        </w:tc>
        <w:tc>
          <w:tcPr>
            <w:tcW w:w="1167" w:type="dxa"/>
            <w:tcBorders>
              <w:top w:val="single" w:sz="8" w:space="0" w:color="auto"/>
            </w:tcBorders>
            <w:shd w:val="clear" w:color="auto" w:fill="auto"/>
            <w:vAlign w:val="center"/>
          </w:tcPr>
          <w:p w:rsidR="00D945E3" w:rsidRDefault="00D945E3" w:rsidP="00D945E3">
            <w:pPr>
              <w:pStyle w:val="afffffffff3"/>
            </w:pPr>
            <w:r>
              <w:rPr>
                <w:rFonts w:hint="eastAsia"/>
              </w:rPr>
              <w:t>3</w:t>
            </w:r>
          </w:p>
        </w:tc>
        <w:tc>
          <w:tcPr>
            <w:tcW w:w="1167" w:type="dxa"/>
            <w:tcBorders>
              <w:top w:val="single" w:sz="8" w:space="0" w:color="auto"/>
            </w:tcBorders>
            <w:shd w:val="clear" w:color="auto" w:fill="auto"/>
            <w:vAlign w:val="center"/>
          </w:tcPr>
          <w:p w:rsidR="00D945E3" w:rsidRDefault="00D945E3" w:rsidP="00D945E3">
            <w:pPr>
              <w:pStyle w:val="afffffffff3"/>
            </w:pPr>
            <w:r>
              <w:rPr>
                <w:rFonts w:hint="eastAsia"/>
              </w:rPr>
              <w:t>4</w:t>
            </w:r>
          </w:p>
        </w:tc>
        <w:tc>
          <w:tcPr>
            <w:tcW w:w="1167" w:type="dxa"/>
            <w:tcBorders>
              <w:top w:val="single" w:sz="8" w:space="0" w:color="auto"/>
            </w:tcBorders>
            <w:shd w:val="clear" w:color="auto" w:fill="auto"/>
            <w:vAlign w:val="center"/>
          </w:tcPr>
          <w:p w:rsidR="00D945E3" w:rsidRDefault="00D945E3" w:rsidP="00D945E3">
            <w:pPr>
              <w:pStyle w:val="afffffffff3"/>
            </w:pPr>
            <w:r>
              <w:rPr>
                <w:rFonts w:hint="eastAsia"/>
              </w:rPr>
              <w:t>5</w:t>
            </w:r>
          </w:p>
        </w:tc>
        <w:tc>
          <w:tcPr>
            <w:tcW w:w="1167" w:type="dxa"/>
            <w:vMerge/>
            <w:shd w:val="clear" w:color="auto" w:fill="auto"/>
            <w:vAlign w:val="center"/>
          </w:tcPr>
          <w:p w:rsidR="00D945E3" w:rsidRDefault="00D945E3" w:rsidP="00D945E3">
            <w:pPr>
              <w:pStyle w:val="afffffffff3"/>
            </w:pPr>
          </w:p>
        </w:tc>
        <w:tc>
          <w:tcPr>
            <w:tcW w:w="1167" w:type="dxa"/>
            <w:vMerge/>
            <w:shd w:val="clear" w:color="auto" w:fill="auto"/>
            <w:vAlign w:val="center"/>
          </w:tcPr>
          <w:p w:rsidR="00D945E3" w:rsidRDefault="00D945E3" w:rsidP="00D945E3">
            <w:pPr>
              <w:pStyle w:val="afffffffff3"/>
            </w:pPr>
          </w:p>
        </w:tc>
      </w:tr>
      <w:tr w:rsidR="00D945E3" w:rsidTr="00D945E3">
        <w:trPr>
          <w:jc w:val="center"/>
        </w:trPr>
        <w:tc>
          <w:tcPr>
            <w:tcW w:w="1166" w:type="dxa"/>
            <w:shd w:val="clear" w:color="auto" w:fill="auto"/>
            <w:vAlign w:val="center"/>
          </w:tcPr>
          <w:p w:rsidR="00D945E3" w:rsidRDefault="00D945E3" w:rsidP="00D945E3">
            <w:pPr>
              <w:pStyle w:val="afffffffff3"/>
            </w:pPr>
            <w:r>
              <w:rPr>
                <w:rFonts w:hint="eastAsia"/>
              </w:rPr>
              <w:t>1</w:t>
            </w:r>
          </w:p>
        </w:tc>
        <w:tc>
          <w:tcPr>
            <w:tcW w:w="1166" w:type="dxa"/>
            <w:shd w:val="clear" w:color="auto" w:fill="auto"/>
            <w:vAlign w:val="center"/>
          </w:tcPr>
          <w:p w:rsidR="00D945E3" w:rsidRPr="00523789" w:rsidRDefault="00D945E3" w:rsidP="00D945E3">
            <w:pPr>
              <w:pStyle w:val="afffffffff3"/>
            </w:pPr>
            <w:r w:rsidRPr="00523789">
              <w:t>450</w:t>
            </w:r>
          </w:p>
        </w:tc>
        <w:tc>
          <w:tcPr>
            <w:tcW w:w="1167" w:type="dxa"/>
            <w:shd w:val="clear" w:color="auto" w:fill="auto"/>
            <w:vAlign w:val="center"/>
          </w:tcPr>
          <w:p w:rsidR="00D945E3" w:rsidRPr="00523789" w:rsidRDefault="00D945E3" w:rsidP="00D945E3">
            <w:pPr>
              <w:pStyle w:val="afffffffff3"/>
            </w:pPr>
            <w:r w:rsidRPr="00523789">
              <w:t>200</w:t>
            </w:r>
          </w:p>
        </w:tc>
        <w:tc>
          <w:tcPr>
            <w:tcW w:w="1167" w:type="dxa"/>
            <w:shd w:val="clear" w:color="auto" w:fill="auto"/>
            <w:vAlign w:val="center"/>
          </w:tcPr>
          <w:p w:rsidR="00D945E3" w:rsidRPr="00523789" w:rsidRDefault="00D945E3" w:rsidP="00D945E3">
            <w:pPr>
              <w:pStyle w:val="afffffffff3"/>
            </w:pPr>
            <w:r w:rsidRPr="00523789">
              <w:t>20</w:t>
            </w:r>
          </w:p>
        </w:tc>
        <w:tc>
          <w:tcPr>
            <w:tcW w:w="1167" w:type="dxa"/>
            <w:shd w:val="clear" w:color="auto" w:fill="auto"/>
            <w:vAlign w:val="center"/>
          </w:tcPr>
          <w:p w:rsidR="00D945E3" w:rsidRPr="00523789" w:rsidRDefault="00D945E3" w:rsidP="00D945E3">
            <w:pPr>
              <w:pStyle w:val="afffffffff3"/>
            </w:pPr>
            <w:r w:rsidRPr="00523789">
              <w:t>10</w:t>
            </w:r>
          </w:p>
        </w:tc>
        <w:tc>
          <w:tcPr>
            <w:tcW w:w="1167" w:type="dxa"/>
            <w:shd w:val="clear" w:color="auto" w:fill="auto"/>
            <w:vAlign w:val="center"/>
          </w:tcPr>
          <w:p w:rsidR="00D945E3" w:rsidRPr="00523789" w:rsidRDefault="00D945E3" w:rsidP="00D945E3">
            <w:pPr>
              <w:pStyle w:val="afffffffff3"/>
            </w:pPr>
            <w:r w:rsidRPr="00523789">
              <w:t>&lt; 5</w:t>
            </w:r>
          </w:p>
        </w:tc>
        <w:tc>
          <w:tcPr>
            <w:tcW w:w="1167" w:type="dxa"/>
            <w:shd w:val="clear" w:color="auto" w:fill="auto"/>
            <w:vAlign w:val="center"/>
          </w:tcPr>
          <w:p w:rsidR="00D945E3" w:rsidRPr="00523789" w:rsidRDefault="00D945E3" w:rsidP="00D945E3">
            <w:pPr>
              <w:pStyle w:val="afffffffff3"/>
            </w:pPr>
            <w:r w:rsidRPr="00523789">
              <w:t>685</w:t>
            </w:r>
          </w:p>
        </w:tc>
        <w:tc>
          <w:tcPr>
            <w:tcW w:w="1167" w:type="dxa"/>
            <w:shd w:val="clear" w:color="auto" w:fill="auto"/>
            <w:vAlign w:val="center"/>
          </w:tcPr>
          <w:p w:rsidR="00D945E3" w:rsidRPr="00523789" w:rsidRDefault="00D945E3" w:rsidP="00D945E3">
            <w:pPr>
              <w:pStyle w:val="afffffffff3"/>
            </w:pPr>
            <w:r w:rsidRPr="00523789">
              <w:t>65.7%</w:t>
            </w:r>
          </w:p>
        </w:tc>
      </w:tr>
      <w:tr w:rsidR="00D945E3" w:rsidTr="00D945E3">
        <w:trPr>
          <w:jc w:val="center"/>
        </w:trPr>
        <w:tc>
          <w:tcPr>
            <w:tcW w:w="1166" w:type="dxa"/>
            <w:shd w:val="clear" w:color="auto" w:fill="auto"/>
            <w:vAlign w:val="center"/>
          </w:tcPr>
          <w:p w:rsidR="00D945E3" w:rsidRDefault="00D945E3" w:rsidP="00D945E3">
            <w:pPr>
              <w:pStyle w:val="afffffffff3"/>
            </w:pPr>
            <w:r>
              <w:rPr>
                <w:rFonts w:hint="eastAsia"/>
              </w:rPr>
              <w:t>2</w:t>
            </w:r>
          </w:p>
        </w:tc>
        <w:tc>
          <w:tcPr>
            <w:tcW w:w="1166" w:type="dxa"/>
            <w:shd w:val="clear" w:color="auto" w:fill="auto"/>
            <w:vAlign w:val="center"/>
          </w:tcPr>
          <w:p w:rsidR="00D945E3" w:rsidRPr="00523789" w:rsidRDefault="00D945E3" w:rsidP="00D945E3">
            <w:pPr>
              <w:pStyle w:val="afffffffff3"/>
            </w:pPr>
            <w:r w:rsidRPr="00523789">
              <w:t>200</w:t>
            </w:r>
          </w:p>
        </w:tc>
        <w:tc>
          <w:tcPr>
            <w:tcW w:w="1167" w:type="dxa"/>
            <w:shd w:val="clear" w:color="auto" w:fill="auto"/>
            <w:vAlign w:val="center"/>
          </w:tcPr>
          <w:p w:rsidR="00D945E3" w:rsidRPr="00523789" w:rsidRDefault="00D945E3" w:rsidP="00D945E3">
            <w:pPr>
              <w:pStyle w:val="afffffffff3"/>
            </w:pPr>
            <w:r w:rsidRPr="00523789">
              <w:t>120</w:t>
            </w:r>
          </w:p>
        </w:tc>
        <w:tc>
          <w:tcPr>
            <w:tcW w:w="1167" w:type="dxa"/>
            <w:shd w:val="clear" w:color="auto" w:fill="auto"/>
            <w:vAlign w:val="center"/>
          </w:tcPr>
          <w:p w:rsidR="00D945E3" w:rsidRPr="00523789" w:rsidRDefault="00D945E3" w:rsidP="00D945E3">
            <w:pPr>
              <w:pStyle w:val="afffffffff3"/>
            </w:pPr>
            <w:r w:rsidRPr="00523789">
              <w:t>200</w:t>
            </w:r>
          </w:p>
        </w:tc>
        <w:tc>
          <w:tcPr>
            <w:tcW w:w="1167" w:type="dxa"/>
            <w:shd w:val="clear" w:color="auto" w:fill="auto"/>
            <w:vAlign w:val="center"/>
          </w:tcPr>
          <w:p w:rsidR="00D945E3" w:rsidRPr="00523789" w:rsidRDefault="00D945E3" w:rsidP="00D945E3">
            <w:pPr>
              <w:pStyle w:val="afffffffff3"/>
            </w:pPr>
            <w:r w:rsidRPr="00523789">
              <w:t>130</w:t>
            </w:r>
          </w:p>
        </w:tc>
        <w:tc>
          <w:tcPr>
            <w:tcW w:w="1167" w:type="dxa"/>
            <w:shd w:val="clear" w:color="auto" w:fill="auto"/>
            <w:vAlign w:val="center"/>
          </w:tcPr>
          <w:p w:rsidR="00D945E3" w:rsidRPr="00523789" w:rsidRDefault="00D945E3" w:rsidP="00D945E3">
            <w:pPr>
              <w:pStyle w:val="afffffffff3"/>
            </w:pPr>
            <w:r w:rsidRPr="00523789">
              <w:t>20</w:t>
            </w:r>
          </w:p>
        </w:tc>
        <w:tc>
          <w:tcPr>
            <w:tcW w:w="1167" w:type="dxa"/>
            <w:shd w:val="clear" w:color="auto" w:fill="auto"/>
            <w:vAlign w:val="center"/>
          </w:tcPr>
          <w:p w:rsidR="00D945E3" w:rsidRPr="00523789" w:rsidRDefault="00D945E3" w:rsidP="00D945E3">
            <w:pPr>
              <w:pStyle w:val="afffffffff3"/>
            </w:pPr>
            <w:r w:rsidRPr="00523789">
              <w:t>670</w:t>
            </w:r>
          </w:p>
        </w:tc>
        <w:tc>
          <w:tcPr>
            <w:tcW w:w="1167" w:type="dxa"/>
            <w:shd w:val="clear" w:color="auto" w:fill="auto"/>
            <w:vAlign w:val="center"/>
          </w:tcPr>
          <w:p w:rsidR="00D945E3" w:rsidRPr="00523789" w:rsidRDefault="00D945E3" w:rsidP="00D945E3">
            <w:pPr>
              <w:pStyle w:val="afffffffff3"/>
            </w:pPr>
            <w:r w:rsidRPr="00523789">
              <w:t>29.9%</w:t>
            </w:r>
          </w:p>
        </w:tc>
      </w:tr>
      <w:tr w:rsidR="00D945E3" w:rsidTr="00D945E3">
        <w:trPr>
          <w:jc w:val="center"/>
        </w:trPr>
        <w:tc>
          <w:tcPr>
            <w:tcW w:w="1166" w:type="dxa"/>
            <w:shd w:val="clear" w:color="auto" w:fill="auto"/>
            <w:vAlign w:val="center"/>
          </w:tcPr>
          <w:p w:rsidR="00D945E3" w:rsidRDefault="00D945E3" w:rsidP="00D945E3">
            <w:pPr>
              <w:pStyle w:val="afffffffff3"/>
            </w:pPr>
            <w:r>
              <w:rPr>
                <w:rFonts w:hint="eastAsia"/>
              </w:rPr>
              <w:t>3</w:t>
            </w:r>
          </w:p>
        </w:tc>
        <w:tc>
          <w:tcPr>
            <w:tcW w:w="1166" w:type="dxa"/>
            <w:shd w:val="clear" w:color="auto" w:fill="auto"/>
            <w:vAlign w:val="center"/>
          </w:tcPr>
          <w:p w:rsidR="00D945E3" w:rsidRPr="00523789" w:rsidRDefault="00D945E3" w:rsidP="00D945E3">
            <w:pPr>
              <w:pStyle w:val="afffffffff3"/>
            </w:pPr>
            <w:r w:rsidRPr="00523789">
              <w:t>90</w:t>
            </w:r>
          </w:p>
        </w:tc>
        <w:tc>
          <w:tcPr>
            <w:tcW w:w="1167" w:type="dxa"/>
            <w:shd w:val="clear" w:color="auto" w:fill="auto"/>
            <w:vAlign w:val="center"/>
          </w:tcPr>
          <w:p w:rsidR="00D945E3" w:rsidRPr="00523789" w:rsidRDefault="00D945E3" w:rsidP="00D945E3">
            <w:pPr>
              <w:pStyle w:val="afffffffff3"/>
            </w:pPr>
            <w:r w:rsidRPr="00523789">
              <w:t>130</w:t>
            </w:r>
          </w:p>
        </w:tc>
        <w:tc>
          <w:tcPr>
            <w:tcW w:w="1167" w:type="dxa"/>
            <w:shd w:val="clear" w:color="auto" w:fill="auto"/>
            <w:vAlign w:val="center"/>
          </w:tcPr>
          <w:p w:rsidR="00D945E3" w:rsidRPr="00523789" w:rsidRDefault="00D945E3" w:rsidP="00D945E3">
            <w:pPr>
              <w:pStyle w:val="afffffffff3"/>
            </w:pPr>
            <w:r w:rsidRPr="00523789">
              <w:t>80</w:t>
            </w:r>
          </w:p>
        </w:tc>
        <w:tc>
          <w:tcPr>
            <w:tcW w:w="1167" w:type="dxa"/>
            <w:shd w:val="clear" w:color="auto" w:fill="auto"/>
            <w:vAlign w:val="center"/>
          </w:tcPr>
          <w:p w:rsidR="00D945E3" w:rsidRPr="00523789" w:rsidRDefault="00D945E3" w:rsidP="00D945E3">
            <w:pPr>
              <w:pStyle w:val="afffffffff3"/>
            </w:pPr>
            <w:r w:rsidRPr="00523789">
              <w:t>20</w:t>
            </w:r>
          </w:p>
        </w:tc>
        <w:tc>
          <w:tcPr>
            <w:tcW w:w="1167" w:type="dxa"/>
            <w:shd w:val="clear" w:color="auto" w:fill="auto"/>
            <w:vAlign w:val="center"/>
          </w:tcPr>
          <w:p w:rsidR="00D945E3" w:rsidRPr="00523789" w:rsidRDefault="00D945E3" w:rsidP="00D945E3">
            <w:pPr>
              <w:pStyle w:val="afffffffff3"/>
            </w:pPr>
            <w:r w:rsidRPr="00523789">
              <w:t>10</w:t>
            </w:r>
          </w:p>
        </w:tc>
        <w:tc>
          <w:tcPr>
            <w:tcW w:w="1167" w:type="dxa"/>
            <w:shd w:val="clear" w:color="auto" w:fill="auto"/>
            <w:vAlign w:val="center"/>
          </w:tcPr>
          <w:p w:rsidR="00D945E3" w:rsidRPr="00523789" w:rsidRDefault="00D945E3" w:rsidP="00D945E3">
            <w:pPr>
              <w:pStyle w:val="afffffffff3"/>
            </w:pPr>
            <w:r w:rsidRPr="00523789">
              <w:t>330</w:t>
            </w:r>
          </w:p>
        </w:tc>
        <w:tc>
          <w:tcPr>
            <w:tcW w:w="1167" w:type="dxa"/>
            <w:shd w:val="clear" w:color="auto" w:fill="auto"/>
            <w:vAlign w:val="center"/>
          </w:tcPr>
          <w:p w:rsidR="00D945E3" w:rsidRPr="00523789" w:rsidRDefault="00D945E3" w:rsidP="00D945E3">
            <w:pPr>
              <w:pStyle w:val="afffffffff3"/>
            </w:pPr>
            <w:r w:rsidRPr="00523789">
              <w:t>27.3%</w:t>
            </w:r>
          </w:p>
        </w:tc>
      </w:tr>
      <w:tr w:rsidR="00D945E3" w:rsidTr="00D945E3">
        <w:trPr>
          <w:jc w:val="center"/>
        </w:trPr>
        <w:tc>
          <w:tcPr>
            <w:tcW w:w="1166" w:type="dxa"/>
            <w:shd w:val="clear" w:color="auto" w:fill="auto"/>
            <w:vAlign w:val="center"/>
          </w:tcPr>
          <w:p w:rsidR="00D945E3" w:rsidRDefault="00D945E3" w:rsidP="00D945E3">
            <w:pPr>
              <w:pStyle w:val="afffffffff3"/>
            </w:pPr>
            <w:r>
              <w:rPr>
                <w:rFonts w:hint="eastAsia"/>
              </w:rPr>
              <w:t>4</w:t>
            </w:r>
          </w:p>
        </w:tc>
        <w:tc>
          <w:tcPr>
            <w:tcW w:w="1166" w:type="dxa"/>
            <w:shd w:val="clear" w:color="auto" w:fill="auto"/>
            <w:vAlign w:val="center"/>
          </w:tcPr>
          <w:p w:rsidR="00D945E3" w:rsidRPr="00523789" w:rsidRDefault="00D945E3" w:rsidP="00D945E3">
            <w:pPr>
              <w:pStyle w:val="afffffffff3"/>
            </w:pPr>
            <w:r w:rsidRPr="00523789">
              <w:t>1</w:t>
            </w:r>
            <w:r w:rsidRPr="00523789">
              <w:rPr>
                <w:rFonts w:hint="eastAsia"/>
              </w:rPr>
              <w:t>200</w:t>
            </w:r>
            <w:r w:rsidRPr="00523789">
              <w:t xml:space="preserve"> </w:t>
            </w:r>
          </w:p>
        </w:tc>
        <w:tc>
          <w:tcPr>
            <w:tcW w:w="1167" w:type="dxa"/>
            <w:shd w:val="clear" w:color="auto" w:fill="auto"/>
            <w:vAlign w:val="center"/>
          </w:tcPr>
          <w:p w:rsidR="00D945E3" w:rsidRPr="00523789" w:rsidRDefault="00D945E3" w:rsidP="00D945E3">
            <w:pPr>
              <w:pStyle w:val="afffffffff3"/>
            </w:pPr>
            <w:r w:rsidRPr="00523789">
              <w:t>550</w:t>
            </w:r>
          </w:p>
        </w:tc>
        <w:tc>
          <w:tcPr>
            <w:tcW w:w="1167" w:type="dxa"/>
            <w:shd w:val="clear" w:color="auto" w:fill="auto"/>
            <w:vAlign w:val="center"/>
          </w:tcPr>
          <w:p w:rsidR="00D945E3" w:rsidRPr="00523789" w:rsidRDefault="00D945E3" w:rsidP="00D945E3">
            <w:pPr>
              <w:pStyle w:val="afffffffff3"/>
            </w:pPr>
            <w:r w:rsidRPr="00523789">
              <w:t>40</w:t>
            </w:r>
          </w:p>
        </w:tc>
        <w:tc>
          <w:tcPr>
            <w:tcW w:w="1167" w:type="dxa"/>
            <w:shd w:val="clear" w:color="auto" w:fill="auto"/>
            <w:vAlign w:val="center"/>
          </w:tcPr>
          <w:p w:rsidR="00D945E3" w:rsidRPr="00523789" w:rsidRDefault="00D945E3" w:rsidP="00D945E3">
            <w:pPr>
              <w:pStyle w:val="afffffffff3"/>
            </w:pPr>
            <w:r w:rsidRPr="00523789">
              <w:t>90</w:t>
            </w:r>
          </w:p>
        </w:tc>
        <w:tc>
          <w:tcPr>
            <w:tcW w:w="1167" w:type="dxa"/>
            <w:shd w:val="clear" w:color="auto" w:fill="auto"/>
            <w:vAlign w:val="center"/>
          </w:tcPr>
          <w:p w:rsidR="00D945E3" w:rsidRPr="00523789" w:rsidRDefault="00D945E3" w:rsidP="00D945E3">
            <w:pPr>
              <w:pStyle w:val="afffffffff3"/>
            </w:pPr>
            <w:r w:rsidRPr="00523789">
              <w:t>60</w:t>
            </w:r>
          </w:p>
        </w:tc>
        <w:tc>
          <w:tcPr>
            <w:tcW w:w="1167" w:type="dxa"/>
            <w:shd w:val="clear" w:color="auto" w:fill="auto"/>
            <w:vAlign w:val="center"/>
          </w:tcPr>
          <w:p w:rsidR="00D945E3" w:rsidRPr="00523789" w:rsidRDefault="00D945E3" w:rsidP="00D945E3">
            <w:pPr>
              <w:pStyle w:val="afffffffff3"/>
            </w:pPr>
            <w:r w:rsidRPr="00523789">
              <w:t>1940</w:t>
            </w:r>
          </w:p>
        </w:tc>
        <w:tc>
          <w:tcPr>
            <w:tcW w:w="1167" w:type="dxa"/>
            <w:shd w:val="clear" w:color="auto" w:fill="auto"/>
            <w:vAlign w:val="center"/>
          </w:tcPr>
          <w:p w:rsidR="00D945E3" w:rsidRPr="00523789" w:rsidRDefault="00D945E3" w:rsidP="00D945E3">
            <w:pPr>
              <w:pStyle w:val="afffffffff3"/>
            </w:pPr>
            <w:r w:rsidRPr="00523789">
              <w:t>61.9%</w:t>
            </w:r>
          </w:p>
        </w:tc>
      </w:tr>
      <w:tr w:rsidR="00D945E3" w:rsidTr="00D945E3">
        <w:trPr>
          <w:jc w:val="center"/>
        </w:trPr>
        <w:tc>
          <w:tcPr>
            <w:tcW w:w="1166" w:type="dxa"/>
            <w:shd w:val="clear" w:color="auto" w:fill="auto"/>
            <w:vAlign w:val="center"/>
          </w:tcPr>
          <w:p w:rsidR="00D945E3" w:rsidRDefault="00D945E3" w:rsidP="00D945E3">
            <w:pPr>
              <w:pStyle w:val="afffffffff3"/>
            </w:pPr>
            <w:r>
              <w:rPr>
                <w:rFonts w:hint="eastAsia"/>
              </w:rPr>
              <w:t>5</w:t>
            </w:r>
          </w:p>
        </w:tc>
        <w:tc>
          <w:tcPr>
            <w:tcW w:w="1166" w:type="dxa"/>
            <w:shd w:val="clear" w:color="auto" w:fill="auto"/>
            <w:vAlign w:val="center"/>
          </w:tcPr>
          <w:p w:rsidR="00D945E3" w:rsidRPr="00523789" w:rsidRDefault="00D945E3" w:rsidP="00D945E3">
            <w:pPr>
              <w:pStyle w:val="afffffffff3"/>
            </w:pPr>
            <w:r w:rsidRPr="00523789">
              <w:t>450</w:t>
            </w:r>
          </w:p>
        </w:tc>
        <w:tc>
          <w:tcPr>
            <w:tcW w:w="1167" w:type="dxa"/>
            <w:shd w:val="clear" w:color="auto" w:fill="auto"/>
            <w:vAlign w:val="center"/>
          </w:tcPr>
          <w:p w:rsidR="00D945E3" w:rsidRPr="00523789" w:rsidRDefault="00D945E3" w:rsidP="00D945E3">
            <w:pPr>
              <w:pStyle w:val="afffffffff3"/>
            </w:pPr>
            <w:r w:rsidRPr="00523789">
              <w:t>330</w:t>
            </w:r>
          </w:p>
        </w:tc>
        <w:tc>
          <w:tcPr>
            <w:tcW w:w="1167" w:type="dxa"/>
            <w:shd w:val="clear" w:color="auto" w:fill="auto"/>
            <w:vAlign w:val="center"/>
          </w:tcPr>
          <w:p w:rsidR="00D945E3" w:rsidRPr="00523789" w:rsidRDefault="00D945E3" w:rsidP="00D945E3">
            <w:pPr>
              <w:pStyle w:val="afffffffff3"/>
            </w:pPr>
            <w:r w:rsidRPr="00523789">
              <w:t>20</w:t>
            </w:r>
          </w:p>
        </w:tc>
        <w:tc>
          <w:tcPr>
            <w:tcW w:w="1167" w:type="dxa"/>
            <w:shd w:val="clear" w:color="auto" w:fill="auto"/>
            <w:vAlign w:val="center"/>
          </w:tcPr>
          <w:p w:rsidR="00D945E3" w:rsidRPr="00523789" w:rsidRDefault="00D945E3" w:rsidP="00D945E3">
            <w:pPr>
              <w:pStyle w:val="afffffffff3"/>
            </w:pPr>
            <w:r w:rsidRPr="00523789">
              <w:t>20</w:t>
            </w:r>
          </w:p>
        </w:tc>
        <w:tc>
          <w:tcPr>
            <w:tcW w:w="1167" w:type="dxa"/>
            <w:shd w:val="clear" w:color="auto" w:fill="auto"/>
            <w:vAlign w:val="center"/>
          </w:tcPr>
          <w:p w:rsidR="00D945E3" w:rsidRPr="00523789" w:rsidRDefault="00D945E3" w:rsidP="00D945E3">
            <w:pPr>
              <w:pStyle w:val="afffffffff3"/>
            </w:pPr>
            <w:r w:rsidRPr="00523789">
              <w:t>10</w:t>
            </w:r>
          </w:p>
        </w:tc>
        <w:tc>
          <w:tcPr>
            <w:tcW w:w="1167" w:type="dxa"/>
            <w:shd w:val="clear" w:color="auto" w:fill="auto"/>
            <w:vAlign w:val="center"/>
          </w:tcPr>
          <w:p w:rsidR="00D945E3" w:rsidRPr="00523789" w:rsidRDefault="00D945E3" w:rsidP="00D945E3">
            <w:pPr>
              <w:pStyle w:val="afffffffff3"/>
            </w:pPr>
            <w:r w:rsidRPr="00523789">
              <w:t>830</w:t>
            </w:r>
          </w:p>
        </w:tc>
        <w:tc>
          <w:tcPr>
            <w:tcW w:w="1167" w:type="dxa"/>
            <w:shd w:val="clear" w:color="auto" w:fill="auto"/>
            <w:vAlign w:val="center"/>
          </w:tcPr>
          <w:p w:rsidR="00D945E3" w:rsidRPr="00523789" w:rsidRDefault="00D945E3" w:rsidP="00D945E3">
            <w:pPr>
              <w:pStyle w:val="afffffffff3"/>
            </w:pPr>
            <w:r w:rsidRPr="00523789">
              <w:t>54.2%</w:t>
            </w:r>
          </w:p>
        </w:tc>
      </w:tr>
      <w:tr w:rsidR="00D945E3" w:rsidTr="00D945E3">
        <w:trPr>
          <w:jc w:val="center"/>
        </w:trPr>
        <w:tc>
          <w:tcPr>
            <w:tcW w:w="1166" w:type="dxa"/>
            <w:shd w:val="clear" w:color="auto" w:fill="auto"/>
            <w:vAlign w:val="center"/>
          </w:tcPr>
          <w:p w:rsidR="00D945E3" w:rsidRDefault="00D945E3" w:rsidP="00D945E3">
            <w:pPr>
              <w:pStyle w:val="afffffffff3"/>
            </w:pPr>
            <w:r>
              <w:rPr>
                <w:rFonts w:hint="eastAsia"/>
              </w:rPr>
              <w:t>6</w:t>
            </w:r>
          </w:p>
        </w:tc>
        <w:tc>
          <w:tcPr>
            <w:tcW w:w="1166" w:type="dxa"/>
            <w:shd w:val="clear" w:color="auto" w:fill="auto"/>
            <w:vAlign w:val="center"/>
          </w:tcPr>
          <w:p w:rsidR="00D945E3" w:rsidRPr="00523789" w:rsidRDefault="00D945E3" w:rsidP="00D945E3">
            <w:pPr>
              <w:pStyle w:val="afffffffff3"/>
            </w:pPr>
            <w:r w:rsidRPr="00523789">
              <w:t>200</w:t>
            </w:r>
          </w:p>
        </w:tc>
        <w:tc>
          <w:tcPr>
            <w:tcW w:w="1167" w:type="dxa"/>
            <w:shd w:val="clear" w:color="auto" w:fill="auto"/>
            <w:vAlign w:val="center"/>
          </w:tcPr>
          <w:p w:rsidR="00D945E3" w:rsidRPr="00523789" w:rsidRDefault="00D945E3" w:rsidP="00D945E3">
            <w:pPr>
              <w:pStyle w:val="afffffffff3"/>
            </w:pPr>
            <w:r w:rsidRPr="00523789">
              <w:t>285</w:t>
            </w:r>
          </w:p>
        </w:tc>
        <w:tc>
          <w:tcPr>
            <w:tcW w:w="1167" w:type="dxa"/>
            <w:shd w:val="clear" w:color="auto" w:fill="auto"/>
            <w:vAlign w:val="center"/>
          </w:tcPr>
          <w:p w:rsidR="00D945E3" w:rsidRPr="00523789" w:rsidRDefault="00D945E3" w:rsidP="00D945E3">
            <w:pPr>
              <w:pStyle w:val="afffffffff3"/>
            </w:pPr>
            <w:r w:rsidRPr="00523789">
              <w:t>190</w:t>
            </w:r>
          </w:p>
        </w:tc>
        <w:tc>
          <w:tcPr>
            <w:tcW w:w="1167" w:type="dxa"/>
            <w:shd w:val="clear" w:color="auto" w:fill="auto"/>
            <w:vAlign w:val="center"/>
          </w:tcPr>
          <w:p w:rsidR="00D945E3" w:rsidRPr="00523789" w:rsidRDefault="00D945E3" w:rsidP="00D945E3">
            <w:pPr>
              <w:pStyle w:val="afffffffff3"/>
            </w:pPr>
            <w:r w:rsidRPr="00523789">
              <w:t>&lt; 5</w:t>
            </w:r>
          </w:p>
        </w:tc>
        <w:tc>
          <w:tcPr>
            <w:tcW w:w="1167" w:type="dxa"/>
            <w:shd w:val="clear" w:color="auto" w:fill="auto"/>
            <w:vAlign w:val="center"/>
          </w:tcPr>
          <w:p w:rsidR="00D945E3" w:rsidRPr="00523789" w:rsidRDefault="00D945E3" w:rsidP="00D945E3">
            <w:pPr>
              <w:pStyle w:val="afffffffff3"/>
            </w:pPr>
            <w:r w:rsidRPr="00523789">
              <w:t>20</w:t>
            </w:r>
          </w:p>
        </w:tc>
        <w:tc>
          <w:tcPr>
            <w:tcW w:w="1167" w:type="dxa"/>
            <w:shd w:val="clear" w:color="auto" w:fill="auto"/>
            <w:vAlign w:val="center"/>
          </w:tcPr>
          <w:p w:rsidR="00D945E3" w:rsidRPr="00523789" w:rsidRDefault="00D945E3" w:rsidP="00D945E3">
            <w:pPr>
              <w:pStyle w:val="afffffffff3"/>
            </w:pPr>
            <w:r w:rsidRPr="00523789">
              <w:t>700</w:t>
            </w:r>
          </w:p>
        </w:tc>
        <w:tc>
          <w:tcPr>
            <w:tcW w:w="1167" w:type="dxa"/>
            <w:shd w:val="clear" w:color="auto" w:fill="auto"/>
            <w:vAlign w:val="center"/>
          </w:tcPr>
          <w:p w:rsidR="00D945E3" w:rsidRPr="00523789" w:rsidRDefault="00D945E3" w:rsidP="00D945E3">
            <w:pPr>
              <w:pStyle w:val="afffffffff3"/>
            </w:pPr>
            <w:r w:rsidRPr="00523789">
              <w:t>28.6%</w:t>
            </w:r>
          </w:p>
        </w:tc>
      </w:tr>
      <w:tr w:rsidR="00D945E3" w:rsidTr="00D945E3">
        <w:trPr>
          <w:jc w:val="center"/>
        </w:trPr>
        <w:tc>
          <w:tcPr>
            <w:tcW w:w="1166" w:type="dxa"/>
            <w:shd w:val="clear" w:color="auto" w:fill="auto"/>
            <w:vAlign w:val="center"/>
          </w:tcPr>
          <w:p w:rsidR="00D945E3" w:rsidRDefault="00D945E3" w:rsidP="00D945E3">
            <w:pPr>
              <w:pStyle w:val="afffffffff3"/>
            </w:pPr>
            <w:r>
              <w:rPr>
                <w:rFonts w:hint="eastAsia"/>
              </w:rPr>
              <w:t>7</w:t>
            </w:r>
          </w:p>
        </w:tc>
        <w:tc>
          <w:tcPr>
            <w:tcW w:w="1166" w:type="dxa"/>
            <w:shd w:val="clear" w:color="auto" w:fill="auto"/>
            <w:vAlign w:val="center"/>
          </w:tcPr>
          <w:p w:rsidR="00D945E3" w:rsidRPr="00523789" w:rsidRDefault="00D945E3" w:rsidP="00D945E3">
            <w:pPr>
              <w:pStyle w:val="afffffffff3"/>
            </w:pPr>
            <w:r w:rsidRPr="00523789">
              <w:t>930</w:t>
            </w:r>
          </w:p>
        </w:tc>
        <w:tc>
          <w:tcPr>
            <w:tcW w:w="1167" w:type="dxa"/>
            <w:shd w:val="clear" w:color="auto" w:fill="auto"/>
            <w:vAlign w:val="center"/>
          </w:tcPr>
          <w:p w:rsidR="00D945E3" w:rsidRPr="00523789" w:rsidRDefault="00D945E3" w:rsidP="00D945E3">
            <w:pPr>
              <w:pStyle w:val="afffffffff3"/>
            </w:pPr>
            <w:r w:rsidRPr="00523789">
              <w:t>650</w:t>
            </w:r>
          </w:p>
        </w:tc>
        <w:tc>
          <w:tcPr>
            <w:tcW w:w="1167" w:type="dxa"/>
            <w:shd w:val="clear" w:color="auto" w:fill="auto"/>
            <w:vAlign w:val="center"/>
          </w:tcPr>
          <w:p w:rsidR="00D945E3" w:rsidRPr="00523789" w:rsidRDefault="00D945E3" w:rsidP="00D945E3">
            <w:pPr>
              <w:pStyle w:val="afffffffff3"/>
            </w:pPr>
            <w:r w:rsidRPr="00523789">
              <w:t>650</w:t>
            </w:r>
          </w:p>
        </w:tc>
        <w:tc>
          <w:tcPr>
            <w:tcW w:w="1167" w:type="dxa"/>
            <w:shd w:val="clear" w:color="auto" w:fill="auto"/>
            <w:vAlign w:val="center"/>
          </w:tcPr>
          <w:p w:rsidR="00D945E3" w:rsidRPr="00523789" w:rsidRDefault="00D945E3" w:rsidP="00D945E3">
            <w:pPr>
              <w:pStyle w:val="afffffffff3"/>
            </w:pPr>
            <w:r w:rsidRPr="00523789">
              <w:t>40</w:t>
            </w:r>
          </w:p>
        </w:tc>
        <w:tc>
          <w:tcPr>
            <w:tcW w:w="1167" w:type="dxa"/>
            <w:shd w:val="clear" w:color="auto" w:fill="auto"/>
            <w:vAlign w:val="center"/>
          </w:tcPr>
          <w:p w:rsidR="00D945E3" w:rsidRPr="00523789" w:rsidRDefault="00D945E3" w:rsidP="00D945E3">
            <w:pPr>
              <w:pStyle w:val="afffffffff3"/>
            </w:pPr>
            <w:r w:rsidRPr="00523789">
              <w:t>70</w:t>
            </w:r>
          </w:p>
        </w:tc>
        <w:tc>
          <w:tcPr>
            <w:tcW w:w="1167" w:type="dxa"/>
            <w:shd w:val="clear" w:color="auto" w:fill="auto"/>
            <w:vAlign w:val="center"/>
          </w:tcPr>
          <w:p w:rsidR="00D945E3" w:rsidRPr="00523789" w:rsidRDefault="00D945E3" w:rsidP="00D945E3">
            <w:pPr>
              <w:pStyle w:val="afffffffff3"/>
            </w:pPr>
            <w:r w:rsidRPr="00523789">
              <w:t>2340</w:t>
            </w:r>
          </w:p>
        </w:tc>
        <w:tc>
          <w:tcPr>
            <w:tcW w:w="1167" w:type="dxa"/>
            <w:shd w:val="clear" w:color="auto" w:fill="auto"/>
            <w:vAlign w:val="center"/>
          </w:tcPr>
          <w:p w:rsidR="00D945E3" w:rsidRPr="00523789" w:rsidRDefault="00D945E3" w:rsidP="00D945E3">
            <w:pPr>
              <w:pStyle w:val="afffffffff3"/>
            </w:pPr>
            <w:r w:rsidRPr="00523789">
              <w:t>39.7%</w:t>
            </w:r>
          </w:p>
        </w:tc>
      </w:tr>
      <w:tr w:rsidR="00D945E3" w:rsidTr="00D945E3">
        <w:trPr>
          <w:jc w:val="center"/>
        </w:trPr>
        <w:tc>
          <w:tcPr>
            <w:tcW w:w="1166" w:type="dxa"/>
            <w:shd w:val="clear" w:color="auto" w:fill="auto"/>
            <w:vAlign w:val="center"/>
          </w:tcPr>
          <w:p w:rsidR="00D945E3" w:rsidRDefault="00D945E3" w:rsidP="00D945E3">
            <w:pPr>
              <w:pStyle w:val="afffffffff3"/>
            </w:pPr>
            <w:r>
              <w:rPr>
                <w:rFonts w:hint="eastAsia"/>
              </w:rPr>
              <w:t>8</w:t>
            </w:r>
          </w:p>
        </w:tc>
        <w:tc>
          <w:tcPr>
            <w:tcW w:w="1166" w:type="dxa"/>
            <w:shd w:val="clear" w:color="auto" w:fill="auto"/>
            <w:vAlign w:val="center"/>
          </w:tcPr>
          <w:p w:rsidR="00D945E3" w:rsidRPr="00523789" w:rsidRDefault="00D945E3" w:rsidP="00D945E3">
            <w:pPr>
              <w:pStyle w:val="afffffffff3"/>
            </w:pPr>
            <w:r w:rsidRPr="00523789">
              <w:t>1350</w:t>
            </w:r>
          </w:p>
        </w:tc>
        <w:tc>
          <w:tcPr>
            <w:tcW w:w="1167" w:type="dxa"/>
            <w:shd w:val="clear" w:color="auto" w:fill="auto"/>
            <w:vAlign w:val="center"/>
          </w:tcPr>
          <w:p w:rsidR="00D945E3" w:rsidRPr="00523789" w:rsidRDefault="00D945E3" w:rsidP="00D945E3">
            <w:pPr>
              <w:pStyle w:val="afffffffff3"/>
            </w:pPr>
            <w:r w:rsidRPr="00523789">
              <w:t>220</w:t>
            </w:r>
          </w:p>
        </w:tc>
        <w:tc>
          <w:tcPr>
            <w:tcW w:w="1167" w:type="dxa"/>
            <w:shd w:val="clear" w:color="auto" w:fill="auto"/>
            <w:vAlign w:val="center"/>
          </w:tcPr>
          <w:p w:rsidR="00D945E3" w:rsidRPr="00523789" w:rsidRDefault="00D945E3" w:rsidP="00D945E3">
            <w:pPr>
              <w:pStyle w:val="afffffffff3"/>
            </w:pPr>
            <w:r w:rsidRPr="00523789">
              <w:t>280</w:t>
            </w:r>
          </w:p>
        </w:tc>
        <w:tc>
          <w:tcPr>
            <w:tcW w:w="1167" w:type="dxa"/>
            <w:shd w:val="clear" w:color="auto" w:fill="auto"/>
            <w:vAlign w:val="center"/>
          </w:tcPr>
          <w:p w:rsidR="00D945E3" w:rsidRPr="00523789" w:rsidRDefault="00D945E3" w:rsidP="00D945E3">
            <w:pPr>
              <w:pStyle w:val="afffffffff3"/>
            </w:pPr>
            <w:r w:rsidRPr="00523789">
              <w:t>60</w:t>
            </w:r>
          </w:p>
        </w:tc>
        <w:tc>
          <w:tcPr>
            <w:tcW w:w="1167" w:type="dxa"/>
            <w:shd w:val="clear" w:color="auto" w:fill="auto"/>
            <w:vAlign w:val="center"/>
          </w:tcPr>
          <w:p w:rsidR="00D945E3" w:rsidRPr="00523789" w:rsidRDefault="00D945E3" w:rsidP="00D945E3">
            <w:pPr>
              <w:pStyle w:val="afffffffff3"/>
            </w:pPr>
            <w:r w:rsidRPr="00523789">
              <w:t>30</w:t>
            </w:r>
          </w:p>
        </w:tc>
        <w:tc>
          <w:tcPr>
            <w:tcW w:w="1167" w:type="dxa"/>
            <w:shd w:val="clear" w:color="auto" w:fill="auto"/>
            <w:vAlign w:val="center"/>
          </w:tcPr>
          <w:p w:rsidR="00D945E3" w:rsidRPr="00523789" w:rsidRDefault="00D945E3" w:rsidP="00D945E3">
            <w:pPr>
              <w:pStyle w:val="afffffffff3"/>
            </w:pPr>
            <w:r w:rsidRPr="00523789">
              <w:t>1940</w:t>
            </w:r>
          </w:p>
        </w:tc>
        <w:tc>
          <w:tcPr>
            <w:tcW w:w="1167" w:type="dxa"/>
            <w:shd w:val="clear" w:color="auto" w:fill="auto"/>
            <w:vAlign w:val="center"/>
          </w:tcPr>
          <w:p w:rsidR="00D945E3" w:rsidRPr="00523789" w:rsidRDefault="00D945E3" w:rsidP="00D945E3">
            <w:pPr>
              <w:pStyle w:val="afffffffff3"/>
            </w:pPr>
            <w:r w:rsidRPr="00523789">
              <w:t>69.6%</w:t>
            </w:r>
          </w:p>
        </w:tc>
      </w:tr>
      <w:tr w:rsidR="00D945E3" w:rsidTr="00D945E3">
        <w:trPr>
          <w:jc w:val="center"/>
        </w:trPr>
        <w:tc>
          <w:tcPr>
            <w:tcW w:w="1166" w:type="dxa"/>
            <w:shd w:val="clear" w:color="auto" w:fill="auto"/>
            <w:vAlign w:val="center"/>
          </w:tcPr>
          <w:p w:rsidR="00D945E3" w:rsidRDefault="00D945E3" w:rsidP="00D945E3">
            <w:pPr>
              <w:pStyle w:val="afffffffff3"/>
            </w:pPr>
            <w:r>
              <w:rPr>
                <w:rFonts w:hint="eastAsia"/>
              </w:rPr>
              <w:t>9</w:t>
            </w:r>
          </w:p>
        </w:tc>
        <w:tc>
          <w:tcPr>
            <w:tcW w:w="1166" w:type="dxa"/>
            <w:shd w:val="clear" w:color="auto" w:fill="auto"/>
            <w:vAlign w:val="center"/>
          </w:tcPr>
          <w:p w:rsidR="00D945E3" w:rsidRPr="00523789" w:rsidRDefault="00D945E3" w:rsidP="00D945E3">
            <w:pPr>
              <w:pStyle w:val="afffffffff3"/>
            </w:pPr>
            <w:r w:rsidRPr="00523789">
              <w:t>120</w:t>
            </w:r>
          </w:p>
        </w:tc>
        <w:tc>
          <w:tcPr>
            <w:tcW w:w="1167" w:type="dxa"/>
            <w:shd w:val="clear" w:color="auto" w:fill="auto"/>
            <w:vAlign w:val="center"/>
          </w:tcPr>
          <w:p w:rsidR="00D945E3" w:rsidRPr="00523789" w:rsidRDefault="00D945E3" w:rsidP="00D945E3">
            <w:pPr>
              <w:pStyle w:val="afffffffff3"/>
            </w:pPr>
            <w:r w:rsidRPr="00523789">
              <w:t>40</w:t>
            </w:r>
          </w:p>
        </w:tc>
        <w:tc>
          <w:tcPr>
            <w:tcW w:w="1167" w:type="dxa"/>
            <w:shd w:val="clear" w:color="auto" w:fill="auto"/>
            <w:vAlign w:val="center"/>
          </w:tcPr>
          <w:p w:rsidR="00D945E3" w:rsidRPr="00523789" w:rsidRDefault="00D945E3" w:rsidP="00D945E3">
            <w:pPr>
              <w:pStyle w:val="afffffffff3"/>
            </w:pPr>
            <w:r w:rsidRPr="00523789">
              <w:t>50</w:t>
            </w:r>
          </w:p>
        </w:tc>
        <w:tc>
          <w:tcPr>
            <w:tcW w:w="1167" w:type="dxa"/>
            <w:shd w:val="clear" w:color="auto" w:fill="auto"/>
            <w:vAlign w:val="center"/>
          </w:tcPr>
          <w:p w:rsidR="00D945E3" w:rsidRPr="00523789" w:rsidRDefault="00D945E3" w:rsidP="00D945E3">
            <w:pPr>
              <w:pStyle w:val="afffffffff3"/>
            </w:pPr>
            <w:r w:rsidRPr="00523789">
              <w:t>&lt; 5</w:t>
            </w:r>
          </w:p>
        </w:tc>
        <w:tc>
          <w:tcPr>
            <w:tcW w:w="1167" w:type="dxa"/>
            <w:shd w:val="clear" w:color="auto" w:fill="auto"/>
            <w:vAlign w:val="center"/>
          </w:tcPr>
          <w:p w:rsidR="00D945E3" w:rsidRPr="00523789" w:rsidRDefault="00D945E3" w:rsidP="00D945E3">
            <w:pPr>
              <w:pStyle w:val="afffffffff3"/>
            </w:pPr>
            <w:r w:rsidRPr="00523789">
              <w:t xml:space="preserve"> 5</w:t>
            </w:r>
          </w:p>
        </w:tc>
        <w:tc>
          <w:tcPr>
            <w:tcW w:w="1167" w:type="dxa"/>
            <w:shd w:val="clear" w:color="auto" w:fill="auto"/>
            <w:vAlign w:val="center"/>
          </w:tcPr>
          <w:p w:rsidR="00D945E3" w:rsidRPr="00523789" w:rsidRDefault="00D945E3" w:rsidP="00D945E3">
            <w:pPr>
              <w:pStyle w:val="afffffffff3"/>
            </w:pPr>
            <w:r w:rsidRPr="00523789">
              <w:t>220</w:t>
            </w:r>
          </w:p>
        </w:tc>
        <w:tc>
          <w:tcPr>
            <w:tcW w:w="1167" w:type="dxa"/>
            <w:shd w:val="clear" w:color="auto" w:fill="auto"/>
            <w:vAlign w:val="center"/>
          </w:tcPr>
          <w:p w:rsidR="00D945E3" w:rsidRPr="00523789" w:rsidRDefault="00D945E3" w:rsidP="00D945E3">
            <w:pPr>
              <w:pStyle w:val="afffffffff3"/>
            </w:pPr>
            <w:r w:rsidRPr="00523789">
              <w:t>54.5%</w:t>
            </w:r>
          </w:p>
        </w:tc>
      </w:tr>
      <w:tr w:rsidR="00D945E3" w:rsidTr="00D945E3">
        <w:trPr>
          <w:jc w:val="center"/>
        </w:trPr>
        <w:tc>
          <w:tcPr>
            <w:tcW w:w="1166" w:type="dxa"/>
            <w:shd w:val="clear" w:color="auto" w:fill="auto"/>
            <w:vAlign w:val="center"/>
          </w:tcPr>
          <w:p w:rsidR="00D945E3" w:rsidRDefault="00D945E3" w:rsidP="00D945E3">
            <w:pPr>
              <w:pStyle w:val="afffffffff3"/>
            </w:pPr>
            <w:r>
              <w:rPr>
                <w:rFonts w:hint="eastAsia"/>
              </w:rPr>
              <w:t>10</w:t>
            </w:r>
          </w:p>
        </w:tc>
        <w:tc>
          <w:tcPr>
            <w:tcW w:w="1166" w:type="dxa"/>
            <w:shd w:val="clear" w:color="auto" w:fill="auto"/>
            <w:vAlign w:val="center"/>
          </w:tcPr>
          <w:p w:rsidR="00D945E3" w:rsidRPr="00523789" w:rsidRDefault="00D945E3" w:rsidP="00D945E3">
            <w:pPr>
              <w:pStyle w:val="afffffffff3"/>
            </w:pPr>
            <w:r w:rsidRPr="00523789">
              <w:t>480</w:t>
            </w:r>
          </w:p>
        </w:tc>
        <w:tc>
          <w:tcPr>
            <w:tcW w:w="1167" w:type="dxa"/>
            <w:shd w:val="clear" w:color="auto" w:fill="auto"/>
            <w:vAlign w:val="center"/>
          </w:tcPr>
          <w:p w:rsidR="00D945E3" w:rsidRPr="00523789" w:rsidRDefault="00D945E3" w:rsidP="00D945E3">
            <w:pPr>
              <w:pStyle w:val="afffffffff3"/>
            </w:pPr>
            <w:r w:rsidRPr="00523789">
              <w:t>150</w:t>
            </w:r>
          </w:p>
        </w:tc>
        <w:tc>
          <w:tcPr>
            <w:tcW w:w="1167" w:type="dxa"/>
            <w:shd w:val="clear" w:color="auto" w:fill="auto"/>
            <w:vAlign w:val="center"/>
          </w:tcPr>
          <w:p w:rsidR="00D945E3" w:rsidRPr="00523789" w:rsidRDefault="00D945E3" w:rsidP="00D945E3">
            <w:pPr>
              <w:pStyle w:val="afffffffff3"/>
            </w:pPr>
            <w:r w:rsidRPr="00523789">
              <w:t>240</w:t>
            </w:r>
          </w:p>
        </w:tc>
        <w:tc>
          <w:tcPr>
            <w:tcW w:w="1167" w:type="dxa"/>
            <w:shd w:val="clear" w:color="auto" w:fill="auto"/>
            <w:vAlign w:val="center"/>
          </w:tcPr>
          <w:p w:rsidR="00D945E3" w:rsidRPr="00523789" w:rsidRDefault="00D945E3" w:rsidP="00D945E3">
            <w:pPr>
              <w:pStyle w:val="afffffffff3"/>
            </w:pPr>
            <w:r w:rsidRPr="00523789">
              <w:t>60</w:t>
            </w:r>
          </w:p>
        </w:tc>
        <w:tc>
          <w:tcPr>
            <w:tcW w:w="1167" w:type="dxa"/>
            <w:shd w:val="clear" w:color="auto" w:fill="auto"/>
            <w:vAlign w:val="center"/>
          </w:tcPr>
          <w:p w:rsidR="00D945E3" w:rsidRPr="00523789" w:rsidRDefault="00D945E3" w:rsidP="00D945E3">
            <w:pPr>
              <w:pStyle w:val="afffffffff3"/>
            </w:pPr>
            <w:r w:rsidRPr="00523789">
              <w:t>20</w:t>
            </w:r>
          </w:p>
        </w:tc>
        <w:tc>
          <w:tcPr>
            <w:tcW w:w="1167" w:type="dxa"/>
            <w:shd w:val="clear" w:color="auto" w:fill="auto"/>
            <w:vAlign w:val="center"/>
          </w:tcPr>
          <w:p w:rsidR="00D945E3" w:rsidRPr="00523789" w:rsidRDefault="00D945E3" w:rsidP="00D945E3">
            <w:pPr>
              <w:pStyle w:val="afffffffff3"/>
            </w:pPr>
            <w:r w:rsidRPr="00523789">
              <w:t>950</w:t>
            </w:r>
          </w:p>
        </w:tc>
        <w:tc>
          <w:tcPr>
            <w:tcW w:w="1167" w:type="dxa"/>
            <w:shd w:val="clear" w:color="auto" w:fill="auto"/>
            <w:vAlign w:val="center"/>
          </w:tcPr>
          <w:p w:rsidR="00D945E3" w:rsidRPr="00523789" w:rsidRDefault="00D945E3" w:rsidP="00D945E3">
            <w:pPr>
              <w:pStyle w:val="afffffffff3"/>
            </w:pPr>
            <w:r w:rsidRPr="00523789">
              <w:t>50.5%</w:t>
            </w:r>
          </w:p>
        </w:tc>
      </w:tr>
      <w:tr w:rsidR="00D945E3" w:rsidTr="00C87B1A">
        <w:trPr>
          <w:jc w:val="center"/>
        </w:trPr>
        <w:tc>
          <w:tcPr>
            <w:tcW w:w="9334" w:type="dxa"/>
            <w:gridSpan w:val="8"/>
            <w:shd w:val="clear" w:color="auto" w:fill="auto"/>
            <w:vAlign w:val="center"/>
          </w:tcPr>
          <w:p w:rsidR="00D945E3" w:rsidRDefault="00D945E3" w:rsidP="00D945E3">
            <w:pPr>
              <w:pStyle w:val="afffffffff3"/>
            </w:pPr>
          </w:p>
        </w:tc>
      </w:tr>
      <w:tr w:rsidR="00D945E3" w:rsidTr="00C87B1A">
        <w:trPr>
          <w:jc w:val="center"/>
        </w:trPr>
        <w:tc>
          <w:tcPr>
            <w:tcW w:w="3499" w:type="dxa"/>
            <w:gridSpan w:val="3"/>
            <w:shd w:val="clear" w:color="auto" w:fill="auto"/>
          </w:tcPr>
          <w:p w:rsidR="00D945E3" w:rsidRPr="00523789" w:rsidRDefault="00D945E3" w:rsidP="00D945E3">
            <w:pPr>
              <w:pStyle w:val="afffffffff3"/>
              <w:jc w:val="left"/>
            </w:pPr>
            <w:r w:rsidRPr="00523789">
              <w:t>首次</w:t>
            </w:r>
            <w:r w:rsidRPr="00523789">
              <w:rPr>
                <w:rFonts w:hint="eastAsia"/>
              </w:rPr>
              <w:t>处理</w:t>
            </w:r>
            <w:r w:rsidRPr="00523789">
              <w:t>平均回收率</w:t>
            </w:r>
          </w:p>
        </w:tc>
        <w:tc>
          <w:tcPr>
            <w:tcW w:w="2334" w:type="dxa"/>
            <w:gridSpan w:val="2"/>
            <w:shd w:val="clear" w:color="auto" w:fill="auto"/>
          </w:tcPr>
          <w:p w:rsidR="00D945E3" w:rsidRPr="00523789" w:rsidRDefault="00D945E3" w:rsidP="00D945E3">
            <w:pPr>
              <w:pStyle w:val="afffffffff3"/>
            </w:pPr>
            <w:r w:rsidRPr="00523789">
              <w:t>48.2%</w:t>
            </w:r>
          </w:p>
        </w:tc>
        <w:tc>
          <w:tcPr>
            <w:tcW w:w="3501" w:type="dxa"/>
            <w:gridSpan w:val="3"/>
            <w:shd w:val="clear" w:color="auto" w:fill="auto"/>
          </w:tcPr>
          <w:p w:rsidR="00D945E3" w:rsidRPr="00523789" w:rsidRDefault="00D945E3" w:rsidP="00D945E3">
            <w:pPr>
              <w:pStyle w:val="afffffffff3"/>
            </w:pPr>
            <w:r w:rsidRPr="00523789">
              <w:t>CF=2.07=2.1</w:t>
            </w:r>
          </w:p>
        </w:tc>
      </w:tr>
      <w:tr w:rsidR="00D945E3" w:rsidTr="00C87B1A">
        <w:trPr>
          <w:jc w:val="center"/>
        </w:trPr>
        <w:tc>
          <w:tcPr>
            <w:tcW w:w="9334" w:type="dxa"/>
            <w:gridSpan w:val="8"/>
            <w:shd w:val="clear" w:color="auto" w:fill="auto"/>
            <w:vAlign w:val="center"/>
          </w:tcPr>
          <w:p w:rsidR="00D945E3" w:rsidRDefault="00D945E3" w:rsidP="00D945E3">
            <w:pPr>
              <w:pStyle w:val="afffffffff3"/>
            </w:pPr>
          </w:p>
        </w:tc>
      </w:tr>
      <w:tr w:rsidR="00D945E3" w:rsidTr="00C87B1A">
        <w:trPr>
          <w:jc w:val="center"/>
        </w:trPr>
        <w:tc>
          <w:tcPr>
            <w:tcW w:w="3499" w:type="dxa"/>
            <w:gridSpan w:val="3"/>
            <w:shd w:val="clear" w:color="auto" w:fill="auto"/>
          </w:tcPr>
          <w:p w:rsidR="00D945E3" w:rsidRPr="00523789" w:rsidRDefault="00D945E3" w:rsidP="00D945E3">
            <w:pPr>
              <w:pStyle w:val="afffffffff3"/>
              <w:jc w:val="left"/>
            </w:pPr>
            <w:r w:rsidRPr="00523789">
              <w:t>最差情况</w:t>
            </w:r>
            <w:r w:rsidRPr="00523789">
              <w:rPr>
                <w:rFonts w:hint="eastAsia"/>
              </w:rPr>
              <w:t>回收率</w:t>
            </w:r>
          </w:p>
        </w:tc>
        <w:tc>
          <w:tcPr>
            <w:tcW w:w="2334" w:type="dxa"/>
            <w:gridSpan w:val="2"/>
            <w:shd w:val="clear" w:color="auto" w:fill="auto"/>
          </w:tcPr>
          <w:p w:rsidR="00D945E3" w:rsidRPr="00523789" w:rsidRDefault="00D945E3" w:rsidP="00D945E3">
            <w:pPr>
              <w:pStyle w:val="afffffffff3"/>
            </w:pPr>
            <w:r w:rsidRPr="00523789">
              <w:t>27.3%</w:t>
            </w:r>
          </w:p>
        </w:tc>
        <w:tc>
          <w:tcPr>
            <w:tcW w:w="3501" w:type="dxa"/>
            <w:gridSpan w:val="3"/>
            <w:shd w:val="clear" w:color="auto" w:fill="auto"/>
          </w:tcPr>
          <w:p w:rsidR="00D945E3" w:rsidRPr="00523789" w:rsidRDefault="00D945E3" w:rsidP="00D945E3">
            <w:pPr>
              <w:pStyle w:val="afffffffff3"/>
            </w:pPr>
            <w:r w:rsidRPr="00523789">
              <w:t>CF=3.66=3.7</w:t>
            </w:r>
          </w:p>
        </w:tc>
      </w:tr>
      <w:tr w:rsidR="00D945E3" w:rsidTr="00C87B1A">
        <w:trPr>
          <w:jc w:val="center"/>
        </w:trPr>
        <w:tc>
          <w:tcPr>
            <w:tcW w:w="9334" w:type="dxa"/>
            <w:gridSpan w:val="8"/>
            <w:shd w:val="clear" w:color="auto" w:fill="auto"/>
            <w:vAlign w:val="center"/>
          </w:tcPr>
          <w:p w:rsidR="00D945E3" w:rsidRDefault="00D945E3" w:rsidP="00D945E3">
            <w:pPr>
              <w:pStyle w:val="afff3"/>
            </w:pPr>
            <w:r w:rsidRPr="00523789">
              <w:t>1至5列中的计数已使用稀释因子进行调整</w:t>
            </w:r>
            <w:r w:rsidRPr="00523789">
              <w:rPr>
                <w:rFonts w:hint="eastAsia"/>
              </w:rPr>
              <w:t>，</w:t>
            </w:r>
            <w:r w:rsidRPr="00523789">
              <w:t>也可以使用未调整的计数来计算回收率，在该情况下计数</w:t>
            </w:r>
            <w:proofErr w:type="gramStart"/>
            <w:r w:rsidRPr="00523789">
              <w:t>为零是可以</w:t>
            </w:r>
            <w:proofErr w:type="gramEnd"/>
            <w:r w:rsidRPr="00523789">
              <w:t>接受的。</w:t>
            </w:r>
          </w:p>
        </w:tc>
      </w:tr>
    </w:tbl>
    <w:p w:rsidR="00C87B1A" w:rsidRPr="00C87B1A" w:rsidRDefault="00C87B1A" w:rsidP="00331B76">
      <w:pPr>
        <w:pStyle w:val="aff0"/>
        <w:spacing w:before="156" w:after="156"/>
      </w:pPr>
      <w:r w:rsidRPr="00523789">
        <w:t>重复</w:t>
      </w:r>
      <w:r w:rsidRPr="00523789">
        <w:rPr>
          <w:rFonts w:hint="eastAsia"/>
        </w:rPr>
        <w:t>回收</w:t>
      </w:r>
      <w:r w:rsidRPr="00523789">
        <w:t>数据示例</w:t>
      </w:r>
      <w:bookmarkStart w:id="276" w:name="_bookmark87"/>
      <w:bookmarkEnd w:id="276"/>
    </w:p>
    <w:tbl>
      <w:tblPr>
        <w:tblStyle w:val="afffffffff6"/>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833"/>
        <w:gridCol w:w="750"/>
        <w:gridCol w:w="750"/>
        <w:gridCol w:w="750"/>
        <w:gridCol w:w="750"/>
        <w:gridCol w:w="750"/>
        <w:gridCol w:w="750"/>
        <w:gridCol w:w="750"/>
        <w:gridCol w:w="750"/>
        <w:gridCol w:w="750"/>
        <w:gridCol w:w="751"/>
      </w:tblGrid>
      <w:tr w:rsidR="00C87B1A" w:rsidTr="00C87B1A">
        <w:trPr>
          <w:tblHeader/>
          <w:jc w:val="center"/>
        </w:trPr>
        <w:tc>
          <w:tcPr>
            <w:tcW w:w="1833" w:type="dxa"/>
            <w:tcBorders>
              <w:top w:val="single" w:sz="8" w:space="0" w:color="auto"/>
              <w:bottom w:val="single" w:sz="8" w:space="0" w:color="auto"/>
            </w:tcBorders>
            <w:shd w:val="clear" w:color="auto" w:fill="auto"/>
            <w:vAlign w:val="center"/>
          </w:tcPr>
          <w:p w:rsidR="00C87B1A" w:rsidRDefault="00C87B1A" w:rsidP="00C87B1A">
            <w:pPr>
              <w:pStyle w:val="afffffffff3"/>
              <w:jc w:val="left"/>
            </w:pPr>
            <w:r>
              <w:rPr>
                <w:rFonts w:hint="eastAsia"/>
              </w:rPr>
              <w:t>产品</w:t>
            </w:r>
          </w:p>
        </w:tc>
        <w:tc>
          <w:tcPr>
            <w:tcW w:w="750" w:type="dxa"/>
            <w:tcBorders>
              <w:top w:val="single" w:sz="8" w:space="0" w:color="auto"/>
              <w:bottom w:val="single" w:sz="8" w:space="0" w:color="auto"/>
            </w:tcBorders>
            <w:shd w:val="clear" w:color="auto" w:fill="auto"/>
            <w:vAlign w:val="center"/>
          </w:tcPr>
          <w:p w:rsidR="00C87B1A" w:rsidRDefault="00C87B1A" w:rsidP="00C87B1A">
            <w:pPr>
              <w:pStyle w:val="afffffffff3"/>
            </w:pPr>
            <w:r>
              <w:rPr>
                <w:rFonts w:hint="eastAsia"/>
              </w:rPr>
              <w:t>1</w:t>
            </w:r>
          </w:p>
        </w:tc>
        <w:tc>
          <w:tcPr>
            <w:tcW w:w="750" w:type="dxa"/>
            <w:tcBorders>
              <w:top w:val="single" w:sz="8" w:space="0" w:color="auto"/>
              <w:bottom w:val="single" w:sz="8" w:space="0" w:color="auto"/>
            </w:tcBorders>
            <w:shd w:val="clear" w:color="auto" w:fill="auto"/>
            <w:vAlign w:val="center"/>
          </w:tcPr>
          <w:p w:rsidR="00C87B1A" w:rsidRDefault="00C87B1A" w:rsidP="00C87B1A">
            <w:pPr>
              <w:pStyle w:val="afffffffff3"/>
            </w:pPr>
            <w:r>
              <w:rPr>
                <w:rFonts w:hint="eastAsia"/>
              </w:rPr>
              <w:t>2</w:t>
            </w:r>
          </w:p>
        </w:tc>
        <w:tc>
          <w:tcPr>
            <w:tcW w:w="750" w:type="dxa"/>
            <w:tcBorders>
              <w:top w:val="single" w:sz="8" w:space="0" w:color="auto"/>
              <w:bottom w:val="single" w:sz="8" w:space="0" w:color="auto"/>
            </w:tcBorders>
            <w:shd w:val="clear" w:color="auto" w:fill="auto"/>
            <w:vAlign w:val="center"/>
          </w:tcPr>
          <w:p w:rsidR="00C87B1A" w:rsidRDefault="00C87B1A" w:rsidP="00C87B1A">
            <w:pPr>
              <w:pStyle w:val="afffffffff3"/>
            </w:pPr>
            <w:r>
              <w:rPr>
                <w:rFonts w:hint="eastAsia"/>
              </w:rPr>
              <w:t>3</w:t>
            </w:r>
          </w:p>
        </w:tc>
        <w:tc>
          <w:tcPr>
            <w:tcW w:w="750" w:type="dxa"/>
            <w:tcBorders>
              <w:top w:val="single" w:sz="8" w:space="0" w:color="auto"/>
              <w:bottom w:val="single" w:sz="8" w:space="0" w:color="auto"/>
            </w:tcBorders>
            <w:shd w:val="clear" w:color="auto" w:fill="auto"/>
            <w:vAlign w:val="center"/>
          </w:tcPr>
          <w:p w:rsidR="00C87B1A" w:rsidRDefault="00C87B1A" w:rsidP="00C87B1A">
            <w:pPr>
              <w:pStyle w:val="afffffffff3"/>
            </w:pPr>
            <w:r>
              <w:rPr>
                <w:rFonts w:hint="eastAsia"/>
              </w:rPr>
              <w:t>4</w:t>
            </w:r>
          </w:p>
        </w:tc>
        <w:tc>
          <w:tcPr>
            <w:tcW w:w="750" w:type="dxa"/>
            <w:tcBorders>
              <w:top w:val="single" w:sz="8" w:space="0" w:color="auto"/>
              <w:bottom w:val="single" w:sz="8" w:space="0" w:color="auto"/>
            </w:tcBorders>
            <w:shd w:val="clear" w:color="auto" w:fill="auto"/>
            <w:vAlign w:val="center"/>
          </w:tcPr>
          <w:p w:rsidR="00C87B1A" w:rsidRDefault="00C87B1A" w:rsidP="00C87B1A">
            <w:pPr>
              <w:pStyle w:val="afffffffff3"/>
            </w:pPr>
            <w:r>
              <w:rPr>
                <w:rFonts w:hint="eastAsia"/>
              </w:rPr>
              <w:t>5</w:t>
            </w:r>
          </w:p>
        </w:tc>
        <w:tc>
          <w:tcPr>
            <w:tcW w:w="750" w:type="dxa"/>
            <w:tcBorders>
              <w:top w:val="single" w:sz="8" w:space="0" w:color="auto"/>
              <w:bottom w:val="single" w:sz="8" w:space="0" w:color="auto"/>
            </w:tcBorders>
            <w:shd w:val="clear" w:color="auto" w:fill="auto"/>
            <w:vAlign w:val="center"/>
          </w:tcPr>
          <w:p w:rsidR="00C87B1A" w:rsidRDefault="00C87B1A" w:rsidP="00C87B1A">
            <w:pPr>
              <w:pStyle w:val="afffffffff3"/>
            </w:pPr>
            <w:r>
              <w:rPr>
                <w:rFonts w:hint="eastAsia"/>
              </w:rPr>
              <w:t>6</w:t>
            </w:r>
          </w:p>
        </w:tc>
        <w:tc>
          <w:tcPr>
            <w:tcW w:w="750" w:type="dxa"/>
            <w:tcBorders>
              <w:top w:val="single" w:sz="8" w:space="0" w:color="auto"/>
              <w:bottom w:val="single" w:sz="8" w:space="0" w:color="auto"/>
            </w:tcBorders>
            <w:shd w:val="clear" w:color="auto" w:fill="auto"/>
            <w:vAlign w:val="center"/>
          </w:tcPr>
          <w:p w:rsidR="00C87B1A" w:rsidRDefault="00C87B1A" w:rsidP="00C87B1A">
            <w:pPr>
              <w:pStyle w:val="afffffffff3"/>
            </w:pPr>
            <w:r>
              <w:rPr>
                <w:rFonts w:hint="eastAsia"/>
              </w:rPr>
              <w:t>7</w:t>
            </w:r>
          </w:p>
        </w:tc>
        <w:tc>
          <w:tcPr>
            <w:tcW w:w="750" w:type="dxa"/>
            <w:tcBorders>
              <w:top w:val="single" w:sz="8" w:space="0" w:color="auto"/>
              <w:bottom w:val="single" w:sz="8" w:space="0" w:color="auto"/>
            </w:tcBorders>
            <w:shd w:val="clear" w:color="auto" w:fill="auto"/>
            <w:vAlign w:val="center"/>
          </w:tcPr>
          <w:p w:rsidR="00C87B1A" w:rsidRDefault="00C87B1A" w:rsidP="00C87B1A">
            <w:pPr>
              <w:pStyle w:val="afffffffff3"/>
            </w:pPr>
            <w:r>
              <w:rPr>
                <w:rFonts w:hint="eastAsia"/>
              </w:rPr>
              <w:t>8</w:t>
            </w:r>
          </w:p>
        </w:tc>
        <w:tc>
          <w:tcPr>
            <w:tcW w:w="750" w:type="dxa"/>
            <w:tcBorders>
              <w:top w:val="single" w:sz="8" w:space="0" w:color="auto"/>
              <w:bottom w:val="single" w:sz="8" w:space="0" w:color="auto"/>
            </w:tcBorders>
            <w:shd w:val="clear" w:color="auto" w:fill="auto"/>
            <w:vAlign w:val="center"/>
          </w:tcPr>
          <w:p w:rsidR="00C87B1A" w:rsidRDefault="00C87B1A" w:rsidP="00C87B1A">
            <w:pPr>
              <w:pStyle w:val="afffffffff3"/>
            </w:pPr>
            <w:r>
              <w:rPr>
                <w:rFonts w:hint="eastAsia"/>
              </w:rPr>
              <w:t>9</w:t>
            </w:r>
          </w:p>
        </w:tc>
        <w:tc>
          <w:tcPr>
            <w:tcW w:w="751" w:type="dxa"/>
            <w:tcBorders>
              <w:top w:val="single" w:sz="8" w:space="0" w:color="auto"/>
              <w:bottom w:val="single" w:sz="8" w:space="0" w:color="auto"/>
            </w:tcBorders>
            <w:shd w:val="clear" w:color="auto" w:fill="auto"/>
            <w:vAlign w:val="center"/>
          </w:tcPr>
          <w:p w:rsidR="00C87B1A" w:rsidRDefault="00C87B1A" w:rsidP="00C87B1A">
            <w:pPr>
              <w:pStyle w:val="afffffffff3"/>
            </w:pPr>
            <w:r>
              <w:rPr>
                <w:rFonts w:hint="eastAsia"/>
              </w:rPr>
              <w:t>10</w:t>
            </w:r>
          </w:p>
        </w:tc>
      </w:tr>
      <w:tr w:rsidR="00C87B1A" w:rsidTr="00C87B1A">
        <w:trPr>
          <w:jc w:val="center"/>
        </w:trPr>
        <w:tc>
          <w:tcPr>
            <w:tcW w:w="1833" w:type="dxa"/>
            <w:tcBorders>
              <w:top w:val="single" w:sz="8" w:space="0" w:color="auto"/>
            </w:tcBorders>
            <w:shd w:val="clear" w:color="auto" w:fill="auto"/>
            <w:vAlign w:val="center"/>
          </w:tcPr>
          <w:p w:rsidR="00C87B1A" w:rsidRPr="00523789" w:rsidRDefault="00C87B1A" w:rsidP="00C87B1A">
            <w:pPr>
              <w:pStyle w:val="afffffffff3"/>
              <w:jc w:val="left"/>
            </w:pPr>
            <w:r w:rsidRPr="00523789">
              <w:t>首次处理的回收量</w:t>
            </w:r>
          </w:p>
        </w:tc>
        <w:tc>
          <w:tcPr>
            <w:tcW w:w="750" w:type="dxa"/>
            <w:tcBorders>
              <w:top w:val="single" w:sz="8" w:space="0" w:color="auto"/>
            </w:tcBorders>
            <w:shd w:val="clear" w:color="auto" w:fill="auto"/>
            <w:vAlign w:val="center"/>
          </w:tcPr>
          <w:p w:rsidR="00C87B1A" w:rsidRPr="00523789" w:rsidRDefault="00C87B1A" w:rsidP="00C87B1A">
            <w:pPr>
              <w:pStyle w:val="afffffffff3"/>
            </w:pPr>
            <w:r w:rsidRPr="00523789">
              <w:t>450</w:t>
            </w:r>
          </w:p>
        </w:tc>
        <w:tc>
          <w:tcPr>
            <w:tcW w:w="750" w:type="dxa"/>
            <w:tcBorders>
              <w:top w:val="single" w:sz="8" w:space="0" w:color="auto"/>
            </w:tcBorders>
            <w:shd w:val="clear" w:color="auto" w:fill="auto"/>
            <w:vAlign w:val="center"/>
          </w:tcPr>
          <w:p w:rsidR="00C87B1A" w:rsidRPr="00523789" w:rsidRDefault="00C87B1A" w:rsidP="00C87B1A">
            <w:pPr>
              <w:pStyle w:val="afffffffff3"/>
            </w:pPr>
            <w:r w:rsidRPr="00523789">
              <w:t>200</w:t>
            </w:r>
          </w:p>
        </w:tc>
        <w:tc>
          <w:tcPr>
            <w:tcW w:w="750" w:type="dxa"/>
            <w:tcBorders>
              <w:top w:val="single" w:sz="8" w:space="0" w:color="auto"/>
            </w:tcBorders>
            <w:shd w:val="clear" w:color="auto" w:fill="auto"/>
            <w:vAlign w:val="center"/>
          </w:tcPr>
          <w:p w:rsidR="00C87B1A" w:rsidRPr="00523789" w:rsidRDefault="00C87B1A" w:rsidP="00C87B1A">
            <w:pPr>
              <w:pStyle w:val="afffffffff3"/>
            </w:pPr>
            <w:r w:rsidRPr="00523789">
              <w:t>90</w:t>
            </w:r>
          </w:p>
        </w:tc>
        <w:tc>
          <w:tcPr>
            <w:tcW w:w="750" w:type="dxa"/>
            <w:tcBorders>
              <w:top w:val="single" w:sz="8" w:space="0" w:color="auto"/>
            </w:tcBorders>
            <w:shd w:val="clear" w:color="auto" w:fill="auto"/>
            <w:vAlign w:val="center"/>
          </w:tcPr>
          <w:p w:rsidR="00C87B1A" w:rsidRPr="00523789" w:rsidRDefault="00C87B1A" w:rsidP="00C87B1A">
            <w:pPr>
              <w:pStyle w:val="afffffffff3"/>
            </w:pPr>
            <w:r w:rsidRPr="00523789">
              <w:t>1200</w:t>
            </w:r>
          </w:p>
        </w:tc>
        <w:tc>
          <w:tcPr>
            <w:tcW w:w="750" w:type="dxa"/>
            <w:tcBorders>
              <w:top w:val="single" w:sz="8" w:space="0" w:color="auto"/>
            </w:tcBorders>
            <w:shd w:val="clear" w:color="auto" w:fill="auto"/>
            <w:vAlign w:val="center"/>
          </w:tcPr>
          <w:p w:rsidR="00C87B1A" w:rsidRPr="00523789" w:rsidRDefault="00C87B1A" w:rsidP="00C87B1A">
            <w:pPr>
              <w:pStyle w:val="afffffffff3"/>
            </w:pPr>
            <w:r w:rsidRPr="00523789">
              <w:t>450</w:t>
            </w:r>
          </w:p>
        </w:tc>
        <w:tc>
          <w:tcPr>
            <w:tcW w:w="750" w:type="dxa"/>
            <w:tcBorders>
              <w:top w:val="single" w:sz="8" w:space="0" w:color="auto"/>
            </w:tcBorders>
            <w:shd w:val="clear" w:color="auto" w:fill="auto"/>
            <w:vAlign w:val="center"/>
          </w:tcPr>
          <w:p w:rsidR="00C87B1A" w:rsidRPr="00523789" w:rsidRDefault="00C87B1A" w:rsidP="00C87B1A">
            <w:pPr>
              <w:pStyle w:val="afffffffff3"/>
            </w:pPr>
            <w:r w:rsidRPr="00523789">
              <w:t>200</w:t>
            </w:r>
          </w:p>
        </w:tc>
        <w:tc>
          <w:tcPr>
            <w:tcW w:w="750" w:type="dxa"/>
            <w:tcBorders>
              <w:top w:val="single" w:sz="8" w:space="0" w:color="auto"/>
            </w:tcBorders>
            <w:shd w:val="clear" w:color="auto" w:fill="auto"/>
            <w:vAlign w:val="center"/>
          </w:tcPr>
          <w:p w:rsidR="00C87B1A" w:rsidRPr="00523789" w:rsidRDefault="00C87B1A" w:rsidP="00C87B1A">
            <w:pPr>
              <w:pStyle w:val="afffffffff3"/>
            </w:pPr>
            <w:r w:rsidRPr="00523789">
              <w:t>930</w:t>
            </w:r>
          </w:p>
        </w:tc>
        <w:tc>
          <w:tcPr>
            <w:tcW w:w="750" w:type="dxa"/>
            <w:tcBorders>
              <w:top w:val="single" w:sz="8" w:space="0" w:color="auto"/>
            </w:tcBorders>
            <w:shd w:val="clear" w:color="auto" w:fill="auto"/>
            <w:vAlign w:val="center"/>
          </w:tcPr>
          <w:p w:rsidR="00C87B1A" w:rsidRPr="00523789" w:rsidRDefault="00C87B1A" w:rsidP="00C87B1A">
            <w:pPr>
              <w:pStyle w:val="afffffffff3"/>
            </w:pPr>
            <w:r w:rsidRPr="00523789">
              <w:t>1350</w:t>
            </w:r>
          </w:p>
        </w:tc>
        <w:tc>
          <w:tcPr>
            <w:tcW w:w="750" w:type="dxa"/>
            <w:tcBorders>
              <w:top w:val="single" w:sz="8" w:space="0" w:color="auto"/>
            </w:tcBorders>
            <w:shd w:val="clear" w:color="auto" w:fill="auto"/>
            <w:vAlign w:val="center"/>
          </w:tcPr>
          <w:p w:rsidR="00C87B1A" w:rsidRPr="00523789" w:rsidRDefault="00C87B1A" w:rsidP="00C87B1A">
            <w:pPr>
              <w:pStyle w:val="afffffffff3"/>
            </w:pPr>
            <w:r w:rsidRPr="00523789">
              <w:t>120</w:t>
            </w:r>
          </w:p>
        </w:tc>
        <w:tc>
          <w:tcPr>
            <w:tcW w:w="751" w:type="dxa"/>
            <w:tcBorders>
              <w:top w:val="single" w:sz="8" w:space="0" w:color="auto"/>
            </w:tcBorders>
            <w:shd w:val="clear" w:color="auto" w:fill="auto"/>
            <w:vAlign w:val="center"/>
          </w:tcPr>
          <w:p w:rsidR="00C87B1A" w:rsidRPr="00523789" w:rsidRDefault="00C87B1A" w:rsidP="00C87B1A">
            <w:pPr>
              <w:pStyle w:val="afffffffff3"/>
            </w:pPr>
            <w:r w:rsidRPr="00523789">
              <w:t>480</w:t>
            </w:r>
          </w:p>
        </w:tc>
      </w:tr>
      <w:tr w:rsidR="00C87B1A" w:rsidTr="00C87B1A">
        <w:trPr>
          <w:jc w:val="center"/>
        </w:trPr>
        <w:tc>
          <w:tcPr>
            <w:tcW w:w="1833" w:type="dxa"/>
            <w:shd w:val="clear" w:color="auto" w:fill="auto"/>
            <w:vAlign w:val="center"/>
          </w:tcPr>
          <w:p w:rsidR="00C87B1A" w:rsidRPr="00523789" w:rsidRDefault="00C87B1A" w:rsidP="00C87B1A">
            <w:pPr>
              <w:pStyle w:val="afffffffff3"/>
              <w:jc w:val="left"/>
            </w:pPr>
            <w:r w:rsidRPr="00523789">
              <w:t>总回收量</w:t>
            </w:r>
          </w:p>
        </w:tc>
        <w:tc>
          <w:tcPr>
            <w:tcW w:w="750" w:type="dxa"/>
            <w:shd w:val="clear" w:color="auto" w:fill="auto"/>
            <w:vAlign w:val="center"/>
          </w:tcPr>
          <w:p w:rsidR="00C87B1A" w:rsidRPr="00523789" w:rsidRDefault="00C87B1A" w:rsidP="00C87B1A">
            <w:pPr>
              <w:pStyle w:val="afffffffff3"/>
            </w:pPr>
            <w:r w:rsidRPr="00523789">
              <w:t>685</w:t>
            </w:r>
          </w:p>
        </w:tc>
        <w:tc>
          <w:tcPr>
            <w:tcW w:w="750" w:type="dxa"/>
            <w:shd w:val="clear" w:color="auto" w:fill="auto"/>
            <w:vAlign w:val="center"/>
          </w:tcPr>
          <w:p w:rsidR="00C87B1A" w:rsidRPr="00523789" w:rsidRDefault="00C87B1A" w:rsidP="00C87B1A">
            <w:pPr>
              <w:pStyle w:val="afffffffff3"/>
            </w:pPr>
            <w:r w:rsidRPr="00523789">
              <w:t>670</w:t>
            </w:r>
          </w:p>
        </w:tc>
        <w:tc>
          <w:tcPr>
            <w:tcW w:w="750" w:type="dxa"/>
            <w:shd w:val="clear" w:color="auto" w:fill="auto"/>
            <w:vAlign w:val="center"/>
          </w:tcPr>
          <w:p w:rsidR="00C87B1A" w:rsidRPr="00523789" w:rsidRDefault="00C87B1A" w:rsidP="00C87B1A">
            <w:pPr>
              <w:pStyle w:val="afffffffff3"/>
            </w:pPr>
            <w:r w:rsidRPr="00523789">
              <w:t>330</w:t>
            </w:r>
          </w:p>
        </w:tc>
        <w:tc>
          <w:tcPr>
            <w:tcW w:w="750" w:type="dxa"/>
            <w:shd w:val="clear" w:color="auto" w:fill="auto"/>
            <w:vAlign w:val="center"/>
          </w:tcPr>
          <w:p w:rsidR="00C87B1A" w:rsidRPr="00523789" w:rsidRDefault="00C87B1A" w:rsidP="00C87B1A">
            <w:pPr>
              <w:pStyle w:val="afffffffff3"/>
            </w:pPr>
            <w:r w:rsidRPr="00523789">
              <w:t>1940</w:t>
            </w:r>
          </w:p>
        </w:tc>
        <w:tc>
          <w:tcPr>
            <w:tcW w:w="750" w:type="dxa"/>
            <w:shd w:val="clear" w:color="auto" w:fill="auto"/>
            <w:vAlign w:val="center"/>
          </w:tcPr>
          <w:p w:rsidR="00C87B1A" w:rsidRPr="00523789" w:rsidRDefault="00C87B1A" w:rsidP="00C87B1A">
            <w:pPr>
              <w:pStyle w:val="afffffffff3"/>
            </w:pPr>
            <w:r w:rsidRPr="00523789">
              <w:t>830</w:t>
            </w:r>
          </w:p>
        </w:tc>
        <w:tc>
          <w:tcPr>
            <w:tcW w:w="750" w:type="dxa"/>
            <w:shd w:val="clear" w:color="auto" w:fill="auto"/>
            <w:vAlign w:val="center"/>
          </w:tcPr>
          <w:p w:rsidR="00C87B1A" w:rsidRPr="00523789" w:rsidRDefault="00C87B1A" w:rsidP="00C87B1A">
            <w:pPr>
              <w:pStyle w:val="afffffffff3"/>
            </w:pPr>
            <w:r w:rsidRPr="00523789">
              <w:t>700</w:t>
            </w:r>
          </w:p>
        </w:tc>
        <w:tc>
          <w:tcPr>
            <w:tcW w:w="750" w:type="dxa"/>
            <w:shd w:val="clear" w:color="auto" w:fill="auto"/>
            <w:vAlign w:val="center"/>
          </w:tcPr>
          <w:p w:rsidR="00C87B1A" w:rsidRPr="00523789" w:rsidRDefault="00C87B1A" w:rsidP="00C87B1A">
            <w:pPr>
              <w:pStyle w:val="afffffffff3"/>
            </w:pPr>
            <w:r w:rsidRPr="00523789">
              <w:t>2340</w:t>
            </w:r>
          </w:p>
        </w:tc>
        <w:tc>
          <w:tcPr>
            <w:tcW w:w="750" w:type="dxa"/>
            <w:shd w:val="clear" w:color="auto" w:fill="auto"/>
            <w:vAlign w:val="center"/>
          </w:tcPr>
          <w:p w:rsidR="00C87B1A" w:rsidRPr="00523789" w:rsidRDefault="00C87B1A" w:rsidP="00C87B1A">
            <w:pPr>
              <w:pStyle w:val="afffffffff3"/>
            </w:pPr>
            <w:r w:rsidRPr="00523789">
              <w:t>1940</w:t>
            </w:r>
          </w:p>
        </w:tc>
        <w:tc>
          <w:tcPr>
            <w:tcW w:w="750" w:type="dxa"/>
            <w:shd w:val="clear" w:color="auto" w:fill="auto"/>
            <w:vAlign w:val="center"/>
          </w:tcPr>
          <w:p w:rsidR="00C87B1A" w:rsidRPr="00523789" w:rsidRDefault="00C87B1A" w:rsidP="00C87B1A">
            <w:pPr>
              <w:pStyle w:val="afffffffff3"/>
            </w:pPr>
            <w:r w:rsidRPr="00523789">
              <w:t>220</w:t>
            </w:r>
          </w:p>
        </w:tc>
        <w:tc>
          <w:tcPr>
            <w:tcW w:w="751" w:type="dxa"/>
            <w:shd w:val="clear" w:color="auto" w:fill="auto"/>
            <w:vAlign w:val="center"/>
          </w:tcPr>
          <w:p w:rsidR="00C87B1A" w:rsidRPr="00523789" w:rsidRDefault="00C87B1A" w:rsidP="00C87B1A">
            <w:pPr>
              <w:pStyle w:val="afffffffff3"/>
            </w:pPr>
            <w:r w:rsidRPr="00523789">
              <w:t>950</w:t>
            </w:r>
          </w:p>
        </w:tc>
      </w:tr>
      <w:tr w:rsidR="00C87B1A" w:rsidTr="00C87B1A">
        <w:trPr>
          <w:jc w:val="center"/>
        </w:trPr>
        <w:tc>
          <w:tcPr>
            <w:tcW w:w="1833" w:type="dxa"/>
            <w:shd w:val="clear" w:color="auto" w:fill="auto"/>
            <w:vAlign w:val="center"/>
          </w:tcPr>
          <w:p w:rsidR="00C87B1A" w:rsidRPr="00523789" w:rsidRDefault="00C87B1A" w:rsidP="00C87B1A">
            <w:pPr>
              <w:pStyle w:val="afffffffff3"/>
              <w:jc w:val="left"/>
            </w:pPr>
            <w:r w:rsidRPr="00523789">
              <w:t>首次处理的回收率</w:t>
            </w:r>
          </w:p>
        </w:tc>
        <w:tc>
          <w:tcPr>
            <w:tcW w:w="750" w:type="dxa"/>
            <w:shd w:val="clear" w:color="auto" w:fill="auto"/>
            <w:vAlign w:val="center"/>
          </w:tcPr>
          <w:p w:rsidR="00C87B1A" w:rsidRPr="00523789" w:rsidRDefault="00C87B1A" w:rsidP="00C87B1A">
            <w:pPr>
              <w:pStyle w:val="afffffffff3"/>
            </w:pPr>
            <w:r w:rsidRPr="00523789">
              <w:t>65.7%</w:t>
            </w:r>
          </w:p>
        </w:tc>
        <w:tc>
          <w:tcPr>
            <w:tcW w:w="750" w:type="dxa"/>
            <w:shd w:val="clear" w:color="auto" w:fill="auto"/>
            <w:vAlign w:val="center"/>
          </w:tcPr>
          <w:p w:rsidR="00C87B1A" w:rsidRPr="00523789" w:rsidRDefault="00C87B1A" w:rsidP="00C87B1A">
            <w:pPr>
              <w:pStyle w:val="afffffffff3"/>
            </w:pPr>
            <w:r w:rsidRPr="00523789">
              <w:t>29.9%</w:t>
            </w:r>
          </w:p>
        </w:tc>
        <w:tc>
          <w:tcPr>
            <w:tcW w:w="750" w:type="dxa"/>
            <w:shd w:val="clear" w:color="auto" w:fill="auto"/>
            <w:vAlign w:val="center"/>
          </w:tcPr>
          <w:p w:rsidR="00C87B1A" w:rsidRPr="00523789" w:rsidRDefault="00C87B1A" w:rsidP="00C87B1A">
            <w:pPr>
              <w:pStyle w:val="afffffffff3"/>
            </w:pPr>
            <w:r w:rsidRPr="00523789">
              <w:t>27.3%</w:t>
            </w:r>
          </w:p>
        </w:tc>
        <w:tc>
          <w:tcPr>
            <w:tcW w:w="750" w:type="dxa"/>
            <w:shd w:val="clear" w:color="auto" w:fill="auto"/>
            <w:vAlign w:val="center"/>
          </w:tcPr>
          <w:p w:rsidR="00C87B1A" w:rsidRPr="00523789" w:rsidRDefault="00C87B1A" w:rsidP="00C87B1A">
            <w:pPr>
              <w:pStyle w:val="afffffffff3"/>
            </w:pPr>
            <w:r w:rsidRPr="00523789">
              <w:t>61.9%</w:t>
            </w:r>
          </w:p>
        </w:tc>
        <w:tc>
          <w:tcPr>
            <w:tcW w:w="750" w:type="dxa"/>
            <w:shd w:val="clear" w:color="auto" w:fill="auto"/>
            <w:vAlign w:val="center"/>
          </w:tcPr>
          <w:p w:rsidR="00C87B1A" w:rsidRPr="00523789" w:rsidRDefault="00C87B1A" w:rsidP="00C87B1A">
            <w:pPr>
              <w:pStyle w:val="afffffffff3"/>
            </w:pPr>
            <w:r w:rsidRPr="00523789">
              <w:t>54.2%</w:t>
            </w:r>
          </w:p>
        </w:tc>
        <w:tc>
          <w:tcPr>
            <w:tcW w:w="750" w:type="dxa"/>
            <w:shd w:val="clear" w:color="auto" w:fill="auto"/>
            <w:vAlign w:val="center"/>
          </w:tcPr>
          <w:p w:rsidR="00C87B1A" w:rsidRPr="00523789" w:rsidRDefault="00C87B1A" w:rsidP="00C87B1A">
            <w:pPr>
              <w:pStyle w:val="afffffffff3"/>
            </w:pPr>
            <w:r w:rsidRPr="00523789">
              <w:t>28.6%</w:t>
            </w:r>
          </w:p>
        </w:tc>
        <w:tc>
          <w:tcPr>
            <w:tcW w:w="750" w:type="dxa"/>
            <w:shd w:val="clear" w:color="auto" w:fill="auto"/>
            <w:vAlign w:val="center"/>
          </w:tcPr>
          <w:p w:rsidR="00C87B1A" w:rsidRPr="00523789" w:rsidRDefault="00C87B1A" w:rsidP="00C87B1A">
            <w:pPr>
              <w:pStyle w:val="afffffffff3"/>
            </w:pPr>
            <w:r w:rsidRPr="00523789">
              <w:t>39.7%</w:t>
            </w:r>
          </w:p>
        </w:tc>
        <w:tc>
          <w:tcPr>
            <w:tcW w:w="750" w:type="dxa"/>
            <w:shd w:val="clear" w:color="auto" w:fill="auto"/>
            <w:vAlign w:val="center"/>
          </w:tcPr>
          <w:p w:rsidR="00C87B1A" w:rsidRPr="00523789" w:rsidRDefault="00C87B1A" w:rsidP="00C87B1A">
            <w:pPr>
              <w:pStyle w:val="afffffffff3"/>
            </w:pPr>
            <w:r w:rsidRPr="00523789">
              <w:t>69.6%</w:t>
            </w:r>
          </w:p>
        </w:tc>
        <w:tc>
          <w:tcPr>
            <w:tcW w:w="750" w:type="dxa"/>
            <w:shd w:val="clear" w:color="auto" w:fill="auto"/>
            <w:vAlign w:val="center"/>
          </w:tcPr>
          <w:p w:rsidR="00C87B1A" w:rsidRPr="00523789" w:rsidRDefault="00C87B1A" w:rsidP="00C87B1A">
            <w:pPr>
              <w:pStyle w:val="afffffffff3"/>
            </w:pPr>
            <w:r w:rsidRPr="00523789">
              <w:t>54.5%</w:t>
            </w:r>
          </w:p>
        </w:tc>
        <w:tc>
          <w:tcPr>
            <w:tcW w:w="751" w:type="dxa"/>
            <w:shd w:val="clear" w:color="auto" w:fill="auto"/>
            <w:vAlign w:val="center"/>
          </w:tcPr>
          <w:p w:rsidR="00C87B1A" w:rsidRPr="00523789" w:rsidRDefault="00C87B1A" w:rsidP="00C87B1A">
            <w:pPr>
              <w:pStyle w:val="afffffffff3"/>
            </w:pPr>
            <w:r w:rsidRPr="00523789">
              <w:t>50.5%</w:t>
            </w:r>
          </w:p>
        </w:tc>
      </w:tr>
      <w:tr w:rsidR="00C87B1A" w:rsidTr="00C87B1A">
        <w:trPr>
          <w:jc w:val="center"/>
        </w:trPr>
        <w:tc>
          <w:tcPr>
            <w:tcW w:w="1833" w:type="dxa"/>
            <w:shd w:val="clear" w:color="auto" w:fill="auto"/>
            <w:vAlign w:val="center"/>
          </w:tcPr>
          <w:p w:rsidR="00C87B1A" w:rsidRPr="00523789" w:rsidRDefault="00C87B1A" w:rsidP="00C87B1A">
            <w:pPr>
              <w:pStyle w:val="afffffffff3"/>
              <w:jc w:val="left"/>
            </w:pPr>
            <w:r w:rsidRPr="00523789">
              <w:t>首次处理的平均回收率</w:t>
            </w:r>
          </w:p>
        </w:tc>
        <w:tc>
          <w:tcPr>
            <w:tcW w:w="3000" w:type="dxa"/>
            <w:gridSpan w:val="4"/>
            <w:shd w:val="clear" w:color="auto" w:fill="auto"/>
            <w:vAlign w:val="center"/>
          </w:tcPr>
          <w:p w:rsidR="00C87B1A" w:rsidRPr="00523789" w:rsidRDefault="00C87B1A" w:rsidP="00C87B1A">
            <w:pPr>
              <w:pStyle w:val="afffffffff3"/>
            </w:pPr>
            <w:r w:rsidRPr="00523789">
              <w:t>48.2%</w:t>
            </w:r>
          </w:p>
        </w:tc>
        <w:tc>
          <w:tcPr>
            <w:tcW w:w="4501" w:type="dxa"/>
            <w:gridSpan w:val="6"/>
            <w:shd w:val="clear" w:color="auto" w:fill="auto"/>
            <w:vAlign w:val="center"/>
          </w:tcPr>
          <w:p w:rsidR="00C87B1A" w:rsidRPr="00523789" w:rsidRDefault="00C87B1A" w:rsidP="00C87B1A">
            <w:pPr>
              <w:pStyle w:val="afffffffff3"/>
            </w:pPr>
            <w:r w:rsidRPr="00523789">
              <w:rPr>
                <w:rFonts w:hint="eastAsia"/>
              </w:rPr>
              <w:t>校正因子</w:t>
            </w:r>
            <w:r w:rsidRPr="00523789">
              <w:t>（CF）=2.07=2.1</w:t>
            </w:r>
          </w:p>
        </w:tc>
      </w:tr>
      <w:tr w:rsidR="00C87B1A" w:rsidTr="00C87B1A">
        <w:trPr>
          <w:jc w:val="center"/>
        </w:trPr>
        <w:tc>
          <w:tcPr>
            <w:tcW w:w="1833" w:type="dxa"/>
            <w:shd w:val="clear" w:color="auto" w:fill="auto"/>
            <w:vAlign w:val="center"/>
          </w:tcPr>
          <w:p w:rsidR="00C87B1A" w:rsidRPr="00523789" w:rsidRDefault="00C87B1A" w:rsidP="00C87B1A">
            <w:pPr>
              <w:pStyle w:val="afffffffff3"/>
              <w:jc w:val="left"/>
            </w:pPr>
            <w:r w:rsidRPr="00523789">
              <w:t>最差情况回收</w:t>
            </w:r>
            <w:r w:rsidRPr="00523789">
              <w:rPr>
                <w:rFonts w:hint="eastAsia"/>
              </w:rPr>
              <w:t>率</w:t>
            </w:r>
          </w:p>
        </w:tc>
        <w:tc>
          <w:tcPr>
            <w:tcW w:w="3000" w:type="dxa"/>
            <w:gridSpan w:val="4"/>
            <w:shd w:val="clear" w:color="auto" w:fill="auto"/>
            <w:vAlign w:val="center"/>
          </w:tcPr>
          <w:p w:rsidR="00C87B1A" w:rsidRPr="00523789" w:rsidRDefault="00C87B1A" w:rsidP="00C87B1A">
            <w:pPr>
              <w:pStyle w:val="afffffffff3"/>
            </w:pPr>
            <w:r w:rsidRPr="00523789">
              <w:t>27.3%</w:t>
            </w:r>
          </w:p>
        </w:tc>
        <w:tc>
          <w:tcPr>
            <w:tcW w:w="4501" w:type="dxa"/>
            <w:gridSpan w:val="6"/>
            <w:shd w:val="clear" w:color="auto" w:fill="auto"/>
            <w:vAlign w:val="center"/>
          </w:tcPr>
          <w:p w:rsidR="00C87B1A" w:rsidRPr="00523789" w:rsidRDefault="00C87B1A" w:rsidP="00C87B1A">
            <w:pPr>
              <w:pStyle w:val="afffffffff3"/>
            </w:pPr>
            <w:r w:rsidRPr="00523789">
              <w:rPr>
                <w:rFonts w:hint="eastAsia"/>
              </w:rPr>
              <w:t>校正因子</w:t>
            </w:r>
            <w:r w:rsidRPr="00523789">
              <w:t>（CF）=3.66=3.7</w:t>
            </w:r>
          </w:p>
        </w:tc>
      </w:tr>
    </w:tbl>
    <w:p w:rsidR="00C87B1A" w:rsidRDefault="00C87B1A" w:rsidP="008437CA">
      <w:pPr>
        <w:pStyle w:val="affffffffff5"/>
      </w:pPr>
      <w:r w:rsidRPr="00523789">
        <w:rPr>
          <w:rFonts w:hint="eastAsia"/>
        </w:rPr>
        <w:lastRenderedPageBreak/>
        <w:t>根据经首次处理后的平均回收率，并经过适当修约，可得到生物负载回收率的生物负载校正因子，如公式（</w:t>
      </w:r>
      <w:r w:rsidRPr="00523789">
        <w:t>C.1</w:t>
      </w:r>
      <w:r w:rsidRPr="00523789">
        <w:rPr>
          <w:rFonts w:hint="eastAsia"/>
        </w:rPr>
        <w:t>）所示：</w:t>
      </w:r>
    </w:p>
    <w:p w:rsidR="00C87B1A" w:rsidRDefault="00C87B1A" w:rsidP="00C87B1A">
      <w:pPr>
        <w:pStyle w:val="affffff7"/>
      </w:pPr>
      <w:r>
        <w:tab/>
      </w:r>
      <m:oMath>
        <m:f>
          <m:fPr>
            <m:ctrlPr>
              <w:rPr>
                <w:rFonts w:ascii="Cambria Math" w:hAnsi="Cambria Math"/>
              </w:rPr>
            </m:ctrlPr>
          </m:fPr>
          <m:num>
            <m:r>
              <w:rPr>
                <w:rFonts w:ascii="Cambria Math" w:hAnsi="Cambria Math" w:hint="eastAsia"/>
              </w:rPr>
              <m:t>100</m:t>
            </m:r>
          </m:num>
          <m:den>
            <m:r>
              <w:rPr>
                <w:rFonts w:ascii="Cambria Math" w:hAnsi="Cambria Math" w:hint="eastAsia"/>
              </w:rPr>
              <m:t>48.2</m:t>
            </m:r>
          </m:den>
        </m:f>
        <m:r>
          <w:rPr>
            <w:rFonts w:ascii="Cambria Math" w:hAnsi="Cambria Math" w:hint="eastAsia"/>
          </w:rPr>
          <m:t>=2.07=2.1</m:t>
        </m:r>
      </m:oMath>
      <w:r w:rsidRPr="00C87B1A">
        <w:rPr>
          <w:rFonts w:ascii="微软雅黑" w:eastAsia="微软雅黑" w:hAnsi="微软雅黑"/>
        </w:rPr>
        <w:tab/>
      </w:r>
      <w:r>
        <w:t>(C</w:t>
      </w:r>
      <w:proofErr w:type="gramStart"/>
      <w:r>
        <w:t>.</w:t>
      </w:r>
      <w:proofErr w:type="gramEnd"/>
      <w:r w:rsidR="00324504">
        <w:fldChar w:fldCharType="begin"/>
      </w:r>
      <w:r w:rsidR="00950E91">
        <w:instrText xml:space="preserve"> seq fulu_equation_132730437499332242 </w:instrText>
      </w:r>
      <w:r w:rsidR="00324504">
        <w:fldChar w:fldCharType="separate"/>
      </w:r>
      <w:r w:rsidR="00FA5C62">
        <w:rPr>
          <w:noProof/>
        </w:rPr>
        <w:t>1</w:t>
      </w:r>
      <w:r w:rsidR="00324504">
        <w:rPr>
          <w:noProof/>
        </w:rPr>
        <w:fldChar w:fldCharType="end"/>
      </w:r>
      <w:r>
        <w:t>)</w:t>
      </w:r>
    </w:p>
    <w:p w:rsidR="00C87B1A" w:rsidRPr="00523789" w:rsidRDefault="00C87B1A" w:rsidP="00C87B1A">
      <w:pPr>
        <w:pStyle w:val="affff7"/>
        <w:ind w:firstLine="420"/>
      </w:pPr>
      <w:r w:rsidRPr="00523789">
        <w:rPr>
          <w:rFonts w:hint="eastAsia"/>
        </w:rPr>
        <w:t>在某些情况下，可以使用最低回收百分比值以反映最差情况。该过程可根据生物负载估计值的用途而定。表</w:t>
      </w:r>
      <w:r w:rsidRPr="00523789">
        <w:t>C.2</w:t>
      </w:r>
      <w:r w:rsidRPr="00523789">
        <w:rPr>
          <w:rFonts w:hint="eastAsia"/>
        </w:rPr>
        <w:t>中提供的数据中最差情况生物负载校正因子（包括修约）如公式</w:t>
      </w:r>
      <w:r w:rsidRPr="00523789">
        <w:t>C.2</w:t>
      </w:r>
      <w:r w:rsidRPr="00523789">
        <w:rPr>
          <w:rFonts w:hint="eastAsia"/>
        </w:rPr>
        <w:t>所示：</w:t>
      </w:r>
    </w:p>
    <w:p w:rsidR="000221FD" w:rsidRDefault="00C87B1A" w:rsidP="00C87B1A">
      <w:pPr>
        <w:pStyle w:val="affffff7"/>
      </w:pPr>
      <w:r>
        <w:tab/>
      </w:r>
      <m:oMath>
        <m:f>
          <m:fPr>
            <m:ctrlPr>
              <w:rPr>
                <w:rFonts w:ascii="Cambria Math" w:hAnsi="Cambria Math"/>
              </w:rPr>
            </m:ctrlPr>
          </m:fPr>
          <m:num>
            <m:r>
              <w:rPr>
                <w:rFonts w:ascii="Cambria Math" w:hAnsi="Cambria Math" w:hint="eastAsia"/>
              </w:rPr>
              <m:t>100</m:t>
            </m:r>
          </m:num>
          <m:den>
            <m:r>
              <w:rPr>
                <w:rFonts w:ascii="Cambria Math" w:hAnsi="Cambria Math" w:hint="eastAsia"/>
              </w:rPr>
              <m:t>27.3</m:t>
            </m:r>
          </m:den>
        </m:f>
        <m:r>
          <w:rPr>
            <w:rFonts w:ascii="Cambria Math" w:hAnsi="Cambria Math" w:hint="eastAsia"/>
          </w:rPr>
          <m:t>=3.66=3.7</m:t>
        </m:r>
      </m:oMath>
      <w:r w:rsidRPr="00C87B1A">
        <w:rPr>
          <w:rFonts w:ascii="微软雅黑" w:eastAsia="微软雅黑" w:hAnsi="微软雅黑"/>
        </w:rPr>
        <w:tab/>
      </w:r>
      <w:r>
        <w:t>(C</w:t>
      </w:r>
      <w:proofErr w:type="gramStart"/>
      <w:r>
        <w:t>.</w:t>
      </w:r>
      <w:proofErr w:type="gramEnd"/>
      <w:r w:rsidR="00324504">
        <w:fldChar w:fldCharType="begin"/>
      </w:r>
      <w:r w:rsidR="00950E91">
        <w:instrText xml:space="preserve">  seq fulu_equation_132730437499332242  </w:instrText>
      </w:r>
      <w:r w:rsidR="00324504">
        <w:fldChar w:fldCharType="separate"/>
      </w:r>
      <w:r w:rsidR="00FA5C62">
        <w:rPr>
          <w:noProof/>
        </w:rPr>
        <w:t>2</w:t>
      </w:r>
      <w:r w:rsidR="00324504">
        <w:rPr>
          <w:noProof/>
        </w:rPr>
        <w:fldChar w:fldCharType="end"/>
      </w:r>
      <w:r>
        <w:t>)</w:t>
      </w:r>
    </w:p>
    <w:p w:rsidR="000221FD" w:rsidRPr="00523789" w:rsidRDefault="000221FD" w:rsidP="000221FD">
      <w:pPr>
        <w:pStyle w:val="aff5"/>
        <w:spacing w:before="156" w:after="156"/>
      </w:pPr>
      <w:bookmarkStart w:id="277" w:name="_Toc79442110"/>
      <w:bookmarkStart w:id="278" w:name="_Toc79442170"/>
      <w:bookmarkStart w:id="279" w:name="_Toc79501286"/>
      <w:r w:rsidRPr="00523789">
        <w:t>产品接种法</w:t>
      </w:r>
      <w:bookmarkEnd w:id="277"/>
      <w:bookmarkEnd w:id="278"/>
      <w:bookmarkEnd w:id="279"/>
    </w:p>
    <w:p w:rsidR="000221FD" w:rsidRPr="00523789" w:rsidRDefault="000221FD" w:rsidP="000221FD">
      <w:pPr>
        <w:pStyle w:val="aff6"/>
        <w:spacing w:before="156" w:after="156"/>
      </w:pPr>
      <w:r w:rsidRPr="00523789">
        <w:t>使用产品</w:t>
      </w:r>
      <w:r w:rsidRPr="00523789">
        <w:rPr>
          <w:rFonts w:hint="eastAsia"/>
        </w:rPr>
        <w:t>接种法</w:t>
      </w:r>
      <w:r w:rsidRPr="00523789">
        <w:t>进行</w:t>
      </w:r>
      <w:r w:rsidRPr="00523789">
        <w:rPr>
          <w:rFonts w:hint="eastAsia"/>
        </w:rPr>
        <w:t>确认</w:t>
      </w:r>
    </w:p>
    <w:p w:rsidR="000221FD" w:rsidRPr="00523789" w:rsidRDefault="000221FD" w:rsidP="000221FD">
      <w:pPr>
        <w:pStyle w:val="affffffffff5"/>
      </w:pPr>
      <w:r w:rsidRPr="00523789">
        <w:rPr>
          <w:rFonts w:hint="eastAsia"/>
        </w:rPr>
        <w:t>通过在产品上接种已知数量的选定微生物形成人工生物负载以用于确定生物负载回收率。该微生物可以是细菌繁殖体，但最普遍的方法是使用需氧细菌芽孢。在操作上使用细菌繁殖体会有难度，因为干燥过程会使其失去活性。</w:t>
      </w:r>
    </w:p>
    <w:p w:rsidR="000221FD" w:rsidRPr="00523789" w:rsidRDefault="000221FD" w:rsidP="000221FD">
      <w:pPr>
        <w:pStyle w:val="affff7"/>
        <w:ind w:firstLine="420"/>
      </w:pPr>
      <w:r w:rsidRPr="00523789">
        <w:rPr>
          <w:rFonts w:hint="eastAsia"/>
        </w:rPr>
        <w:t>微生物接种存在很多限制因素，例如悬液的</w:t>
      </w:r>
      <w:r w:rsidRPr="00193FA6">
        <w:rPr>
          <w:rFonts w:hint="eastAsia"/>
        </w:rPr>
        <w:t>结垢</w:t>
      </w:r>
      <w:r w:rsidRPr="00523789">
        <w:rPr>
          <w:rFonts w:hint="eastAsia"/>
        </w:rPr>
        <w:t>、黏着或非黏着状态、以及接种物水平上的聚集和变化，产品接种时宜考虑到此类限制。</w:t>
      </w:r>
    </w:p>
    <w:p w:rsidR="000221FD" w:rsidRPr="00523789" w:rsidRDefault="000221FD" w:rsidP="000221FD">
      <w:pPr>
        <w:pStyle w:val="affffffffff5"/>
      </w:pPr>
      <w:r w:rsidRPr="00523789">
        <w:rPr>
          <w:rFonts w:hint="eastAsia"/>
        </w:rPr>
        <w:t>宜制备待接种产品的微生物悬液并测定其存活</w:t>
      </w:r>
      <w:proofErr w:type="gramStart"/>
      <w:r w:rsidRPr="00523789">
        <w:rPr>
          <w:rFonts w:hint="eastAsia"/>
        </w:rPr>
        <w:t>菌</w:t>
      </w:r>
      <w:proofErr w:type="gramEnd"/>
      <w:r w:rsidRPr="00523789">
        <w:rPr>
          <w:rFonts w:hint="eastAsia"/>
        </w:rPr>
        <w:t>数量。</w:t>
      </w:r>
    </w:p>
    <w:p w:rsidR="000221FD" w:rsidRPr="00523789" w:rsidRDefault="000221FD" w:rsidP="000221FD">
      <w:pPr>
        <w:pStyle w:val="affffffffff5"/>
      </w:pPr>
      <w:r w:rsidRPr="00523789">
        <w:rPr>
          <w:rFonts w:hint="eastAsia"/>
        </w:rPr>
        <w:t>可能需要进行预实验以确定适当的稀释度。通常可将已知水平的活性微生物接种在产品上，使平板计数结果在可计数范围内。</w:t>
      </w:r>
    </w:p>
    <w:p w:rsidR="000221FD" w:rsidRPr="00523789" w:rsidRDefault="000221FD" w:rsidP="000221FD">
      <w:pPr>
        <w:pStyle w:val="affffffffff5"/>
      </w:pPr>
      <w:r w:rsidRPr="00523789">
        <w:rPr>
          <w:rFonts w:hint="eastAsia"/>
        </w:rPr>
        <w:t>宜选择多个产品或产品部分用于测定生物负载回收率。宜根据具体情况考虑是否需要使用无菌产品。每个产品接种一定体积的微生物悬液，若产品适合宜在层流条件下干燥。接种时测定接种物的存活微生物数。</w:t>
      </w:r>
    </w:p>
    <w:p w:rsidR="000221FD" w:rsidRDefault="000221FD" w:rsidP="000221FD">
      <w:pPr>
        <w:pStyle w:val="affff7"/>
        <w:ind w:firstLine="420"/>
      </w:pPr>
      <w:r w:rsidRPr="00523789">
        <w:rPr>
          <w:rFonts w:hint="eastAsia"/>
        </w:rPr>
        <w:t>悬液在产品上的分布宜确保覆盖自然形成的污染物最难采集的部分。接种时还宜考虑产品的各种材料类型。</w:t>
      </w:r>
    </w:p>
    <w:p w:rsidR="007A689D" w:rsidRDefault="000221FD" w:rsidP="000221FD">
      <w:pPr>
        <w:pStyle w:val="afffffffffff5"/>
        <w:ind w:firstLine="420"/>
        <w:rPr>
          <w:lang w:eastAsia="zh-CN"/>
        </w:rPr>
      </w:pPr>
      <w:r w:rsidRPr="00523789">
        <w:rPr>
          <w:lang w:eastAsia="zh-CN"/>
        </w:rPr>
        <w:t>对吸附性材料制成的产品进行接种时，可将其浸于所选定的微生物悬液中，这种方法能使微生物均匀分布在产品上。</w:t>
      </w:r>
    </w:p>
    <w:p w:rsidR="000221FD" w:rsidRPr="00523789" w:rsidRDefault="000221FD" w:rsidP="00050BA4">
      <w:pPr>
        <w:pStyle w:val="affffffffff5"/>
      </w:pPr>
      <w:r w:rsidRPr="00523789">
        <w:rPr>
          <w:rFonts w:hint="eastAsia"/>
        </w:rPr>
        <w:t>使用确定的生物负载测定方法评估从产品上采集的接种微生物数量。</w:t>
      </w:r>
    </w:p>
    <w:p w:rsidR="000221FD" w:rsidRDefault="000221FD" w:rsidP="00050BA4">
      <w:pPr>
        <w:pStyle w:val="affffffffff5"/>
      </w:pPr>
      <w:r w:rsidRPr="00523789">
        <w:rPr>
          <w:rFonts w:hint="eastAsia"/>
        </w:rPr>
        <w:t>采集的微生物数量用接种到产品上的微生物百分率来表示。可为每一个产品计算百分率，并用其建立回收率。</w:t>
      </w:r>
    </w:p>
    <w:p w:rsidR="00050BA4" w:rsidRPr="00523789" w:rsidRDefault="00050BA4" w:rsidP="00050BA4">
      <w:pPr>
        <w:pStyle w:val="aff6"/>
        <w:spacing w:before="156" w:after="156"/>
      </w:pPr>
      <w:r w:rsidRPr="00523789">
        <w:rPr>
          <w:rFonts w:hint="eastAsia"/>
        </w:rPr>
        <w:t>产品接种法计算生物负载校正因子说明示例</w:t>
      </w:r>
    </w:p>
    <w:p w:rsidR="00050BA4" w:rsidRPr="00523789" w:rsidRDefault="00050BA4" w:rsidP="00050BA4">
      <w:pPr>
        <w:pStyle w:val="affffffffff5"/>
      </w:pPr>
      <w:r w:rsidRPr="00523789">
        <w:rPr>
          <w:rFonts w:hint="eastAsia"/>
        </w:rPr>
        <w:t>在本例中，表</w:t>
      </w:r>
      <w:r w:rsidRPr="00523789">
        <w:t>C.4</w:t>
      </w:r>
      <w:r w:rsidRPr="00523789">
        <w:rPr>
          <w:rFonts w:hint="eastAsia"/>
        </w:rPr>
        <w:t>列出了产品接种回收确认过程中的一组数据。这些数据涉及三个重复的产品部分。</w:t>
      </w:r>
    </w:p>
    <w:p w:rsidR="000221FD" w:rsidRDefault="00050BA4" w:rsidP="00050BA4">
      <w:pPr>
        <w:pStyle w:val="affffffffff5"/>
      </w:pPr>
      <w:r w:rsidRPr="00523789">
        <w:rPr>
          <w:rFonts w:hint="eastAsia"/>
        </w:rPr>
        <w:t>由于预实验表明产品生物负载水平非常低，所以选择产品接种法进行确认。</w:t>
      </w:r>
    </w:p>
    <w:p w:rsidR="00050BA4" w:rsidRDefault="00050BA4" w:rsidP="00050BA4">
      <w:pPr>
        <w:pStyle w:val="affffffffff5"/>
      </w:pPr>
      <w:r w:rsidRPr="00523789">
        <w:rPr>
          <w:rFonts w:hint="eastAsia"/>
        </w:rPr>
        <w:t>制备萎缩芽孢杆菌（原名枯草芽孢杆菌黑色变种）的水悬液，并测定悬液的活菌数。</w:t>
      </w:r>
    </w:p>
    <w:p w:rsidR="00050BA4" w:rsidRDefault="00050BA4" w:rsidP="00050BA4">
      <w:pPr>
        <w:pStyle w:val="affffffffff5"/>
      </w:pPr>
      <w:r w:rsidRPr="00523789">
        <w:rPr>
          <w:rFonts w:hint="eastAsia"/>
        </w:rPr>
        <w:t>制备悬液稀释液，使每</w:t>
      </w:r>
      <w:r w:rsidRPr="00523789">
        <w:t>0.1ml</w:t>
      </w:r>
      <w:r w:rsidRPr="00523789">
        <w:rPr>
          <w:rFonts w:hint="eastAsia"/>
        </w:rPr>
        <w:t>体积中平均含有</w:t>
      </w:r>
      <w:r w:rsidRPr="00523789">
        <w:t>100</w:t>
      </w:r>
      <w:r w:rsidRPr="00523789">
        <w:rPr>
          <w:rFonts w:hint="eastAsia"/>
        </w:rPr>
        <w:t>个芽孢</w:t>
      </w:r>
      <w:r w:rsidRPr="00523789">
        <w:t>。每个器械接种0.1ml稀释悬液，</w:t>
      </w:r>
      <w:r w:rsidRPr="00523789">
        <w:lastRenderedPageBreak/>
        <w:t>并在层流中干燥。</w:t>
      </w:r>
    </w:p>
    <w:p w:rsidR="00050BA4" w:rsidRDefault="00050BA4" w:rsidP="00050BA4">
      <w:pPr>
        <w:pStyle w:val="affffffffff5"/>
      </w:pPr>
      <w:r w:rsidRPr="00523789">
        <w:rPr>
          <w:rFonts w:hint="eastAsia"/>
        </w:rPr>
        <w:t>使用选定方法采集接种产品，芽孢平均采集数量约为</w:t>
      </w:r>
      <w:r w:rsidRPr="00523789">
        <w:t>76</w:t>
      </w:r>
      <w:r w:rsidRPr="00523789">
        <w:rPr>
          <w:rFonts w:hint="eastAsia"/>
        </w:rPr>
        <w:t>，其范围可在</w:t>
      </w:r>
      <w:r w:rsidRPr="00523789">
        <w:t>68</w:t>
      </w:r>
      <w:r w:rsidRPr="00523789">
        <w:rPr>
          <w:rFonts w:hint="eastAsia"/>
        </w:rPr>
        <w:t>至</w:t>
      </w:r>
      <w:r w:rsidRPr="00523789">
        <w:t>83</w:t>
      </w:r>
      <w:r w:rsidRPr="00523789">
        <w:rPr>
          <w:rFonts w:hint="eastAsia"/>
        </w:rPr>
        <w:t>之间。</w:t>
      </w:r>
    </w:p>
    <w:p w:rsidR="00FA5C62" w:rsidRPr="00523789" w:rsidRDefault="00FA5C62" w:rsidP="00FA5C62">
      <w:pPr>
        <w:pStyle w:val="aff0"/>
        <w:spacing w:before="156" w:after="156"/>
      </w:pPr>
      <w:r w:rsidRPr="00523789">
        <w:t>接种回收</w:t>
      </w:r>
      <w:r w:rsidRPr="00523789">
        <w:rPr>
          <w:rFonts w:hint="eastAsia"/>
        </w:rPr>
        <w:t>确认</w:t>
      </w:r>
      <w:r w:rsidRPr="00523789">
        <w:t>的样品数据</w:t>
      </w:r>
      <w:bookmarkStart w:id="280" w:name="_bookmark91"/>
      <w:bookmarkEnd w:id="280"/>
    </w:p>
    <w:tbl>
      <w:tblPr>
        <w:tblStyle w:val="afffffffff6"/>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34"/>
        <w:gridCol w:w="2334"/>
        <w:gridCol w:w="2333"/>
        <w:gridCol w:w="2333"/>
      </w:tblGrid>
      <w:tr w:rsidR="00FA5C62" w:rsidTr="00FA5C62">
        <w:trPr>
          <w:tblHeader/>
          <w:jc w:val="center"/>
        </w:trPr>
        <w:tc>
          <w:tcPr>
            <w:tcW w:w="2334" w:type="dxa"/>
            <w:tcBorders>
              <w:top w:val="single" w:sz="8" w:space="0" w:color="auto"/>
              <w:bottom w:val="single" w:sz="8" w:space="0" w:color="auto"/>
            </w:tcBorders>
            <w:shd w:val="clear" w:color="auto" w:fill="auto"/>
            <w:vAlign w:val="center"/>
          </w:tcPr>
          <w:p w:rsidR="00FA5C62" w:rsidRDefault="00FA5C62" w:rsidP="00FA5C62">
            <w:pPr>
              <w:pStyle w:val="afffffffff3"/>
            </w:pPr>
            <w:r>
              <w:rPr>
                <w:rFonts w:hint="eastAsia"/>
              </w:rPr>
              <w:t>平均接种量</w:t>
            </w:r>
          </w:p>
          <w:p w:rsidR="00FA5C62" w:rsidRDefault="00FA5C62" w:rsidP="00FA5C62">
            <w:pPr>
              <w:pStyle w:val="afffffffff3"/>
            </w:pPr>
            <w:r w:rsidRPr="00523789">
              <w:t>CFU</w:t>
            </w:r>
          </w:p>
        </w:tc>
        <w:tc>
          <w:tcPr>
            <w:tcW w:w="2334" w:type="dxa"/>
            <w:tcBorders>
              <w:top w:val="single" w:sz="8" w:space="0" w:color="auto"/>
              <w:bottom w:val="single" w:sz="8" w:space="0" w:color="auto"/>
            </w:tcBorders>
            <w:shd w:val="clear" w:color="auto" w:fill="auto"/>
            <w:vAlign w:val="center"/>
          </w:tcPr>
          <w:p w:rsidR="00FA5C62" w:rsidRDefault="00FA5C62" w:rsidP="00FA5C62">
            <w:pPr>
              <w:pStyle w:val="afffffffff3"/>
            </w:pPr>
            <w:r>
              <w:rPr>
                <w:rFonts w:hint="eastAsia"/>
              </w:rPr>
              <w:t>样品</w:t>
            </w:r>
          </w:p>
        </w:tc>
        <w:tc>
          <w:tcPr>
            <w:tcW w:w="2333" w:type="dxa"/>
            <w:tcBorders>
              <w:top w:val="single" w:sz="8" w:space="0" w:color="auto"/>
              <w:bottom w:val="single" w:sz="8" w:space="0" w:color="auto"/>
            </w:tcBorders>
            <w:shd w:val="clear" w:color="auto" w:fill="auto"/>
          </w:tcPr>
          <w:p w:rsidR="00FA5C62" w:rsidRPr="00523789" w:rsidRDefault="00FA5C62" w:rsidP="00FA5C62">
            <w:pPr>
              <w:pStyle w:val="afffffffff3"/>
            </w:pPr>
            <w:r w:rsidRPr="00523789">
              <w:t>回收接种</w:t>
            </w:r>
            <w:r w:rsidRPr="00523789">
              <w:rPr>
                <w:rFonts w:hint="eastAsia"/>
              </w:rPr>
              <w:t>量</w:t>
            </w:r>
          </w:p>
          <w:p w:rsidR="00FA5C62" w:rsidRPr="00523789" w:rsidRDefault="00FA5C62" w:rsidP="00FA5C62">
            <w:pPr>
              <w:pStyle w:val="afffffffff3"/>
            </w:pPr>
            <w:r w:rsidRPr="00523789">
              <w:t>CFU</w:t>
            </w:r>
          </w:p>
        </w:tc>
        <w:tc>
          <w:tcPr>
            <w:tcW w:w="2333" w:type="dxa"/>
            <w:tcBorders>
              <w:top w:val="single" w:sz="8" w:space="0" w:color="auto"/>
              <w:bottom w:val="single" w:sz="8" w:space="0" w:color="auto"/>
            </w:tcBorders>
            <w:shd w:val="clear" w:color="auto" w:fill="auto"/>
          </w:tcPr>
          <w:p w:rsidR="00FA5C62" w:rsidRPr="00523789" w:rsidRDefault="00FA5C62" w:rsidP="00FA5C62">
            <w:pPr>
              <w:pStyle w:val="afffffffff3"/>
            </w:pPr>
            <w:r w:rsidRPr="00523789">
              <w:t>回收率</w:t>
            </w:r>
          </w:p>
          <w:p w:rsidR="00FA5C62" w:rsidRPr="00523789" w:rsidRDefault="00FA5C62" w:rsidP="00FA5C62">
            <w:pPr>
              <w:pStyle w:val="afffffffff3"/>
            </w:pPr>
            <w:r w:rsidRPr="00523789">
              <w:t>%</w:t>
            </w:r>
          </w:p>
        </w:tc>
      </w:tr>
      <w:tr w:rsidR="00FA5C62" w:rsidTr="00FA5C62">
        <w:trPr>
          <w:jc w:val="center"/>
        </w:trPr>
        <w:tc>
          <w:tcPr>
            <w:tcW w:w="2334" w:type="dxa"/>
            <w:vMerge w:val="restart"/>
            <w:tcBorders>
              <w:top w:val="single" w:sz="8" w:space="0" w:color="auto"/>
            </w:tcBorders>
            <w:shd w:val="clear" w:color="auto" w:fill="auto"/>
            <w:vAlign w:val="center"/>
          </w:tcPr>
          <w:p w:rsidR="00FA5C62" w:rsidRDefault="00331B76" w:rsidP="00FA5C62">
            <w:pPr>
              <w:pStyle w:val="afffffffff3"/>
            </w:pPr>
            <w:r>
              <w:rPr>
                <w:rFonts w:hint="eastAsia"/>
              </w:rPr>
              <w:t>100</w:t>
            </w:r>
          </w:p>
        </w:tc>
        <w:tc>
          <w:tcPr>
            <w:tcW w:w="2334" w:type="dxa"/>
            <w:tcBorders>
              <w:top w:val="single" w:sz="8" w:space="0" w:color="auto"/>
            </w:tcBorders>
            <w:shd w:val="clear" w:color="auto" w:fill="auto"/>
            <w:vAlign w:val="center"/>
          </w:tcPr>
          <w:p w:rsidR="00FA5C62" w:rsidRDefault="00FA5C62" w:rsidP="00FA5C62">
            <w:pPr>
              <w:pStyle w:val="afffffffff3"/>
            </w:pPr>
            <w:r>
              <w:rPr>
                <w:rFonts w:hint="eastAsia"/>
              </w:rPr>
              <w:t>1</w:t>
            </w:r>
          </w:p>
        </w:tc>
        <w:tc>
          <w:tcPr>
            <w:tcW w:w="2333" w:type="dxa"/>
            <w:tcBorders>
              <w:top w:val="single" w:sz="8" w:space="0" w:color="auto"/>
            </w:tcBorders>
            <w:shd w:val="clear" w:color="auto" w:fill="auto"/>
          </w:tcPr>
          <w:p w:rsidR="00FA5C62" w:rsidRPr="00523789" w:rsidRDefault="00FA5C62" w:rsidP="00FA5C62">
            <w:pPr>
              <w:pStyle w:val="afffffffff3"/>
            </w:pPr>
            <w:r w:rsidRPr="00523789">
              <w:t>76</w:t>
            </w:r>
          </w:p>
        </w:tc>
        <w:tc>
          <w:tcPr>
            <w:tcW w:w="2333" w:type="dxa"/>
            <w:tcBorders>
              <w:top w:val="single" w:sz="8" w:space="0" w:color="auto"/>
            </w:tcBorders>
            <w:shd w:val="clear" w:color="auto" w:fill="auto"/>
          </w:tcPr>
          <w:p w:rsidR="00FA5C62" w:rsidRPr="00523789" w:rsidRDefault="00FA5C62" w:rsidP="00FA5C62">
            <w:pPr>
              <w:pStyle w:val="afffffffff3"/>
            </w:pPr>
            <w:r w:rsidRPr="00523789">
              <w:t>76</w:t>
            </w:r>
            <w:r w:rsidRPr="00523789">
              <w:rPr>
                <w:rFonts w:hint="eastAsia"/>
              </w:rPr>
              <w:t>.</w:t>
            </w:r>
            <w:r w:rsidRPr="00523789">
              <w:t>0</w:t>
            </w:r>
          </w:p>
        </w:tc>
      </w:tr>
      <w:tr w:rsidR="00FA5C62" w:rsidTr="00FA5C62">
        <w:trPr>
          <w:jc w:val="center"/>
        </w:trPr>
        <w:tc>
          <w:tcPr>
            <w:tcW w:w="2334" w:type="dxa"/>
            <w:vMerge/>
            <w:shd w:val="clear" w:color="auto" w:fill="auto"/>
            <w:vAlign w:val="center"/>
          </w:tcPr>
          <w:p w:rsidR="00FA5C62" w:rsidRDefault="00FA5C62" w:rsidP="00FA5C62">
            <w:pPr>
              <w:pStyle w:val="afffffffff3"/>
            </w:pPr>
          </w:p>
        </w:tc>
        <w:tc>
          <w:tcPr>
            <w:tcW w:w="2334" w:type="dxa"/>
            <w:shd w:val="clear" w:color="auto" w:fill="auto"/>
            <w:vAlign w:val="center"/>
          </w:tcPr>
          <w:p w:rsidR="00FA5C62" w:rsidRDefault="00FA5C62" w:rsidP="00FA5C62">
            <w:pPr>
              <w:pStyle w:val="afffffffff3"/>
            </w:pPr>
            <w:r>
              <w:rPr>
                <w:rFonts w:hint="eastAsia"/>
              </w:rPr>
              <w:t>2</w:t>
            </w:r>
          </w:p>
        </w:tc>
        <w:tc>
          <w:tcPr>
            <w:tcW w:w="2333" w:type="dxa"/>
            <w:shd w:val="clear" w:color="auto" w:fill="auto"/>
          </w:tcPr>
          <w:p w:rsidR="00FA5C62" w:rsidRPr="00523789" w:rsidRDefault="00FA5C62" w:rsidP="00FA5C62">
            <w:pPr>
              <w:pStyle w:val="afffffffff3"/>
            </w:pPr>
            <w:r w:rsidRPr="00523789">
              <w:t>83</w:t>
            </w:r>
          </w:p>
        </w:tc>
        <w:tc>
          <w:tcPr>
            <w:tcW w:w="2333" w:type="dxa"/>
            <w:shd w:val="clear" w:color="auto" w:fill="auto"/>
          </w:tcPr>
          <w:p w:rsidR="00FA5C62" w:rsidRPr="00523789" w:rsidRDefault="00FA5C62" w:rsidP="00FA5C62">
            <w:pPr>
              <w:pStyle w:val="afffffffff3"/>
            </w:pPr>
            <w:r w:rsidRPr="00523789">
              <w:t>83</w:t>
            </w:r>
            <w:r w:rsidRPr="00523789">
              <w:rPr>
                <w:rFonts w:hint="eastAsia"/>
              </w:rPr>
              <w:t>.</w:t>
            </w:r>
            <w:r w:rsidRPr="00523789">
              <w:t>0</w:t>
            </w:r>
          </w:p>
        </w:tc>
      </w:tr>
      <w:tr w:rsidR="00FA5C62" w:rsidTr="00FA5C62">
        <w:trPr>
          <w:jc w:val="center"/>
        </w:trPr>
        <w:tc>
          <w:tcPr>
            <w:tcW w:w="2334" w:type="dxa"/>
            <w:vMerge/>
            <w:shd w:val="clear" w:color="auto" w:fill="auto"/>
            <w:vAlign w:val="center"/>
          </w:tcPr>
          <w:p w:rsidR="00FA5C62" w:rsidRDefault="00FA5C62" w:rsidP="00FA5C62">
            <w:pPr>
              <w:pStyle w:val="afffffffff3"/>
            </w:pPr>
          </w:p>
        </w:tc>
        <w:tc>
          <w:tcPr>
            <w:tcW w:w="2334" w:type="dxa"/>
            <w:shd w:val="clear" w:color="auto" w:fill="auto"/>
            <w:vAlign w:val="center"/>
          </w:tcPr>
          <w:p w:rsidR="00FA5C62" w:rsidRDefault="00FA5C62" w:rsidP="00FA5C62">
            <w:pPr>
              <w:pStyle w:val="afffffffff3"/>
            </w:pPr>
            <w:r>
              <w:rPr>
                <w:rFonts w:hint="eastAsia"/>
              </w:rPr>
              <w:t>3</w:t>
            </w:r>
          </w:p>
        </w:tc>
        <w:tc>
          <w:tcPr>
            <w:tcW w:w="2333" w:type="dxa"/>
            <w:shd w:val="clear" w:color="auto" w:fill="auto"/>
          </w:tcPr>
          <w:p w:rsidR="00FA5C62" w:rsidRPr="00523789" w:rsidRDefault="00FA5C62" w:rsidP="00FA5C62">
            <w:pPr>
              <w:pStyle w:val="afffffffff3"/>
            </w:pPr>
            <w:r w:rsidRPr="00523789">
              <w:t>68</w:t>
            </w:r>
          </w:p>
        </w:tc>
        <w:tc>
          <w:tcPr>
            <w:tcW w:w="2333" w:type="dxa"/>
            <w:shd w:val="clear" w:color="auto" w:fill="auto"/>
          </w:tcPr>
          <w:p w:rsidR="00FA5C62" w:rsidRPr="00523789" w:rsidRDefault="00FA5C62" w:rsidP="00FA5C62">
            <w:pPr>
              <w:pStyle w:val="afffffffff3"/>
            </w:pPr>
            <w:r w:rsidRPr="00523789">
              <w:t>68</w:t>
            </w:r>
            <w:r w:rsidRPr="00523789">
              <w:rPr>
                <w:rFonts w:hint="eastAsia"/>
              </w:rPr>
              <w:t>.</w:t>
            </w:r>
            <w:r w:rsidRPr="00523789">
              <w:t>0</w:t>
            </w:r>
          </w:p>
        </w:tc>
      </w:tr>
      <w:tr w:rsidR="00FA5C62" w:rsidTr="00FA5C62">
        <w:trPr>
          <w:jc w:val="center"/>
        </w:trPr>
        <w:tc>
          <w:tcPr>
            <w:tcW w:w="2334" w:type="dxa"/>
            <w:shd w:val="clear" w:color="auto" w:fill="auto"/>
            <w:vAlign w:val="center"/>
          </w:tcPr>
          <w:p w:rsidR="00FA5C62" w:rsidRDefault="00FA5C62" w:rsidP="00FA5C62">
            <w:pPr>
              <w:pStyle w:val="afffffffff3"/>
            </w:pPr>
          </w:p>
        </w:tc>
        <w:tc>
          <w:tcPr>
            <w:tcW w:w="2334" w:type="dxa"/>
            <w:shd w:val="clear" w:color="auto" w:fill="auto"/>
            <w:vAlign w:val="center"/>
          </w:tcPr>
          <w:p w:rsidR="00FA5C62" w:rsidRDefault="00FA5C62" w:rsidP="00FA5C62">
            <w:pPr>
              <w:pStyle w:val="afffffffff3"/>
            </w:pPr>
          </w:p>
        </w:tc>
        <w:tc>
          <w:tcPr>
            <w:tcW w:w="2333" w:type="dxa"/>
            <w:shd w:val="clear" w:color="auto" w:fill="auto"/>
          </w:tcPr>
          <w:p w:rsidR="00FA5C62" w:rsidRPr="00523789" w:rsidRDefault="00FA5C62" w:rsidP="00FA5C62">
            <w:pPr>
              <w:pStyle w:val="afffffffff3"/>
            </w:pPr>
            <w:r w:rsidRPr="00523789">
              <w:t>平均回收率</w:t>
            </w:r>
          </w:p>
        </w:tc>
        <w:tc>
          <w:tcPr>
            <w:tcW w:w="2333" w:type="dxa"/>
            <w:shd w:val="clear" w:color="auto" w:fill="auto"/>
          </w:tcPr>
          <w:p w:rsidR="00FA5C62" w:rsidRPr="00523789" w:rsidRDefault="00FA5C62" w:rsidP="00FA5C62">
            <w:pPr>
              <w:pStyle w:val="afffffffff3"/>
            </w:pPr>
            <w:r w:rsidRPr="00523789">
              <w:t>75</w:t>
            </w:r>
            <w:r w:rsidRPr="00523789">
              <w:rPr>
                <w:rFonts w:hint="eastAsia"/>
              </w:rPr>
              <w:t>.</w:t>
            </w:r>
            <w:r w:rsidRPr="00523789">
              <w:t>7</w:t>
            </w:r>
          </w:p>
        </w:tc>
      </w:tr>
    </w:tbl>
    <w:p w:rsidR="00FA5C62" w:rsidRPr="00523789" w:rsidRDefault="00FA5C62" w:rsidP="003E7F33">
      <w:pPr>
        <w:pStyle w:val="affffffffff5"/>
      </w:pPr>
      <w:r w:rsidRPr="00523789">
        <w:rPr>
          <w:rFonts w:hint="eastAsia"/>
        </w:rPr>
        <w:t>生物负载回收率的生物负载校正因子（包括修约）如公式（</w:t>
      </w:r>
      <w:r w:rsidRPr="00523789">
        <w:t>C.3</w:t>
      </w:r>
      <w:r w:rsidRPr="00523789">
        <w:rPr>
          <w:rFonts w:hint="eastAsia"/>
        </w:rPr>
        <w:t>）所示：</w:t>
      </w:r>
    </w:p>
    <w:p w:rsidR="00050BA4" w:rsidRDefault="00FA5C62" w:rsidP="00FA5C62">
      <w:pPr>
        <w:pStyle w:val="affffff7"/>
      </w:pPr>
      <w:r>
        <w:tab/>
      </w:r>
      <m:oMath>
        <m:f>
          <m:fPr>
            <m:ctrlPr>
              <w:rPr>
                <w:rFonts w:ascii="Cambria Math" w:hAnsi="Cambria Math"/>
              </w:rPr>
            </m:ctrlPr>
          </m:fPr>
          <m:num>
            <m:r>
              <m:rPr>
                <m:sty m:val="p"/>
              </m:rPr>
              <w:rPr>
                <w:rFonts w:ascii="Cambria Math" w:hAnsi="Cambria Math"/>
              </w:rPr>
              <m:t>100</m:t>
            </m:r>
          </m:num>
          <m:den>
            <m:r>
              <m:rPr>
                <m:sty m:val="p"/>
              </m:rPr>
              <w:rPr>
                <w:rFonts w:ascii="Cambria Math" w:hAnsi="Cambria Math"/>
              </w:rPr>
              <m:t>75.7</m:t>
            </m:r>
          </m:den>
        </m:f>
        <m:r>
          <m:rPr>
            <m:sty m:val="p"/>
          </m:rPr>
          <w:rPr>
            <w:rFonts w:ascii="Cambria Math" w:hAnsi="Cambria Math"/>
          </w:rPr>
          <m:t>=1</m:t>
        </m:r>
        <m:r>
          <m:rPr>
            <m:sty m:val="p"/>
          </m:rPr>
          <w:rPr>
            <w:rFonts w:ascii="Cambria Math" w:hAnsi="Cambria Math" w:hint="eastAsia"/>
          </w:rPr>
          <m:t>.</m:t>
        </m:r>
        <m:r>
          <m:rPr>
            <m:sty m:val="p"/>
          </m:rPr>
          <w:rPr>
            <w:rFonts w:ascii="Cambria Math" w:hAnsi="Cambria Math"/>
          </w:rPr>
          <m:t>32=1.3</m:t>
        </m:r>
      </m:oMath>
      <w:r w:rsidRPr="00FA5C62">
        <w:rPr>
          <w:rFonts w:ascii="微软雅黑" w:eastAsia="微软雅黑" w:hAnsi="微软雅黑"/>
        </w:rPr>
        <w:tab/>
      </w:r>
      <w:r>
        <w:t>(C</w:t>
      </w:r>
      <w:proofErr w:type="gramStart"/>
      <w:r>
        <w:t>.</w:t>
      </w:r>
      <w:proofErr w:type="gramEnd"/>
      <w:r w:rsidR="00324504">
        <w:fldChar w:fldCharType="begin"/>
      </w:r>
      <w:r w:rsidR="00950E91">
        <w:instrText xml:space="preserve">  seq fulu_equation_132730437499332242  </w:instrText>
      </w:r>
      <w:r w:rsidR="00324504">
        <w:fldChar w:fldCharType="separate"/>
      </w:r>
      <w:r>
        <w:rPr>
          <w:noProof/>
        </w:rPr>
        <w:t>3</w:t>
      </w:r>
      <w:r w:rsidR="00324504">
        <w:rPr>
          <w:noProof/>
        </w:rPr>
        <w:fldChar w:fldCharType="end"/>
      </w:r>
      <w:r>
        <w:t>)</w:t>
      </w:r>
    </w:p>
    <w:p w:rsidR="00FA5C62" w:rsidRPr="00523789" w:rsidRDefault="00FA5C62" w:rsidP="003E7F33">
      <w:pPr>
        <w:pStyle w:val="affff7"/>
        <w:ind w:firstLine="420"/>
      </w:pPr>
      <w:r w:rsidRPr="00523789">
        <w:t>在某些</w:t>
      </w:r>
      <w:r w:rsidRPr="00523789">
        <w:rPr>
          <w:rFonts w:hint="eastAsia"/>
        </w:rPr>
        <w:t>情况下</w:t>
      </w:r>
      <w:r w:rsidRPr="00523789">
        <w:t>，可</w:t>
      </w:r>
      <w:r w:rsidRPr="00523789">
        <w:rPr>
          <w:rFonts w:hint="eastAsia"/>
        </w:rPr>
        <w:t>决定</w:t>
      </w:r>
      <w:r w:rsidRPr="00523789">
        <w:t>使用采集百分比范围内的最低值反映</w:t>
      </w:r>
      <w:r w:rsidRPr="00523789">
        <w:rPr>
          <w:rFonts w:hint="eastAsia"/>
        </w:rPr>
        <w:t>最差</w:t>
      </w:r>
      <w:r w:rsidRPr="00523789">
        <w:t>情况。</w:t>
      </w:r>
      <w:r w:rsidRPr="00523789">
        <w:rPr>
          <w:rFonts w:hint="eastAsia"/>
        </w:rPr>
        <w:t>该决定受</w:t>
      </w:r>
      <w:r w:rsidRPr="00523789">
        <w:t>数据</w:t>
      </w:r>
      <w:r w:rsidRPr="00523789">
        <w:rPr>
          <w:rFonts w:hint="eastAsia"/>
        </w:rPr>
        <w:t>用途影响</w:t>
      </w:r>
      <w:r w:rsidRPr="00523789">
        <w:t>。对于上述数据，最差情况下的</w:t>
      </w:r>
      <w:r w:rsidRPr="00523789">
        <w:rPr>
          <w:rFonts w:hint="eastAsia"/>
        </w:rPr>
        <w:t>生物负载</w:t>
      </w:r>
      <w:r w:rsidRPr="00523789">
        <w:t>校正因子（包括适当修约）如公式（C.4）所示：</w:t>
      </w:r>
    </w:p>
    <w:p w:rsidR="00050BA4" w:rsidRDefault="00FA5C62" w:rsidP="00FA5C62">
      <w:pPr>
        <w:pStyle w:val="affffff7"/>
      </w:pPr>
      <w:r>
        <w:tab/>
      </w:r>
      <m:oMath>
        <m:f>
          <m:fPr>
            <m:ctrlPr>
              <w:rPr>
                <w:rFonts w:ascii="Cambria Math" w:hAnsi="Cambria Math"/>
              </w:rPr>
            </m:ctrlPr>
          </m:fPr>
          <m:num>
            <m:r>
              <m:rPr>
                <m:sty m:val="p"/>
              </m:rPr>
              <w:rPr>
                <w:rFonts w:ascii="Cambria Math" w:hAnsi="Cambria Math"/>
              </w:rPr>
              <m:t>100</m:t>
            </m:r>
          </m:num>
          <m:den>
            <m:r>
              <m:rPr>
                <m:sty m:val="p"/>
              </m:rPr>
              <w:rPr>
                <w:rFonts w:ascii="Cambria Math" w:hAnsi="Cambria Math"/>
              </w:rPr>
              <m:t>68</m:t>
            </m:r>
          </m:den>
        </m:f>
        <m:r>
          <m:rPr>
            <m:sty m:val="p"/>
          </m:rPr>
          <w:rPr>
            <w:rFonts w:ascii="Cambria Math" w:hAnsi="Cambria Math"/>
          </w:rPr>
          <m:t>=1.47=1.5</m:t>
        </m:r>
      </m:oMath>
      <w:r w:rsidRPr="00FA5C62">
        <w:rPr>
          <w:rFonts w:ascii="微软雅黑" w:eastAsia="微软雅黑" w:hAnsi="微软雅黑"/>
        </w:rPr>
        <w:tab/>
      </w:r>
      <w:r>
        <w:t>(C</w:t>
      </w:r>
      <w:proofErr w:type="gramStart"/>
      <w:r>
        <w:t>.</w:t>
      </w:r>
      <w:proofErr w:type="gramEnd"/>
      <w:r w:rsidR="00324504">
        <w:fldChar w:fldCharType="begin"/>
      </w:r>
      <w:r w:rsidR="00950E91">
        <w:instrText xml:space="preserve">  seq fulu_equation_132730437499332242  </w:instrText>
      </w:r>
      <w:r w:rsidR="00324504">
        <w:fldChar w:fldCharType="separate"/>
      </w:r>
      <w:r>
        <w:rPr>
          <w:noProof/>
        </w:rPr>
        <w:t>4</w:t>
      </w:r>
      <w:r w:rsidR="00324504">
        <w:rPr>
          <w:noProof/>
        </w:rPr>
        <w:fldChar w:fldCharType="end"/>
      </w:r>
      <w:r>
        <w:t>)</w:t>
      </w:r>
    </w:p>
    <w:p w:rsidR="00FA5C62" w:rsidRPr="00523789" w:rsidRDefault="00FA5C62" w:rsidP="003E7F33">
      <w:pPr>
        <w:pStyle w:val="aff6"/>
        <w:spacing w:before="156" w:after="156"/>
      </w:pPr>
      <w:r w:rsidRPr="00523789">
        <w:rPr>
          <w:rFonts w:hint="eastAsia"/>
        </w:rPr>
        <w:t>两种生物负载回收率方法比较说明示例</w:t>
      </w:r>
    </w:p>
    <w:p w:rsidR="00FA5C62" w:rsidRPr="00523789" w:rsidRDefault="00FA5C62" w:rsidP="003E7F33">
      <w:pPr>
        <w:pStyle w:val="affffffffff5"/>
      </w:pPr>
      <w:r w:rsidRPr="00523789">
        <w:t>在本例中，表C.5列出了两组回收</w:t>
      </w:r>
      <w:r w:rsidRPr="00523789">
        <w:rPr>
          <w:rFonts w:hint="eastAsia"/>
        </w:rPr>
        <w:t>确认</w:t>
      </w:r>
      <w:r w:rsidRPr="00523789">
        <w:t>数据。该企业根据风险为生物负载回收率确定了内部接受标准。</w:t>
      </w:r>
      <w:r w:rsidRPr="00523789">
        <w:rPr>
          <w:rFonts w:hint="eastAsia"/>
        </w:rPr>
        <w:t>本</w:t>
      </w:r>
      <w:proofErr w:type="gramStart"/>
      <w:r w:rsidRPr="00523789">
        <w:rPr>
          <w:rFonts w:hint="eastAsia"/>
        </w:rPr>
        <w:t>例</w:t>
      </w:r>
      <w:r w:rsidRPr="00523789">
        <w:t>数据</w:t>
      </w:r>
      <w:proofErr w:type="gramEnd"/>
      <w:r w:rsidRPr="00523789">
        <w:t>涉及</w:t>
      </w:r>
      <w:r w:rsidRPr="00523789">
        <w:rPr>
          <w:rFonts w:hint="eastAsia"/>
        </w:rPr>
        <w:t>5件</w:t>
      </w:r>
      <w:r w:rsidRPr="00523789">
        <w:t>产品，都使用同种方法测试（首次试验），其中平均回收率低于规定标准。因此，在现有方法中增加了一个附加步骤，以确定生物负载回收率是否得到了提高（</w:t>
      </w:r>
      <w:r w:rsidRPr="00523789">
        <w:rPr>
          <w:rFonts w:hint="eastAsia"/>
        </w:rPr>
        <w:t>第</w:t>
      </w:r>
      <w:r w:rsidRPr="00523789">
        <w:t>二次试验）。</w:t>
      </w:r>
    </w:p>
    <w:p w:rsidR="00FA5C62" w:rsidRPr="00523789" w:rsidRDefault="00FA5C62" w:rsidP="003E7F33">
      <w:pPr>
        <w:pStyle w:val="aff0"/>
        <w:spacing w:before="156" w:after="156"/>
      </w:pPr>
      <w:r w:rsidRPr="00523789">
        <w:rPr>
          <w:rFonts w:hint="eastAsia"/>
        </w:rPr>
        <w:t>两种回收方法的生物负载回收率百分比比较</w:t>
      </w:r>
    </w:p>
    <w:tbl>
      <w:tblPr>
        <w:tblStyle w:val="afffffffff6"/>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542"/>
        <w:gridCol w:w="992"/>
        <w:gridCol w:w="992"/>
        <w:gridCol w:w="1418"/>
        <w:gridCol w:w="1276"/>
        <w:gridCol w:w="780"/>
        <w:gridCol w:w="1334"/>
      </w:tblGrid>
      <w:tr w:rsidR="003E7F33" w:rsidTr="00CB511A">
        <w:trPr>
          <w:tblHeader/>
          <w:jc w:val="center"/>
        </w:trPr>
        <w:tc>
          <w:tcPr>
            <w:tcW w:w="2542" w:type="dxa"/>
            <w:vMerge w:val="restart"/>
            <w:tcBorders>
              <w:top w:val="single" w:sz="8" w:space="0" w:color="auto"/>
            </w:tcBorders>
            <w:shd w:val="clear" w:color="auto" w:fill="auto"/>
            <w:vAlign w:val="center"/>
          </w:tcPr>
          <w:p w:rsidR="003E7F33" w:rsidRDefault="003E7F33" w:rsidP="00FA5C62">
            <w:pPr>
              <w:pStyle w:val="afffffffff3"/>
            </w:pPr>
            <w:r w:rsidRPr="00523789">
              <w:rPr>
                <w:rFonts w:hint="eastAsia"/>
              </w:rPr>
              <w:t>方法</w:t>
            </w:r>
          </w:p>
        </w:tc>
        <w:tc>
          <w:tcPr>
            <w:tcW w:w="5458" w:type="dxa"/>
            <w:gridSpan w:val="5"/>
            <w:tcBorders>
              <w:top w:val="single" w:sz="8" w:space="0" w:color="auto"/>
              <w:bottom w:val="single" w:sz="8" w:space="0" w:color="auto"/>
            </w:tcBorders>
            <w:shd w:val="clear" w:color="auto" w:fill="auto"/>
            <w:vAlign w:val="center"/>
          </w:tcPr>
          <w:p w:rsidR="003E7F33" w:rsidRDefault="003E7F33" w:rsidP="00FA5C62">
            <w:pPr>
              <w:pStyle w:val="afffffffff3"/>
            </w:pPr>
            <w:r w:rsidRPr="00523789">
              <w:t>生物负载回收率</w:t>
            </w:r>
            <w:r w:rsidRPr="00523789">
              <w:rPr>
                <w:rFonts w:hint="eastAsia"/>
              </w:rPr>
              <w:t>（</w:t>
            </w:r>
            <w:r w:rsidRPr="00523789">
              <w:t>%</w:t>
            </w:r>
            <w:r w:rsidRPr="00523789">
              <w:rPr>
                <w:rFonts w:hint="eastAsia"/>
              </w:rPr>
              <w:t>）</w:t>
            </w:r>
          </w:p>
        </w:tc>
        <w:tc>
          <w:tcPr>
            <w:tcW w:w="1334" w:type="dxa"/>
            <w:vMerge w:val="restart"/>
            <w:tcBorders>
              <w:top w:val="single" w:sz="8" w:space="0" w:color="auto"/>
            </w:tcBorders>
            <w:shd w:val="clear" w:color="auto" w:fill="auto"/>
            <w:vAlign w:val="center"/>
          </w:tcPr>
          <w:p w:rsidR="003E7F33" w:rsidRDefault="003E7F33" w:rsidP="00FA5C62">
            <w:pPr>
              <w:pStyle w:val="afffffffff3"/>
            </w:pPr>
            <w:r w:rsidRPr="00523789">
              <w:rPr>
                <w:rFonts w:hint="eastAsia"/>
              </w:rPr>
              <w:t>平均回收</w:t>
            </w:r>
            <w:r w:rsidRPr="00523789">
              <w:t>值</w:t>
            </w:r>
          </w:p>
        </w:tc>
      </w:tr>
      <w:tr w:rsidR="003E7F33" w:rsidTr="00CB511A">
        <w:trPr>
          <w:jc w:val="center"/>
        </w:trPr>
        <w:tc>
          <w:tcPr>
            <w:tcW w:w="2542" w:type="dxa"/>
            <w:vMerge/>
            <w:shd w:val="clear" w:color="auto" w:fill="auto"/>
            <w:vAlign w:val="center"/>
          </w:tcPr>
          <w:p w:rsidR="003E7F33" w:rsidRDefault="003E7F33" w:rsidP="00FA5C62">
            <w:pPr>
              <w:pStyle w:val="afffffffff3"/>
            </w:pPr>
          </w:p>
        </w:tc>
        <w:tc>
          <w:tcPr>
            <w:tcW w:w="992" w:type="dxa"/>
            <w:tcBorders>
              <w:top w:val="single" w:sz="8" w:space="0" w:color="auto"/>
            </w:tcBorders>
            <w:shd w:val="clear" w:color="auto" w:fill="auto"/>
            <w:vAlign w:val="center"/>
          </w:tcPr>
          <w:p w:rsidR="003E7F33" w:rsidRDefault="003E7F33" w:rsidP="00FA5C62">
            <w:pPr>
              <w:pStyle w:val="afffffffff3"/>
            </w:pPr>
            <w:r>
              <w:rPr>
                <w:rFonts w:hint="eastAsia"/>
              </w:rPr>
              <w:t>1</w:t>
            </w:r>
          </w:p>
        </w:tc>
        <w:tc>
          <w:tcPr>
            <w:tcW w:w="992" w:type="dxa"/>
            <w:tcBorders>
              <w:top w:val="single" w:sz="8" w:space="0" w:color="auto"/>
            </w:tcBorders>
            <w:shd w:val="clear" w:color="auto" w:fill="auto"/>
            <w:vAlign w:val="center"/>
          </w:tcPr>
          <w:p w:rsidR="003E7F33" w:rsidRDefault="003E7F33" w:rsidP="00FA5C62">
            <w:pPr>
              <w:pStyle w:val="afffffffff3"/>
            </w:pPr>
            <w:r>
              <w:rPr>
                <w:rFonts w:hint="eastAsia"/>
              </w:rPr>
              <w:t>2</w:t>
            </w:r>
          </w:p>
        </w:tc>
        <w:tc>
          <w:tcPr>
            <w:tcW w:w="1418" w:type="dxa"/>
            <w:tcBorders>
              <w:top w:val="single" w:sz="8" w:space="0" w:color="auto"/>
            </w:tcBorders>
            <w:shd w:val="clear" w:color="auto" w:fill="auto"/>
            <w:vAlign w:val="center"/>
          </w:tcPr>
          <w:p w:rsidR="003E7F33" w:rsidRDefault="003E7F33" w:rsidP="00FA5C62">
            <w:pPr>
              <w:pStyle w:val="afffffffff3"/>
            </w:pPr>
            <w:r>
              <w:rPr>
                <w:rFonts w:hint="eastAsia"/>
              </w:rPr>
              <w:t>3</w:t>
            </w:r>
          </w:p>
        </w:tc>
        <w:tc>
          <w:tcPr>
            <w:tcW w:w="1276" w:type="dxa"/>
            <w:tcBorders>
              <w:top w:val="single" w:sz="8" w:space="0" w:color="auto"/>
            </w:tcBorders>
            <w:shd w:val="clear" w:color="auto" w:fill="auto"/>
            <w:vAlign w:val="center"/>
          </w:tcPr>
          <w:p w:rsidR="003E7F33" w:rsidRDefault="003E7F33" w:rsidP="00FA5C62">
            <w:pPr>
              <w:pStyle w:val="afffffffff3"/>
            </w:pPr>
            <w:r>
              <w:rPr>
                <w:rFonts w:hint="eastAsia"/>
              </w:rPr>
              <w:t>4</w:t>
            </w:r>
          </w:p>
        </w:tc>
        <w:tc>
          <w:tcPr>
            <w:tcW w:w="780" w:type="dxa"/>
            <w:tcBorders>
              <w:top w:val="single" w:sz="8" w:space="0" w:color="auto"/>
            </w:tcBorders>
            <w:shd w:val="clear" w:color="auto" w:fill="auto"/>
            <w:vAlign w:val="center"/>
          </w:tcPr>
          <w:p w:rsidR="003E7F33" w:rsidRDefault="003E7F33" w:rsidP="00FA5C62">
            <w:pPr>
              <w:pStyle w:val="afffffffff3"/>
            </w:pPr>
            <w:r>
              <w:rPr>
                <w:rFonts w:hint="eastAsia"/>
              </w:rPr>
              <w:t>5</w:t>
            </w:r>
          </w:p>
        </w:tc>
        <w:tc>
          <w:tcPr>
            <w:tcW w:w="1334" w:type="dxa"/>
            <w:vMerge/>
            <w:shd w:val="clear" w:color="auto" w:fill="auto"/>
            <w:vAlign w:val="center"/>
          </w:tcPr>
          <w:p w:rsidR="003E7F33" w:rsidRDefault="003E7F33" w:rsidP="00FA5C62">
            <w:pPr>
              <w:pStyle w:val="afffffffff3"/>
            </w:pPr>
          </w:p>
        </w:tc>
      </w:tr>
      <w:tr w:rsidR="00FA5C62" w:rsidTr="003E7F33">
        <w:trPr>
          <w:jc w:val="center"/>
        </w:trPr>
        <w:tc>
          <w:tcPr>
            <w:tcW w:w="2542" w:type="dxa"/>
            <w:shd w:val="clear" w:color="auto" w:fill="auto"/>
          </w:tcPr>
          <w:p w:rsidR="00FA5C62" w:rsidRPr="00523789" w:rsidRDefault="00FA5C62" w:rsidP="003E7F33">
            <w:pPr>
              <w:pStyle w:val="afffffffff3"/>
              <w:jc w:val="left"/>
            </w:pPr>
            <w:r w:rsidRPr="00523789">
              <w:t>首次试验</w:t>
            </w:r>
          </w:p>
          <w:p w:rsidR="00FA5C62" w:rsidRPr="00523789" w:rsidRDefault="00FA5C62" w:rsidP="003E7F33">
            <w:pPr>
              <w:pStyle w:val="afffffffff3"/>
              <w:jc w:val="left"/>
            </w:pPr>
            <w:r w:rsidRPr="00523789">
              <w:t>使用USP规定的Fluid D进行5分钟机械振摇</w:t>
            </w:r>
          </w:p>
        </w:tc>
        <w:tc>
          <w:tcPr>
            <w:tcW w:w="992" w:type="dxa"/>
            <w:shd w:val="clear" w:color="auto" w:fill="auto"/>
            <w:vAlign w:val="center"/>
          </w:tcPr>
          <w:p w:rsidR="00FA5C62" w:rsidRPr="00523789" w:rsidRDefault="00FA5C62" w:rsidP="003E7F33">
            <w:pPr>
              <w:pStyle w:val="afffffffff3"/>
            </w:pPr>
            <w:r w:rsidRPr="00523789">
              <w:t>37</w:t>
            </w:r>
            <w:r w:rsidR="003E7F33">
              <w:t>.</w:t>
            </w:r>
            <w:r w:rsidRPr="00523789">
              <w:t>3</w:t>
            </w:r>
          </w:p>
        </w:tc>
        <w:tc>
          <w:tcPr>
            <w:tcW w:w="992" w:type="dxa"/>
            <w:shd w:val="clear" w:color="auto" w:fill="auto"/>
            <w:vAlign w:val="center"/>
          </w:tcPr>
          <w:p w:rsidR="00FA5C62" w:rsidRPr="00523789" w:rsidRDefault="00FA5C62" w:rsidP="003E7F33">
            <w:pPr>
              <w:pStyle w:val="afffffffff3"/>
            </w:pPr>
            <w:r w:rsidRPr="00523789">
              <w:t>25</w:t>
            </w:r>
            <w:r w:rsidR="003E7F33">
              <w:t>.</w:t>
            </w:r>
            <w:r w:rsidRPr="00523789">
              <w:t>2</w:t>
            </w:r>
          </w:p>
        </w:tc>
        <w:tc>
          <w:tcPr>
            <w:tcW w:w="1418" w:type="dxa"/>
            <w:shd w:val="clear" w:color="auto" w:fill="auto"/>
            <w:vAlign w:val="center"/>
          </w:tcPr>
          <w:p w:rsidR="00FA5C62" w:rsidRPr="00523789" w:rsidRDefault="00FA5C62" w:rsidP="003E7F33">
            <w:pPr>
              <w:pStyle w:val="afffffffff3"/>
            </w:pPr>
            <w:r w:rsidRPr="00523789">
              <w:t>50</w:t>
            </w:r>
            <w:r w:rsidR="003E7F33">
              <w:t>.</w:t>
            </w:r>
            <w:r w:rsidRPr="00523789">
              <w:t>2</w:t>
            </w:r>
          </w:p>
        </w:tc>
        <w:tc>
          <w:tcPr>
            <w:tcW w:w="1276" w:type="dxa"/>
            <w:shd w:val="clear" w:color="auto" w:fill="auto"/>
            <w:vAlign w:val="center"/>
          </w:tcPr>
          <w:p w:rsidR="00FA5C62" w:rsidRPr="00523789" w:rsidRDefault="00FA5C62" w:rsidP="003E7F33">
            <w:pPr>
              <w:pStyle w:val="afffffffff3"/>
            </w:pPr>
            <w:r w:rsidRPr="00523789">
              <w:t>33</w:t>
            </w:r>
            <w:r w:rsidR="003E7F33">
              <w:t>.</w:t>
            </w:r>
            <w:r w:rsidRPr="00523789">
              <w:t>7</w:t>
            </w:r>
          </w:p>
        </w:tc>
        <w:tc>
          <w:tcPr>
            <w:tcW w:w="780" w:type="dxa"/>
            <w:shd w:val="clear" w:color="auto" w:fill="auto"/>
            <w:vAlign w:val="center"/>
          </w:tcPr>
          <w:p w:rsidR="00FA5C62" w:rsidRPr="00523789" w:rsidRDefault="00FA5C62" w:rsidP="003E7F33">
            <w:pPr>
              <w:pStyle w:val="afffffffff3"/>
            </w:pPr>
            <w:r w:rsidRPr="00523789">
              <w:t>29</w:t>
            </w:r>
            <w:r w:rsidR="003E7F33">
              <w:t>.</w:t>
            </w:r>
            <w:r w:rsidRPr="00523789">
              <w:t>5</w:t>
            </w:r>
          </w:p>
        </w:tc>
        <w:tc>
          <w:tcPr>
            <w:tcW w:w="1334" w:type="dxa"/>
            <w:shd w:val="clear" w:color="auto" w:fill="auto"/>
            <w:vAlign w:val="center"/>
          </w:tcPr>
          <w:p w:rsidR="00FA5C62" w:rsidRPr="00523789" w:rsidRDefault="00FA5C62" w:rsidP="003E7F33">
            <w:pPr>
              <w:pStyle w:val="afffffffff3"/>
            </w:pPr>
            <w:r w:rsidRPr="00523789">
              <w:t>35</w:t>
            </w:r>
            <w:r w:rsidR="003E7F33">
              <w:t>.</w:t>
            </w:r>
            <w:r w:rsidRPr="00523789">
              <w:t>2</w:t>
            </w:r>
          </w:p>
        </w:tc>
      </w:tr>
      <w:tr w:rsidR="00FA5C62" w:rsidTr="003E7F33">
        <w:trPr>
          <w:trHeight w:val="435"/>
          <w:jc w:val="center"/>
        </w:trPr>
        <w:tc>
          <w:tcPr>
            <w:tcW w:w="2542" w:type="dxa"/>
            <w:shd w:val="clear" w:color="auto" w:fill="auto"/>
          </w:tcPr>
          <w:p w:rsidR="00FA5C62" w:rsidRPr="00523789" w:rsidRDefault="00FA5C62" w:rsidP="003E7F33">
            <w:pPr>
              <w:pStyle w:val="afffffffff3"/>
              <w:jc w:val="left"/>
            </w:pPr>
            <w:r w:rsidRPr="00523789">
              <w:rPr>
                <w:rFonts w:hint="eastAsia"/>
              </w:rPr>
              <w:t>第二次试验</w:t>
            </w:r>
          </w:p>
          <w:p w:rsidR="00FA5C62" w:rsidRPr="00523789" w:rsidRDefault="00FA5C62" w:rsidP="003E7F33">
            <w:pPr>
              <w:pStyle w:val="afffffffff3"/>
              <w:jc w:val="left"/>
            </w:pPr>
            <w:r w:rsidRPr="00523789">
              <w:rPr>
                <w:rFonts w:hint="eastAsia"/>
              </w:rPr>
              <w:t>使用</w:t>
            </w:r>
            <w:r w:rsidRPr="00523789">
              <w:t>USP</w:t>
            </w:r>
            <w:r w:rsidRPr="00523789">
              <w:rPr>
                <w:rFonts w:hint="eastAsia"/>
              </w:rPr>
              <w:t>规定的</w:t>
            </w:r>
            <w:r w:rsidRPr="00523789">
              <w:t>Fluid D</w:t>
            </w:r>
            <w:r w:rsidRPr="00523789">
              <w:rPr>
                <w:rFonts w:hint="eastAsia"/>
              </w:rPr>
              <w:t>进行</w:t>
            </w:r>
            <w:r w:rsidRPr="00523789">
              <w:t>5</w:t>
            </w:r>
            <w:r w:rsidRPr="00523789">
              <w:rPr>
                <w:rFonts w:hint="eastAsia"/>
              </w:rPr>
              <w:t>分钟机械振摇</w:t>
            </w:r>
            <w:r w:rsidRPr="00523789">
              <w:t>+</w:t>
            </w:r>
            <w:r w:rsidRPr="00523789">
              <w:rPr>
                <w:rFonts w:hint="eastAsia"/>
              </w:rPr>
              <w:t>样品超声处理</w:t>
            </w:r>
            <w:r w:rsidRPr="00523789">
              <w:t>2</w:t>
            </w:r>
            <w:r w:rsidRPr="00523789">
              <w:rPr>
                <w:rFonts w:hint="eastAsia"/>
              </w:rPr>
              <w:t>分钟</w:t>
            </w:r>
          </w:p>
        </w:tc>
        <w:tc>
          <w:tcPr>
            <w:tcW w:w="992" w:type="dxa"/>
            <w:shd w:val="clear" w:color="auto" w:fill="auto"/>
            <w:vAlign w:val="center"/>
          </w:tcPr>
          <w:p w:rsidR="00FA5C62" w:rsidRPr="00523789" w:rsidRDefault="00FA5C62" w:rsidP="003E7F33">
            <w:pPr>
              <w:pStyle w:val="afffffffff3"/>
            </w:pPr>
            <w:r w:rsidRPr="00523789">
              <w:t>60</w:t>
            </w:r>
            <w:r w:rsidR="003E7F33">
              <w:t>.</w:t>
            </w:r>
            <w:r w:rsidRPr="00523789">
              <w:t>2</w:t>
            </w:r>
          </w:p>
        </w:tc>
        <w:tc>
          <w:tcPr>
            <w:tcW w:w="992" w:type="dxa"/>
            <w:shd w:val="clear" w:color="auto" w:fill="auto"/>
            <w:vAlign w:val="center"/>
          </w:tcPr>
          <w:p w:rsidR="00FA5C62" w:rsidRPr="00523789" w:rsidRDefault="00FA5C62" w:rsidP="003E7F33">
            <w:pPr>
              <w:pStyle w:val="afffffffff3"/>
            </w:pPr>
            <w:r w:rsidRPr="00523789">
              <w:t>64</w:t>
            </w:r>
            <w:r w:rsidR="003E7F33">
              <w:t>.</w:t>
            </w:r>
            <w:r w:rsidRPr="00523789">
              <w:t>7</w:t>
            </w:r>
          </w:p>
        </w:tc>
        <w:tc>
          <w:tcPr>
            <w:tcW w:w="1418" w:type="dxa"/>
            <w:shd w:val="clear" w:color="auto" w:fill="auto"/>
            <w:vAlign w:val="center"/>
          </w:tcPr>
          <w:p w:rsidR="00FA5C62" w:rsidRPr="00523789" w:rsidRDefault="00FA5C62" w:rsidP="003E7F33">
            <w:pPr>
              <w:pStyle w:val="afffffffff3"/>
            </w:pPr>
            <w:r w:rsidRPr="00523789">
              <w:t>72</w:t>
            </w:r>
            <w:r w:rsidR="003E7F33">
              <w:t>.</w:t>
            </w:r>
            <w:r w:rsidRPr="00523789">
              <w:t>1</w:t>
            </w:r>
          </w:p>
        </w:tc>
        <w:tc>
          <w:tcPr>
            <w:tcW w:w="1276" w:type="dxa"/>
            <w:shd w:val="clear" w:color="auto" w:fill="auto"/>
            <w:vAlign w:val="center"/>
          </w:tcPr>
          <w:p w:rsidR="00FA5C62" w:rsidRPr="00523789" w:rsidRDefault="00FA5C62" w:rsidP="003E7F33">
            <w:pPr>
              <w:pStyle w:val="afffffffff3"/>
            </w:pPr>
            <w:r w:rsidRPr="00523789">
              <w:t>68</w:t>
            </w:r>
            <w:r w:rsidR="003E7F33">
              <w:t>.</w:t>
            </w:r>
            <w:r w:rsidRPr="00523789">
              <w:t>2</w:t>
            </w:r>
          </w:p>
        </w:tc>
        <w:tc>
          <w:tcPr>
            <w:tcW w:w="780" w:type="dxa"/>
            <w:shd w:val="clear" w:color="auto" w:fill="auto"/>
            <w:vAlign w:val="center"/>
          </w:tcPr>
          <w:p w:rsidR="00FA5C62" w:rsidRPr="00523789" w:rsidRDefault="00FA5C62" w:rsidP="003E7F33">
            <w:pPr>
              <w:pStyle w:val="afffffffff3"/>
            </w:pPr>
            <w:r w:rsidRPr="00523789">
              <w:t>54</w:t>
            </w:r>
            <w:r w:rsidR="003E7F33">
              <w:t>.</w:t>
            </w:r>
            <w:r w:rsidRPr="00523789">
              <w:t>5</w:t>
            </w:r>
          </w:p>
        </w:tc>
        <w:tc>
          <w:tcPr>
            <w:tcW w:w="1334" w:type="dxa"/>
            <w:shd w:val="clear" w:color="auto" w:fill="auto"/>
            <w:vAlign w:val="center"/>
          </w:tcPr>
          <w:p w:rsidR="00FA5C62" w:rsidRPr="00523789" w:rsidRDefault="00FA5C62" w:rsidP="003E7F33">
            <w:pPr>
              <w:pStyle w:val="afffffffff3"/>
            </w:pPr>
            <w:r w:rsidRPr="00523789">
              <w:t>63</w:t>
            </w:r>
            <w:r w:rsidR="003E7F33">
              <w:t>.</w:t>
            </w:r>
            <w:r w:rsidRPr="00523789">
              <w:t>9</w:t>
            </w:r>
          </w:p>
        </w:tc>
      </w:tr>
    </w:tbl>
    <w:p w:rsidR="00EE08E3" w:rsidRDefault="00EE08E3" w:rsidP="00EE08E3">
      <w:pPr>
        <w:pStyle w:val="affffffffff5"/>
      </w:pPr>
      <w:bookmarkStart w:id="281" w:name="_Toc79442111"/>
      <w:bookmarkStart w:id="282" w:name="_Toc79442171"/>
      <w:r w:rsidRPr="00523789">
        <w:rPr>
          <w:rFonts w:hint="eastAsia"/>
        </w:rPr>
        <w:t>调整原始方法后，生物负载回收率得到了提升，并符合规定标准。根据生物负载数据的用途和所需精度来考虑是否需要得到更多一致的数据，或者是否需要进一步提高生物负载回收率，以便更好地估计回收的生物负载。</w:t>
      </w:r>
    </w:p>
    <w:p w:rsidR="000221FD" w:rsidRDefault="00050BA4" w:rsidP="00050BA4">
      <w:pPr>
        <w:pStyle w:val="aff5"/>
        <w:spacing w:before="156" w:after="156"/>
      </w:pPr>
      <w:bookmarkStart w:id="283" w:name="_Toc79501287"/>
      <w:r w:rsidRPr="00523789">
        <w:t>生物负载回收率</w:t>
      </w:r>
      <w:r w:rsidRPr="00523789">
        <w:rPr>
          <w:rFonts w:hint="eastAsia"/>
        </w:rPr>
        <w:t>在复杂产品中的</w:t>
      </w:r>
      <w:r>
        <w:rPr>
          <w:rFonts w:hint="eastAsia"/>
        </w:rPr>
        <w:t>应用</w:t>
      </w:r>
      <w:bookmarkEnd w:id="281"/>
      <w:bookmarkEnd w:id="282"/>
      <w:bookmarkEnd w:id="283"/>
    </w:p>
    <w:p w:rsidR="00050BA4" w:rsidRPr="00523789" w:rsidRDefault="00050BA4" w:rsidP="00050BA4">
      <w:pPr>
        <w:pStyle w:val="affffffffff4"/>
      </w:pPr>
      <w:r w:rsidRPr="00523789">
        <w:rPr>
          <w:rFonts w:hint="eastAsia"/>
        </w:rPr>
        <w:lastRenderedPageBreak/>
        <w:t>在表</w:t>
      </w:r>
      <w:r w:rsidRPr="00523789">
        <w:t>C.6</w:t>
      </w:r>
      <w:r w:rsidRPr="00523789">
        <w:rPr>
          <w:rFonts w:hint="eastAsia"/>
        </w:rPr>
        <w:t>示例中，需使用多种回收方法来估计复杂产品的生物负载水平。本例说明了如何将两种不同的生物负载校正因子</w:t>
      </w:r>
      <w:r>
        <w:rPr>
          <w:rFonts w:hint="eastAsia"/>
        </w:rPr>
        <w:t>应用</w:t>
      </w:r>
      <w:r w:rsidR="00E96320">
        <w:rPr>
          <w:rFonts w:hint="eastAsia"/>
        </w:rPr>
        <w:t>于相应</w:t>
      </w:r>
      <w:r w:rsidRPr="00523789">
        <w:rPr>
          <w:rFonts w:hint="eastAsia"/>
        </w:rPr>
        <w:t>的生物负载数据组。为确定</w:t>
      </w:r>
      <w:proofErr w:type="gramStart"/>
      <w:r w:rsidRPr="00523789">
        <w:rPr>
          <w:rFonts w:hint="eastAsia"/>
        </w:rPr>
        <w:t>该复杂</w:t>
      </w:r>
      <w:proofErr w:type="gramEnd"/>
      <w:r w:rsidRPr="00523789">
        <w:rPr>
          <w:rFonts w:hint="eastAsia"/>
        </w:rPr>
        <w:t>产品的生物负载水平，需要将所有三个生物负载估计值相加。</w:t>
      </w:r>
    </w:p>
    <w:p w:rsidR="00050BA4" w:rsidRPr="00523789" w:rsidRDefault="00050BA4" w:rsidP="00050BA4">
      <w:pPr>
        <w:pStyle w:val="affffffffff4"/>
      </w:pPr>
      <w:r w:rsidRPr="00523789">
        <w:rPr>
          <w:rFonts w:hint="eastAsia"/>
        </w:rPr>
        <w:t>测试组织和生物制品时，可以参考</w:t>
      </w:r>
      <w:r w:rsidRPr="00523789">
        <w:t>AAMI TIR37</w:t>
      </w:r>
      <w:r w:rsidRPr="00523789">
        <w:rPr>
          <w:rFonts w:hint="eastAsia"/>
        </w:rPr>
        <w:t>获取进一步指南。设计为随时间分解的产品（如药物洗脱产品或生物可吸收制品）宜在生物负载回收率试验方法开发中考虑此类变化。</w:t>
      </w:r>
    </w:p>
    <w:p w:rsidR="003E7F33" w:rsidRPr="00523789" w:rsidRDefault="003E7F33" w:rsidP="003E7F33">
      <w:pPr>
        <w:pStyle w:val="aff0"/>
        <w:spacing w:before="156" w:after="156"/>
      </w:pPr>
      <w:r w:rsidRPr="00523789">
        <w:rPr>
          <w:rFonts w:hint="eastAsia"/>
        </w:rPr>
        <w:t>利用两个生物负载校正因子和</w:t>
      </w:r>
      <w:r w:rsidRPr="00523789">
        <w:t>MPN</w:t>
      </w:r>
      <w:r w:rsidRPr="00523789">
        <w:rPr>
          <w:rFonts w:hint="eastAsia"/>
        </w:rPr>
        <w:t>结果确定的复杂产品的生物负载估计值</w:t>
      </w:r>
    </w:p>
    <w:tbl>
      <w:tblPr>
        <w:tblStyle w:val="afffffffff6"/>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35"/>
        <w:gridCol w:w="2333"/>
        <w:gridCol w:w="2333"/>
        <w:gridCol w:w="2333"/>
      </w:tblGrid>
      <w:tr w:rsidR="00EE08E3" w:rsidTr="00EE08E3">
        <w:trPr>
          <w:trHeight w:val="1284"/>
          <w:tblHeader/>
          <w:jc w:val="center"/>
        </w:trPr>
        <w:tc>
          <w:tcPr>
            <w:tcW w:w="2335" w:type="dxa"/>
            <w:tcBorders>
              <w:top w:val="single" w:sz="8" w:space="0" w:color="auto"/>
              <w:bottom w:val="single" w:sz="8" w:space="0" w:color="auto"/>
            </w:tcBorders>
            <w:shd w:val="clear" w:color="auto" w:fill="auto"/>
            <w:vAlign w:val="center"/>
          </w:tcPr>
          <w:p w:rsidR="00EE08E3" w:rsidRDefault="00EE08E3" w:rsidP="00EE08E3">
            <w:pPr>
              <w:pStyle w:val="afffffffff3"/>
            </w:pPr>
            <w:r>
              <w:rPr>
                <w:rFonts w:hint="eastAsia"/>
              </w:rPr>
              <w:t>容器</w:t>
            </w:r>
          </w:p>
        </w:tc>
        <w:tc>
          <w:tcPr>
            <w:tcW w:w="2333" w:type="dxa"/>
            <w:tcBorders>
              <w:top w:val="single" w:sz="8" w:space="0" w:color="auto"/>
              <w:bottom w:val="single" w:sz="8" w:space="0" w:color="auto"/>
            </w:tcBorders>
            <w:shd w:val="clear" w:color="auto" w:fill="auto"/>
          </w:tcPr>
          <w:p w:rsidR="00EE08E3" w:rsidRDefault="00EE08E3" w:rsidP="00EE08E3">
            <w:pPr>
              <w:pStyle w:val="afffffffff3"/>
            </w:pPr>
            <w:r w:rsidRPr="00523789">
              <w:t>生物负载回收率</w:t>
            </w:r>
            <w:r w:rsidRPr="00523789">
              <w:rPr>
                <w:rFonts w:hint="eastAsia"/>
              </w:rPr>
              <w:t>（</w:t>
            </w:r>
            <w:r w:rsidRPr="00523789">
              <w:t>%</w:t>
            </w:r>
            <w:r w:rsidRPr="00523789">
              <w:rPr>
                <w:rFonts w:hint="eastAsia"/>
              </w:rPr>
              <w:t>）</w:t>
            </w:r>
          </w:p>
          <w:p w:rsidR="00EE08E3" w:rsidRDefault="00EE08E3" w:rsidP="00EE08E3">
            <w:pPr>
              <w:pStyle w:val="afffffffff3"/>
            </w:pPr>
            <w:r w:rsidRPr="00523789">
              <w:t>产品部分#1</w:t>
            </w:r>
          </w:p>
          <w:p w:rsidR="00EE08E3" w:rsidRPr="00523789" w:rsidRDefault="00EE08E3" w:rsidP="00EE08E3">
            <w:pPr>
              <w:pStyle w:val="afffffffff3"/>
            </w:pPr>
            <w:r w:rsidRPr="00523789">
              <w:rPr>
                <w:rFonts w:hint="eastAsia"/>
              </w:rPr>
              <w:t>使用</w:t>
            </w:r>
            <w:r w:rsidRPr="00523789">
              <w:t>冲洗</w:t>
            </w:r>
            <w:r w:rsidRPr="00523789">
              <w:rPr>
                <w:rFonts w:hint="eastAsia"/>
              </w:rPr>
              <w:t>法进行测试</w:t>
            </w:r>
          </w:p>
        </w:tc>
        <w:tc>
          <w:tcPr>
            <w:tcW w:w="2333" w:type="dxa"/>
            <w:tcBorders>
              <w:top w:val="single" w:sz="8" w:space="0" w:color="auto"/>
              <w:bottom w:val="single" w:sz="8" w:space="0" w:color="auto"/>
            </w:tcBorders>
            <w:shd w:val="clear" w:color="auto" w:fill="auto"/>
          </w:tcPr>
          <w:p w:rsidR="00EE08E3" w:rsidRDefault="00EE08E3" w:rsidP="00EE08E3">
            <w:pPr>
              <w:pStyle w:val="afffffffff3"/>
            </w:pPr>
            <w:r w:rsidRPr="000842CF">
              <w:rPr>
                <w:rFonts w:hint="eastAsia"/>
              </w:rPr>
              <w:t>生物负载回收率（%）</w:t>
            </w:r>
          </w:p>
          <w:p w:rsidR="00EE08E3" w:rsidRDefault="00EE08E3" w:rsidP="00EE08E3">
            <w:pPr>
              <w:pStyle w:val="afffffffff3"/>
            </w:pPr>
            <w:r w:rsidRPr="00EE08E3">
              <w:rPr>
                <w:rFonts w:hint="eastAsia"/>
              </w:rPr>
              <w:t>产品部分#2</w:t>
            </w:r>
          </w:p>
          <w:p w:rsidR="00EE08E3" w:rsidRPr="000842CF" w:rsidRDefault="00EE08E3" w:rsidP="00EE08E3">
            <w:pPr>
              <w:pStyle w:val="afffffffff3"/>
            </w:pPr>
            <w:r w:rsidRPr="00EE08E3">
              <w:rPr>
                <w:rFonts w:hint="eastAsia"/>
              </w:rPr>
              <w:t>使用五（5）分钟机械振摇法进行测试</w:t>
            </w:r>
          </w:p>
        </w:tc>
        <w:tc>
          <w:tcPr>
            <w:tcW w:w="2333" w:type="dxa"/>
            <w:tcBorders>
              <w:top w:val="single" w:sz="8" w:space="0" w:color="auto"/>
              <w:bottom w:val="single" w:sz="8" w:space="0" w:color="auto"/>
            </w:tcBorders>
            <w:shd w:val="clear" w:color="auto" w:fill="auto"/>
          </w:tcPr>
          <w:p w:rsidR="00EE08E3" w:rsidRDefault="00EE08E3" w:rsidP="00EE08E3">
            <w:pPr>
              <w:pStyle w:val="afffffffff3"/>
            </w:pPr>
            <w:r w:rsidRPr="000842CF">
              <w:rPr>
                <w:rFonts w:hint="eastAsia"/>
              </w:rPr>
              <w:t>生物负载回收率（%）</w:t>
            </w:r>
          </w:p>
          <w:p w:rsidR="00EE08E3" w:rsidRDefault="00EE08E3" w:rsidP="00EE08E3">
            <w:pPr>
              <w:pStyle w:val="afffffffff3"/>
            </w:pPr>
            <w:r w:rsidRPr="00EE08E3">
              <w:rPr>
                <w:rFonts w:hint="eastAsia"/>
              </w:rPr>
              <w:t>产品部分</w:t>
            </w:r>
            <w:r>
              <w:rPr>
                <w:rFonts w:hint="eastAsia"/>
              </w:rPr>
              <w:t>#3</w:t>
            </w:r>
          </w:p>
          <w:p w:rsidR="00EE08E3" w:rsidRDefault="00EE08E3" w:rsidP="00EE08E3">
            <w:pPr>
              <w:pStyle w:val="afffffffff3"/>
            </w:pPr>
            <w:r w:rsidRPr="00EE08E3">
              <w:rPr>
                <w:rFonts w:hint="eastAsia"/>
              </w:rPr>
              <w:t>粉末材料使用MPN进行测试</w:t>
            </w:r>
          </w:p>
        </w:tc>
      </w:tr>
      <w:tr w:rsidR="00EE08E3" w:rsidTr="00CB511A">
        <w:trPr>
          <w:jc w:val="center"/>
        </w:trPr>
        <w:tc>
          <w:tcPr>
            <w:tcW w:w="2335" w:type="dxa"/>
            <w:tcBorders>
              <w:top w:val="single" w:sz="8" w:space="0" w:color="auto"/>
            </w:tcBorders>
            <w:shd w:val="clear" w:color="auto" w:fill="auto"/>
          </w:tcPr>
          <w:p w:rsidR="00EE08E3" w:rsidRPr="00523789" w:rsidRDefault="00EE08E3" w:rsidP="004A4D0A">
            <w:pPr>
              <w:pStyle w:val="afffffffff3"/>
            </w:pPr>
            <w:r w:rsidRPr="00523789">
              <w:t>1</w:t>
            </w:r>
          </w:p>
        </w:tc>
        <w:tc>
          <w:tcPr>
            <w:tcW w:w="2333" w:type="dxa"/>
            <w:tcBorders>
              <w:top w:val="single" w:sz="8" w:space="0" w:color="auto"/>
            </w:tcBorders>
            <w:shd w:val="clear" w:color="auto" w:fill="auto"/>
          </w:tcPr>
          <w:p w:rsidR="00EE08E3" w:rsidRPr="00523789" w:rsidRDefault="00EE08E3" w:rsidP="004A4D0A">
            <w:pPr>
              <w:pStyle w:val="afffffffff3"/>
            </w:pPr>
            <w:r w:rsidRPr="00523789">
              <w:t>49.5</w:t>
            </w:r>
          </w:p>
        </w:tc>
        <w:tc>
          <w:tcPr>
            <w:tcW w:w="2333" w:type="dxa"/>
            <w:tcBorders>
              <w:top w:val="single" w:sz="8" w:space="0" w:color="auto"/>
            </w:tcBorders>
            <w:shd w:val="clear" w:color="auto" w:fill="auto"/>
          </w:tcPr>
          <w:p w:rsidR="00EE08E3" w:rsidRPr="00523789" w:rsidRDefault="00EE08E3" w:rsidP="004A4D0A">
            <w:pPr>
              <w:pStyle w:val="afffffffff3"/>
            </w:pPr>
            <w:r w:rsidRPr="00523789">
              <w:t>79.3</w:t>
            </w:r>
          </w:p>
        </w:tc>
        <w:tc>
          <w:tcPr>
            <w:tcW w:w="2333" w:type="dxa"/>
            <w:tcBorders>
              <w:top w:val="single" w:sz="8" w:space="0" w:color="auto"/>
            </w:tcBorders>
            <w:shd w:val="clear" w:color="auto" w:fill="auto"/>
          </w:tcPr>
          <w:p w:rsidR="00EE08E3" w:rsidRPr="00523789" w:rsidRDefault="00EE08E3" w:rsidP="004A4D0A">
            <w:pPr>
              <w:pStyle w:val="afffffffff3"/>
            </w:pPr>
            <w:r w:rsidRPr="00523789">
              <w:t>N/A</w:t>
            </w:r>
          </w:p>
        </w:tc>
      </w:tr>
      <w:tr w:rsidR="00EE08E3" w:rsidTr="00CB511A">
        <w:trPr>
          <w:jc w:val="center"/>
        </w:trPr>
        <w:tc>
          <w:tcPr>
            <w:tcW w:w="2335" w:type="dxa"/>
            <w:shd w:val="clear" w:color="auto" w:fill="auto"/>
          </w:tcPr>
          <w:p w:rsidR="00EE08E3" w:rsidRPr="00523789" w:rsidRDefault="00EE08E3" w:rsidP="004A4D0A">
            <w:pPr>
              <w:pStyle w:val="afffffffff3"/>
            </w:pPr>
            <w:r w:rsidRPr="00523789">
              <w:t>2</w:t>
            </w:r>
          </w:p>
        </w:tc>
        <w:tc>
          <w:tcPr>
            <w:tcW w:w="2333" w:type="dxa"/>
            <w:shd w:val="clear" w:color="auto" w:fill="auto"/>
          </w:tcPr>
          <w:p w:rsidR="00EE08E3" w:rsidRPr="00523789" w:rsidRDefault="00EE08E3" w:rsidP="004A4D0A">
            <w:pPr>
              <w:pStyle w:val="afffffffff3"/>
            </w:pPr>
            <w:r w:rsidRPr="00523789">
              <w:t>53.9</w:t>
            </w:r>
          </w:p>
        </w:tc>
        <w:tc>
          <w:tcPr>
            <w:tcW w:w="2333" w:type="dxa"/>
            <w:shd w:val="clear" w:color="auto" w:fill="auto"/>
          </w:tcPr>
          <w:p w:rsidR="00EE08E3" w:rsidRPr="00523789" w:rsidRDefault="00EE08E3" w:rsidP="004A4D0A">
            <w:pPr>
              <w:pStyle w:val="afffffffff3"/>
            </w:pPr>
            <w:r w:rsidRPr="00523789">
              <w:t>89.4</w:t>
            </w:r>
          </w:p>
        </w:tc>
        <w:tc>
          <w:tcPr>
            <w:tcW w:w="2333" w:type="dxa"/>
            <w:shd w:val="clear" w:color="auto" w:fill="auto"/>
          </w:tcPr>
          <w:p w:rsidR="00EE08E3" w:rsidRPr="00523789" w:rsidRDefault="00EE08E3" w:rsidP="004A4D0A">
            <w:pPr>
              <w:pStyle w:val="afffffffff3"/>
            </w:pPr>
            <w:r w:rsidRPr="00523789">
              <w:t xml:space="preserve">N/A </w:t>
            </w:r>
          </w:p>
        </w:tc>
      </w:tr>
      <w:tr w:rsidR="00EE08E3" w:rsidTr="00CB511A">
        <w:trPr>
          <w:jc w:val="center"/>
        </w:trPr>
        <w:tc>
          <w:tcPr>
            <w:tcW w:w="2335" w:type="dxa"/>
            <w:shd w:val="clear" w:color="auto" w:fill="auto"/>
          </w:tcPr>
          <w:p w:rsidR="00EE08E3" w:rsidRPr="00523789" w:rsidRDefault="00EE08E3" w:rsidP="004A4D0A">
            <w:pPr>
              <w:pStyle w:val="afffffffff3"/>
            </w:pPr>
            <w:r w:rsidRPr="00523789">
              <w:t>3</w:t>
            </w:r>
          </w:p>
        </w:tc>
        <w:tc>
          <w:tcPr>
            <w:tcW w:w="2333" w:type="dxa"/>
            <w:shd w:val="clear" w:color="auto" w:fill="auto"/>
          </w:tcPr>
          <w:p w:rsidR="00EE08E3" w:rsidRPr="00523789" w:rsidRDefault="00EE08E3" w:rsidP="004A4D0A">
            <w:pPr>
              <w:pStyle w:val="afffffffff3"/>
            </w:pPr>
            <w:r w:rsidRPr="00523789">
              <w:t>38.4</w:t>
            </w:r>
          </w:p>
        </w:tc>
        <w:tc>
          <w:tcPr>
            <w:tcW w:w="2333" w:type="dxa"/>
            <w:shd w:val="clear" w:color="auto" w:fill="auto"/>
          </w:tcPr>
          <w:p w:rsidR="00EE08E3" w:rsidRPr="00523789" w:rsidRDefault="00EE08E3" w:rsidP="004A4D0A">
            <w:pPr>
              <w:pStyle w:val="afffffffff3"/>
            </w:pPr>
            <w:r w:rsidRPr="00523789">
              <w:t>67.4</w:t>
            </w:r>
          </w:p>
        </w:tc>
        <w:tc>
          <w:tcPr>
            <w:tcW w:w="2333" w:type="dxa"/>
            <w:shd w:val="clear" w:color="auto" w:fill="auto"/>
          </w:tcPr>
          <w:p w:rsidR="00EE08E3" w:rsidRPr="00523789" w:rsidRDefault="00EE08E3" w:rsidP="004A4D0A">
            <w:pPr>
              <w:pStyle w:val="afffffffff3"/>
            </w:pPr>
            <w:r w:rsidRPr="00523789">
              <w:t xml:space="preserve">N/A </w:t>
            </w:r>
          </w:p>
        </w:tc>
      </w:tr>
      <w:tr w:rsidR="00EE08E3" w:rsidTr="00CB511A">
        <w:trPr>
          <w:jc w:val="center"/>
        </w:trPr>
        <w:tc>
          <w:tcPr>
            <w:tcW w:w="2335" w:type="dxa"/>
            <w:shd w:val="clear" w:color="auto" w:fill="auto"/>
          </w:tcPr>
          <w:p w:rsidR="00EE08E3" w:rsidRPr="00523789" w:rsidRDefault="00EE08E3" w:rsidP="004A4D0A">
            <w:pPr>
              <w:pStyle w:val="afffffffff3"/>
            </w:pPr>
            <w:r w:rsidRPr="00523789">
              <w:t>4</w:t>
            </w:r>
          </w:p>
        </w:tc>
        <w:tc>
          <w:tcPr>
            <w:tcW w:w="2333" w:type="dxa"/>
            <w:shd w:val="clear" w:color="auto" w:fill="auto"/>
          </w:tcPr>
          <w:p w:rsidR="00EE08E3" w:rsidRPr="00523789" w:rsidRDefault="00EE08E3" w:rsidP="004A4D0A">
            <w:pPr>
              <w:pStyle w:val="afffffffff3"/>
            </w:pPr>
            <w:r w:rsidRPr="00523789">
              <w:t>64.3</w:t>
            </w:r>
          </w:p>
        </w:tc>
        <w:tc>
          <w:tcPr>
            <w:tcW w:w="2333" w:type="dxa"/>
            <w:shd w:val="clear" w:color="auto" w:fill="auto"/>
          </w:tcPr>
          <w:p w:rsidR="00EE08E3" w:rsidRPr="00523789" w:rsidRDefault="00EE08E3" w:rsidP="004A4D0A">
            <w:pPr>
              <w:pStyle w:val="afffffffff3"/>
            </w:pPr>
            <w:r w:rsidRPr="00523789">
              <w:t>76.0</w:t>
            </w:r>
          </w:p>
        </w:tc>
        <w:tc>
          <w:tcPr>
            <w:tcW w:w="2333" w:type="dxa"/>
            <w:shd w:val="clear" w:color="auto" w:fill="auto"/>
          </w:tcPr>
          <w:p w:rsidR="00EE08E3" w:rsidRPr="00523789" w:rsidRDefault="00EE08E3" w:rsidP="004A4D0A">
            <w:pPr>
              <w:pStyle w:val="afffffffff3"/>
            </w:pPr>
            <w:r w:rsidRPr="00523789">
              <w:t xml:space="preserve">N/A </w:t>
            </w:r>
          </w:p>
        </w:tc>
      </w:tr>
      <w:tr w:rsidR="00EE08E3" w:rsidTr="00CB511A">
        <w:trPr>
          <w:jc w:val="center"/>
        </w:trPr>
        <w:tc>
          <w:tcPr>
            <w:tcW w:w="2335" w:type="dxa"/>
            <w:shd w:val="clear" w:color="auto" w:fill="auto"/>
          </w:tcPr>
          <w:p w:rsidR="00EE08E3" w:rsidRPr="00523789" w:rsidRDefault="00EE08E3" w:rsidP="004A4D0A">
            <w:pPr>
              <w:pStyle w:val="afffffffff3"/>
            </w:pPr>
            <w:r w:rsidRPr="00523789">
              <w:t>5</w:t>
            </w:r>
          </w:p>
        </w:tc>
        <w:tc>
          <w:tcPr>
            <w:tcW w:w="2333" w:type="dxa"/>
            <w:shd w:val="clear" w:color="auto" w:fill="auto"/>
          </w:tcPr>
          <w:p w:rsidR="00EE08E3" w:rsidRPr="00523789" w:rsidRDefault="00EE08E3" w:rsidP="004A4D0A">
            <w:pPr>
              <w:pStyle w:val="afffffffff3"/>
            </w:pPr>
            <w:r w:rsidRPr="00523789">
              <w:t>29.7</w:t>
            </w:r>
          </w:p>
        </w:tc>
        <w:tc>
          <w:tcPr>
            <w:tcW w:w="2333" w:type="dxa"/>
            <w:shd w:val="clear" w:color="auto" w:fill="auto"/>
          </w:tcPr>
          <w:p w:rsidR="00EE08E3" w:rsidRPr="00523789" w:rsidRDefault="00EE08E3" w:rsidP="004A4D0A">
            <w:pPr>
              <w:pStyle w:val="afffffffff3"/>
            </w:pPr>
            <w:r w:rsidRPr="00523789">
              <w:t>69.3</w:t>
            </w:r>
          </w:p>
        </w:tc>
        <w:tc>
          <w:tcPr>
            <w:tcW w:w="2333" w:type="dxa"/>
            <w:shd w:val="clear" w:color="auto" w:fill="auto"/>
          </w:tcPr>
          <w:p w:rsidR="00EE08E3" w:rsidRPr="00523789" w:rsidRDefault="00EE08E3" w:rsidP="004A4D0A">
            <w:pPr>
              <w:pStyle w:val="afffffffff3"/>
            </w:pPr>
            <w:r w:rsidRPr="00523789">
              <w:t xml:space="preserve">N/A </w:t>
            </w:r>
          </w:p>
        </w:tc>
      </w:tr>
      <w:tr w:rsidR="00EE08E3" w:rsidTr="00CB511A">
        <w:trPr>
          <w:jc w:val="center"/>
        </w:trPr>
        <w:tc>
          <w:tcPr>
            <w:tcW w:w="2335" w:type="dxa"/>
            <w:shd w:val="clear" w:color="auto" w:fill="auto"/>
          </w:tcPr>
          <w:p w:rsidR="00EE08E3" w:rsidRPr="00523789" w:rsidRDefault="00EE08E3" w:rsidP="004A4D0A">
            <w:pPr>
              <w:pStyle w:val="afffffffff3"/>
            </w:pPr>
            <w:r w:rsidRPr="00523789">
              <w:t>平均回收率</w:t>
            </w:r>
          </w:p>
        </w:tc>
        <w:tc>
          <w:tcPr>
            <w:tcW w:w="2333" w:type="dxa"/>
            <w:shd w:val="clear" w:color="auto" w:fill="auto"/>
          </w:tcPr>
          <w:p w:rsidR="00EE08E3" w:rsidRPr="00523789" w:rsidRDefault="00EE08E3" w:rsidP="004A4D0A">
            <w:pPr>
              <w:pStyle w:val="afffffffff3"/>
            </w:pPr>
            <w:r w:rsidRPr="00523789">
              <w:t>47.2</w:t>
            </w:r>
          </w:p>
        </w:tc>
        <w:tc>
          <w:tcPr>
            <w:tcW w:w="2333" w:type="dxa"/>
            <w:shd w:val="clear" w:color="auto" w:fill="auto"/>
          </w:tcPr>
          <w:p w:rsidR="00EE08E3" w:rsidRPr="00523789" w:rsidRDefault="00EE08E3" w:rsidP="004A4D0A">
            <w:pPr>
              <w:pStyle w:val="afffffffff3"/>
            </w:pPr>
            <w:r w:rsidRPr="00523789">
              <w:t>76.3</w:t>
            </w:r>
          </w:p>
        </w:tc>
        <w:tc>
          <w:tcPr>
            <w:tcW w:w="2333" w:type="dxa"/>
            <w:shd w:val="clear" w:color="auto" w:fill="auto"/>
          </w:tcPr>
          <w:p w:rsidR="00EE08E3" w:rsidRPr="00523789" w:rsidRDefault="00EE08E3" w:rsidP="004A4D0A">
            <w:pPr>
              <w:pStyle w:val="afffffffff3"/>
            </w:pPr>
            <w:r w:rsidRPr="00523789">
              <w:t xml:space="preserve">N/A </w:t>
            </w:r>
          </w:p>
        </w:tc>
      </w:tr>
      <w:tr w:rsidR="00EE08E3" w:rsidTr="00CB511A">
        <w:trPr>
          <w:jc w:val="center"/>
        </w:trPr>
        <w:tc>
          <w:tcPr>
            <w:tcW w:w="2335" w:type="dxa"/>
            <w:shd w:val="clear" w:color="auto" w:fill="auto"/>
          </w:tcPr>
          <w:p w:rsidR="00EE08E3" w:rsidRPr="00523789" w:rsidRDefault="00E96320" w:rsidP="004A4D0A">
            <w:pPr>
              <w:pStyle w:val="afffffffff3"/>
            </w:pPr>
            <w:r>
              <w:t>相</w:t>
            </w:r>
            <w:r>
              <w:rPr>
                <w:rFonts w:hint="eastAsia"/>
              </w:rPr>
              <w:t>应</w:t>
            </w:r>
            <w:r w:rsidR="00EE08E3" w:rsidRPr="00523789">
              <w:rPr>
                <w:rFonts w:hint="eastAsia"/>
              </w:rPr>
              <w:t>校正</w:t>
            </w:r>
            <w:r w:rsidR="00EE08E3" w:rsidRPr="00523789">
              <w:t>因子</w:t>
            </w:r>
          </w:p>
        </w:tc>
        <w:tc>
          <w:tcPr>
            <w:tcW w:w="2333" w:type="dxa"/>
            <w:shd w:val="clear" w:color="auto" w:fill="auto"/>
          </w:tcPr>
          <w:p w:rsidR="00EE08E3" w:rsidRPr="00523789" w:rsidRDefault="00EE08E3" w:rsidP="004A4D0A">
            <w:pPr>
              <w:pStyle w:val="afffffffff3"/>
            </w:pPr>
            <w:r w:rsidRPr="00523789">
              <w:t>2.1</w:t>
            </w:r>
          </w:p>
        </w:tc>
        <w:tc>
          <w:tcPr>
            <w:tcW w:w="2333" w:type="dxa"/>
            <w:shd w:val="clear" w:color="auto" w:fill="auto"/>
          </w:tcPr>
          <w:p w:rsidR="00EE08E3" w:rsidRPr="00523789" w:rsidRDefault="00EE08E3" w:rsidP="004A4D0A">
            <w:pPr>
              <w:pStyle w:val="afffffffff3"/>
            </w:pPr>
            <w:r w:rsidRPr="00523789">
              <w:t>1.3</w:t>
            </w:r>
          </w:p>
        </w:tc>
        <w:tc>
          <w:tcPr>
            <w:tcW w:w="2333" w:type="dxa"/>
            <w:shd w:val="clear" w:color="auto" w:fill="auto"/>
          </w:tcPr>
          <w:p w:rsidR="00EE08E3" w:rsidRPr="00523789" w:rsidRDefault="00C90FDA" w:rsidP="004A4D0A">
            <w:pPr>
              <w:pStyle w:val="afffffffff3"/>
            </w:pPr>
            <w:r>
              <w:t>N/A</w:t>
            </w:r>
            <w:r w:rsidRPr="00C90FDA">
              <w:rPr>
                <w:rFonts w:ascii="Malgun Gothic" w:eastAsia="Malgun Gothic" w:hAnsi="Malgun Gothic" w:hint="eastAsia"/>
                <w:szCs w:val="18"/>
                <w:vertAlign w:val="superscript"/>
              </w:rPr>
              <w:t>a</w:t>
            </w:r>
          </w:p>
        </w:tc>
      </w:tr>
      <w:tr w:rsidR="00EE08E3" w:rsidTr="00CB511A">
        <w:trPr>
          <w:jc w:val="center"/>
        </w:trPr>
        <w:tc>
          <w:tcPr>
            <w:tcW w:w="9334" w:type="dxa"/>
            <w:gridSpan w:val="4"/>
            <w:shd w:val="clear" w:color="auto" w:fill="auto"/>
            <w:vAlign w:val="center"/>
          </w:tcPr>
          <w:p w:rsidR="00EE08E3" w:rsidRDefault="00EE08E3" w:rsidP="00C90FDA">
            <w:pPr>
              <w:pStyle w:val="afffffffff3"/>
              <w:jc w:val="left"/>
            </w:pPr>
            <w:r w:rsidRPr="00523789">
              <w:rPr>
                <w:rFonts w:hint="eastAsia"/>
              </w:rPr>
              <w:t>复杂产品的</w:t>
            </w:r>
            <w:r w:rsidRPr="00523789">
              <w:t>生物负载回收率和MPN结果实际</w:t>
            </w:r>
            <w:r>
              <w:t>应用</w:t>
            </w:r>
          </w:p>
        </w:tc>
      </w:tr>
      <w:tr w:rsidR="00EE08E3" w:rsidTr="004A4D0A">
        <w:trPr>
          <w:jc w:val="center"/>
        </w:trPr>
        <w:tc>
          <w:tcPr>
            <w:tcW w:w="2335" w:type="dxa"/>
            <w:shd w:val="clear" w:color="auto" w:fill="auto"/>
            <w:vAlign w:val="center"/>
          </w:tcPr>
          <w:p w:rsidR="00EE08E3" w:rsidRPr="00523789" w:rsidRDefault="00EE08E3" w:rsidP="004A4D0A">
            <w:pPr>
              <w:pStyle w:val="afffffffff3"/>
            </w:pPr>
            <w:r w:rsidRPr="00523789">
              <w:t>生物负载回收率（CFU）</w:t>
            </w:r>
          </w:p>
        </w:tc>
        <w:tc>
          <w:tcPr>
            <w:tcW w:w="2333" w:type="dxa"/>
            <w:shd w:val="clear" w:color="auto" w:fill="auto"/>
            <w:vAlign w:val="center"/>
          </w:tcPr>
          <w:p w:rsidR="00EE08E3" w:rsidRPr="00523789" w:rsidRDefault="00EE08E3" w:rsidP="004A4D0A">
            <w:pPr>
              <w:pStyle w:val="afffffffff3"/>
            </w:pPr>
            <w:r w:rsidRPr="00523789">
              <w:t>5</w:t>
            </w:r>
          </w:p>
        </w:tc>
        <w:tc>
          <w:tcPr>
            <w:tcW w:w="2333" w:type="dxa"/>
            <w:shd w:val="clear" w:color="auto" w:fill="auto"/>
            <w:vAlign w:val="center"/>
          </w:tcPr>
          <w:p w:rsidR="00EE08E3" w:rsidRPr="004A4D0A" w:rsidRDefault="00EE08E3" w:rsidP="004A4D0A">
            <w:pPr>
              <w:jc w:val="center"/>
              <w:rPr>
                <w:rFonts w:ascii="宋体" w:hAnsi="Times New Roman"/>
                <w:noProof/>
                <w:kern w:val="0"/>
                <w:sz w:val="18"/>
                <w:szCs w:val="20"/>
              </w:rPr>
            </w:pPr>
            <w:r w:rsidRPr="004A4D0A">
              <w:rPr>
                <w:rFonts w:ascii="宋体" w:hAnsi="Times New Roman"/>
                <w:noProof/>
                <w:kern w:val="0"/>
                <w:sz w:val="18"/>
                <w:szCs w:val="20"/>
              </w:rPr>
              <w:t>100</w:t>
            </w:r>
          </w:p>
        </w:tc>
        <w:tc>
          <w:tcPr>
            <w:tcW w:w="2333" w:type="dxa"/>
            <w:shd w:val="clear" w:color="auto" w:fill="auto"/>
            <w:vAlign w:val="center"/>
          </w:tcPr>
          <w:p w:rsidR="00EE08E3" w:rsidRPr="00523789" w:rsidRDefault="00EE08E3" w:rsidP="004A4D0A">
            <w:pPr>
              <w:pStyle w:val="afffffffff3"/>
            </w:pPr>
            <w:r w:rsidRPr="00523789">
              <w:t>80</w:t>
            </w:r>
          </w:p>
          <w:p w:rsidR="00EE08E3" w:rsidRPr="00523789" w:rsidRDefault="00EE08E3" w:rsidP="004A4D0A">
            <w:pPr>
              <w:pStyle w:val="afffffffff3"/>
            </w:pPr>
            <w:r w:rsidRPr="00523789">
              <w:t>包括稀释因子</w:t>
            </w:r>
          </w:p>
        </w:tc>
      </w:tr>
      <w:tr w:rsidR="00EE08E3" w:rsidTr="004A4D0A">
        <w:trPr>
          <w:jc w:val="center"/>
        </w:trPr>
        <w:tc>
          <w:tcPr>
            <w:tcW w:w="2335" w:type="dxa"/>
            <w:shd w:val="clear" w:color="auto" w:fill="auto"/>
            <w:vAlign w:val="center"/>
          </w:tcPr>
          <w:p w:rsidR="00EE08E3" w:rsidRPr="00523789" w:rsidRDefault="00EE08E3" w:rsidP="004A4D0A">
            <w:pPr>
              <w:pStyle w:val="afffffffff3"/>
            </w:pPr>
            <w:r w:rsidRPr="00523789">
              <w:t>生物负载估计值（CFU）</w:t>
            </w:r>
          </w:p>
        </w:tc>
        <w:tc>
          <w:tcPr>
            <w:tcW w:w="2333" w:type="dxa"/>
            <w:shd w:val="clear" w:color="auto" w:fill="auto"/>
            <w:vAlign w:val="center"/>
          </w:tcPr>
          <w:p w:rsidR="00EE08E3" w:rsidRPr="00523789" w:rsidRDefault="00EE08E3" w:rsidP="004A4D0A">
            <w:pPr>
              <w:pStyle w:val="afffffffff3"/>
            </w:pPr>
            <w:r w:rsidRPr="00523789">
              <w:t xml:space="preserve">2.1 </w:t>
            </w:r>
            <w:r w:rsidRPr="00523789">
              <w:t>×</w:t>
            </w:r>
            <w:r w:rsidRPr="00523789">
              <w:t xml:space="preserve"> 5=10.5</w:t>
            </w:r>
          </w:p>
        </w:tc>
        <w:tc>
          <w:tcPr>
            <w:tcW w:w="2333" w:type="dxa"/>
            <w:shd w:val="clear" w:color="auto" w:fill="auto"/>
            <w:vAlign w:val="center"/>
          </w:tcPr>
          <w:p w:rsidR="00EE08E3" w:rsidRPr="004A4D0A" w:rsidRDefault="00EE08E3" w:rsidP="004A4D0A">
            <w:pPr>
              <w:pStyle w:val="afffffffff3"/>
            </w:pPr>
            <w:r w:rsidRPr="004A4D0A">
              <w:t xml:space="preserve">1.3 </w:t>
            </w:r>
            <w:r w:rsidRPr="004A4D0A">
              <w:t>×</w:t>
            </w:r>
            <w:r w:rsidRPr="004A4D0A">
              <w:t xml:space="preserve"> 100=130.0</w:t>
            </w:r>
          </w:p>
        </w:tc>
        <w:tc>
          <w:tcPr>
            <w:tcW w:w="2333" w:type="dxa"/>
            <w:shd w:val="clear" w:color="auto" w:fill="auto"/>
            <w:vAlign w:val="center"/>
          </w:tcPr>
          <w:p w:rsidR="00EE08E3" w:rsidRPr="00523789" w:rsidRDefault="00EE08E3" w:rsidP="004A4D0A">
            <w:pPr>
              <w:pStyle w:val="afffffffff3"/>
            </w:pPr>
            <w:r w:rsidRPr="00523789">
              <w:t>80</w:t>
            </w:r>
          </w:p>
        </w:tc>
      </w:tr>
      <w:tr w:rsidR="00EE08E3" w:rsidTr="004A4D0A">
        <w:trPr>
          <w:jc w:val="center"/>
        </w:trPr>
        <w:tc>
          <w:tcPr>
            <w:tcW w:w="2335" w:type="dxa"/>
            <w:shd w:val="clear" w:color="auto" w:fill="auto"/>
            <w:vAlign w:val="center"/>
          </w:tcPr>
          <w:p w:rsidR="00EE08E3" w:rsidRPr="00523789" w:rsidRDefault="00EE08E3" w:rsidP="004A4D0A">
            <w:pPr>
              <w:pStyle w:val="afffffffff3"/>
            </w:pPr>
            <w:r w:rsidRPr="00523789">
              <w:rPr>
                <w:rFonts w:hint="eastAsia"/>
              </w:rPr>
              <w:t>产品</w:t>
            </w:r>
            <w:r w:rsidRPr="00523789">
              <w:t>总生物负载估计值（CFU）</w:t>
            </w:r>
          </w:p>
        </w:tc>
        <w:tc>
          <w:tcPr>
            <w:tcW w:w="6999" w:type="dxa"/>
            <w:gridSpan w:val="3"/>
            <w:shd w:val="clear" w:color="auto" w:fill="auto"/>
            <w:vAlign w:val="center"/>
          </w:tcPr>
          <w:p w:rsidR="00EE08E3" w:rsidRPr="00523789" w:rsidRDefault="00EE08E3" w:rsidP="004A4D0A">
            <w:pPr>
              <w:pStyle w:val="afffffffff3"/>
            </w:pPr>
            <w:r w:rsidRPr="00523789">
              <w:t>10.5 + 130.0 + 80 =220.5</w:t>
            </w:r>
          </w:p>
        </w:tc>
      </w:tr>
      <w:tr w:rsidR="00EE08E3" w:rsidTr="004A4D0A">
        <w:trPr>
          <w:jc w:val="center"/>
        </w:trPr>
        <w:tc>
          <w:tcPr>
            <w:tcW w:w="9334" w:type="dxa"/>
            <w:gridSpan w:val="4"/>
            <w:shd w:val="clear" w:color="auto" w:fill="auto"/>
            <w:vAlign w:val="center"/>
          </w:tcPr>
          <w:p w:rsidR="00EE08E3" w:rsidRPr="00523789" w:rsidRDefault="00EE08E3" w:rsidP="004A4D0A">
            <w:pPr>
              <w:pStyle w:val="afffffffff3"/>
              <w:jc w:val="left"/>
            </w:pPr>
            <w:r w:rsidRPr="00C90FDA">
              <w:rPr>
                <w:rFonts w:ascii="Malgun Gothic" w:eastAsia="Malgun Gothic" w:hAnsi="Malgun Gothic"/>
                <w:vertAlign w:val="superscript"/>
              </w:rPr>
              <w:t>a</w:t>
            </w:r>
            <w:r w:rsidRPr="00523789">
              <w:t>可能需要</w:t>
            </w:r>
            <w:r>
              <w:t>应用</w:t>
            </w:r>
            <w:r w:rsidRPr="004A4D0A">
              <w:t>稀释因子</w:t>
            </w:r>
            <w:r w:rsidRPr="00523789">
              <w:t>。</w:t>
            </w:r>
          </w:p>
        </w:tc>
      </w:tr>
    </w:tbl>
    <w:p w:rsidR="00050BA4" w:rsidRPr="003E7F33" w:rsidRDefault="00050BA4" w:rsidP="00050BA4">
      <w:pPr>
        <w:pStyle w:val="aff5"/>
        <w:spacing w:before="156" w:after="156"/>
      </w:pPr>
      <w:bookmarkStart w:id="284" w:name="_Toc79442112"/>
      <w:bookmarkStart w:id="285" w:name="_Toc79442172"/>
      <w:bookmarkStart w:id="286" w:name="_Toc79501288"/>
      <w:r w:rsidRPr="003E7F33">
        <w:rPr>
          <w:rFonts w:hint="eastAsia"/>
        </w:rPr>
        <w:t>数据分析与生物负载校正因子的应用</w:t>
      </w:r>
      <w:bookmarkEnd w:id="284"/>
      <w:bookmarkEnd w:id="285"/>
      <w:bookmarkEnd w:id="286"/>
    </w:p>
    <w:p w:rsidR="00050BA4" w:rsidRPr="00523789" w:rsidRDefault="00050BA4" w:rsidP="00050BA4">
      <w:pPr>
        <w:pStyle w:val="affffffffff4"/>
      </w:pPr>
      <w:r w:rsidRPr="00523789">
        <w:rPr>
          <w:rFonts w:hint="eastAsia"/>
        </w:rPr>
        <w:t>由于设计、材料、产品结构、生产工艺等方面的差异，本文件未对生物负载回收率结果做出特定要求。但是，若生物负载回收率结果低于目标值或期望值，宜尝试另一种方法（如增加一种提取方法或延长当前方法的提取时间）以确定是否可以获得更好的结果。</w:t>
      </w:r>
    </w:p>
    <w:p w:rsidR="00050BA4" w:rsidRPr="00523789" w:rsidRDefault="00050BA4" w:rsidP="00050BA4">
      <w:pPr>
        <w:pStyle w:val="affff7"/>
        <w:ind w:firstLine="420"/>
      </w:pPr>
      <w:r w:rsidRPr="00523789">
        <w:rPr>
          <w:rFonts w:hint="eastAsia"/>
        </w:rPr>
        <w:t>在确定医疗保健产品的期望生物负载回收率值时可以考虑的项目包括：</w:t>
      </w:r>
    </w:p>
    <w:p w:rsidR="00050BA4" w:rsidRPr="00523789" w:rsidRDefault="00050BA4" w:rsidP="00050BA4">
      <w:pPr>
        <w:pStyle w:val="af6"/>
        <w:numPr>
          <w:ilvl w:val="0"/>
          <w:numId w:val="55"/>
        </w:numPr>
      </w:pPr>
      <w:r w:rsidRPr="00523789">
        <w:rPr>
          <w:rFonts w:hint="eastAsia"/>
        </w:rPr>
        <w:t>灭菌确认方法（如过度杀灭或基于生物负载）；</w:t>
      </w:r>
    </w:p>
    <w:p w:rsidR="00050BA4" w:rsidRPr="00523789" w:rsidRDefault="00050BA4" w:rsidP="00050BA4">
      <w:pPr>
        <w:pStyle w:val="af6"/>
      </w:pPr>
      <w:r w:rsidRPr="00523789">
        <w:rPr>
          <w:rFonts w:hint="eastAsia"/>
        </w:rPr>
        <w:t>生物负载数据的用途（如支持灭菌确认方法、原料</w:t>
      </w:r>
      <w:r w:rsidRPr="003E7F33">
        <w:rPr>
          <w:rFonts w:hint="eastAsia"/>
        </w:rPr>
        <w:t>筛选</w:t>
      </w:r>
      <w:r w:rsidRPr="00523789">
        <w:rPr>
          <w:rFonts w:hint="eastAsia"/>
        </w:rPr>
        <w:t>、趋势分析）；</w:t>
      </w:r>
    </w:p>
    <w:p w:rsidR="00050BA4" w:rsidRPr="00523789" w:rsidRDefault="00050BA4" w:rsidP="00050BA4">
      <w:pPr>
        <w:pStyle w:val="af6"/>
      </w:pPr>
      <w:r w:rsidRPr="00523789">
        <w:rPr>
          <w:rFonts w:hint="eastAsia"/>
        </w:rPr>
        <w:t>被测产品或材料类型（如塑料和金属或可吸收材料）；</w:t>
      </w:r>
    </w:p>
    <w:p w:rsidR="00050BA4" w:rsidRPr="00523789" w:rsidRDefault="00050BA4" w:rsidP="00050BA4">
      <w:pPr>
        <w:pStyle w:val="af6"/>
      </w:pPr>
      <w:r w:rsidRPr="00523789">
        <w:rPr>
          <w:rFonts w:hint="eastAsia"/>
        </w:rPr>
        <w:t>所用回收方法的</w:t>
      </w:r>
      <w:r w:rsidRPr="003E7F33">
        <w:rPr>
          <w:rFonts w:hint="eastAsia"/>
        </w:rPr>
        <w:t>充分性</w:t>
      </w:r>
      <w:r w:rsidRPr="00523789">
        <w:rPr>
          <w:rFonts w:hint="eastAsia"/>
        </w:rPr>
        <w:t>（如超声处理、振荡或者两者结合）；</w:t>
      </w:r>
    </w:p>
    <w:p w:rsidR="00050BA4" w:rsidRPr="00523789" w:rsidRDefault="00050BA4" w:rsidP="00050BA4">
      <w:pPr>
        <w:pStyle w:val="affff7"/>
        <w:ind w:firstLine="420"/>
      </w:pPr>
      <w:r w:rsidRPr="00523789">
        <w:rPr>
          <w:rFonts w:hint="eastAsia"/>
        </w:rPr>
        <w:t>根据这些因素，低生物负载回收率（如某可吸收的或复杂的产品回收率为</w:t>
      </w:r>
      <w:r w:rsidRPr="00523789">
        <w:t xml:space="preserve">20% </w:t>
      </w:r>
      <w:r w:rsidRPr="00523789">
        <w:rPr>
          <w:rFonts w:hint="eastAsia"/>
        </w:rPr>
        <w:t>）是可以接受的。考虑使用最低回收率百分比值来反映最保守的最差情况估计值可能是适当的，如</w:t>
      </w:r>
      <w:r w:rsidRPr="00523789">
        <w:t>C.2.2.3</w:t>
      </w:r>
      <w:r w:rsidRPr="00523789">
        <w:rPr>
          <w:rFonts w:hint="eastAsia"/>
        </w:rPr>
        <w:t>和</w:t>
      </w:r>
      <w:r w:rsidRPr="00523789">
        <w:t>C.3.2.6</w:t>
      </w:r>
      <w:r w:rsidRPr="00523789">
        <w:rPr>
          <w:rFonts w:hint="eastAsia"/>
        </w:rPr>
        <w:t>中所述。宜注意在某些情况下生物负载回收率测定是非必需的（如组件或原料筛选，或者产品为液体且全部内容物均被过滤的情况）。</w:t>
      </w:r>
    </w:p>
    <w:p w:rsidR="00050BA4" w:rsidRPr="00523789" w:rsidRDefault="00050BA4" w:rsidP="00050BA4">
      <w:pPr>
        <w:pStyle w:val="affff7"/>
        <w:ind w:firstLine="420"/>
      </w:pPr>
      <w:r w:rsidRPr="00523789">
        <w:rPr>
          <w:rFonts w:hint="eastAsia"/>
        </w:rPr>
        <w:t>与更可预测的物理科学测试方法（如化学或物理）相比，微生物测试方法通常会产生更多的差异。这种较大的差异的主要原因在于微生物是有生命的，在不同的条件下，其数量会随时间发生改变。其他</w:t>
      </w:r>
      <w:r w:rsidRPr="00523789">
        <w:rPr>
          <w:rFonts w:hint="eastAsia"/>
        </w:rPr>
        <w:lastRenderedPageBreak/>
        <w:t xml:space="preserve">能影响生物负载回收率的因素包括微生物聚集、产品表面附着的微生物一致性、产品的表面特性（如特定有机硅材料涂层，高空隙表面区域）、培养条件和（或）微生物检测或测定能力的固有局限性。 </w:t>
      </w:r>
    </w:p>
    <w:p w:rsidR="00050BA4" w:rsidRPr="00523789" w:rsidRDefault="00050BA4" w:rsidP="00050BA4">
      <w:pPr>
        <w:pStyle w:val="affff7"/>
        <w:ind w:firstLine="420"/>
      </w:pPr>
      <w:r w:rsidRPr="00523789">
        <w:rPr>
          <w:rFonts w:hint="eastAsia"/>
        </w:rPr>
        <w:t>尽管如此，根据生物负载数据的关键性和用途，生物负载回收率有时不宜过低或不宜分布过广；若需要，宜研究采集方法进一步改进（如通过产品拆卸、提高机械振摇强度、腔体主动冲洗、延长冲洗时间、改进洗脱液）。在有些情况下，生物负载数据的关键性和用途决定了宜尽可能获取更好的回收结果，比如使用生物负载数据确立一个“基于生物负载”的灭菌过程（如辐照灭菌，特别是需要低生物负载量的剂量确认方法）时。而当回收率结果用于生物负载组成检查时，则可以不必花太多精力和物力去获取更好的回收结果。</w:t>
      </w:r>
    </w:p>
    <w:p w:rsidR="00050BA4" w:rsidRPr="00523789" w:rsidRDefault="00050BA4" w:rsidP="00050BA4">
      <w:pPr>
        <w:pStyle w:val="affffffffff4"/>
      </w:pPr>
      <w:r w:rsidRPr="00523789">
        <w:rPr>
          <w:rFonts w:hint="eastAsia"/>
        </w:rPr>
        <w:t xml:space="preserve">在计算生物负载回收率时，无需将检测限用于0cfu的值（如：“＜”值）。 </w:t>
      </w:r>
      <w:r w:rsidRPr="00523789">
        <w:t xml:space="preserve"> </w:t>
      </w:r>
    </w:p>
    <w:p w:rsidR="00050BA4" w:rsidRPr="00523789" w:rsidRDefault="00050BA4" w:rsidP="00050BA4">
      <w:pPr>
        <w:pStyle w:val="affffffffff4"/>
      </w:pPr>
      <w:r w:rsidRPr="00523789">
        <w:rPr>
          <w:rFonts w:hint="eastAsia"/>
        </w:rPr>
        <w:t xml:space="preserve">在审核生物负载回收率结果时，所有值宜保留一位小数。 </w:t>
      </w:r>
    </w:p>
    <w:p w:rsidR="00050BA4" w:rsidRPr="00523789" w:rsidRDefault="00050BA4" w:rsidP="00050BA4">
      <w:pPr>
        <w:pStyle w:val="affffffffff4"/>
      </w:pPr>
      <w:r w:rsidRPr="00523789">
        <w:rPr>
          <w:rFonts w:hint="eastAsia"/>
        </w:rPr>
        <w:t>在生物负载数据计算时，将生物负载平均值乘以生物负载校正因子，得到的结果被称作生物负载估计值。在某些</w:t>
      </w:r>
      <w:r>
        <w:rPr>
          <w:rFonts w:hint="eastAsia"/>
        </w:rPr>
        <w:t>应用</w:t>
      </w:r>
      <w:r w:rsidRPr="00523789">
        <w:rPr>
          <w:rFonts w:hint="eastAsia"/>
        </w:rPr>
        <w:t>中，可以决定</w:t>
      </w:r>
      <w:r>
        <w:rPr>
          <w:rFonts w:hint="eastAsia"/>
        </w:rPr>
        <w:t>应用</w:t>
      </w:r>
      <w:r w:rsidRPr="00523789">
        <w:rPr>
          <w:rFonts w:hint="eastAsia"/>
        </w:rPr>
        <w:t>所得范围的最低生物负载回收率值来确定生物负载校正系数以反映最差情况。该决定将受到数据使用的影响。</w:t>
      </w:r>
    </w:p>
    <w:p w:rsidR="00050BA4" w:rsidRDefault="00050BA4" w:rsidP="00F220AB">
      <w:pPr>
        <w:pStyle w:val="affff7"/>
        <w:ind w:firstLine="420"/>
        <w:sectPr w:rsidR="00050BA4" w:rsidSect="00D95023">
          <w:headerReference w:type="even" r:id="rId40"/>
          <w:headerReference w:type="default" r:id="rId41"/>
          <w:footerReference w:type="even" r:id="rId42"/>
          <w:footerReference w:type="default" r:id="rId43"/>
          <w:pgSz w:w="11906" w:h="16838" w:code="9"/>
          <w:pgMar w:top="2410" w:right="1134" w:bottom="1134" w:left="1134" w:header="1418" w:footer="1134" w:gutter="284"/>
          <w:cols w:space="425"/>
          <w:formProt w:val="0"/>
          <w:docGrid w:type="lines" w:linePitch="312"/>
        </w:sectPr>
      </w:pPr>
    </w:p>
    <w:p w:rsidR="00050BA4" w:rsidRDefault="00050BA4" w:rsidP="00050BA4">
      <w:pPr>
        <w:pStyle w:val="af9"/>
        <w:rPr>
          <w:vanish w:val="0"/>
        </w:rPr>
      </w:pPr>
    </w:p>
    <w:p w:rsidR="00050BA4" w:rsidRDefault="00050BA4" w:rsidP="00050BA4">
      <w:pPr>
        <w:pStyle w:val="aff"/>
        <w:rPr>
          <w:vanish w:val="0"/>
        </w:rPr>
      </w:pPr>
    </w:p>
    <w:p w:rsidR="00050BA4" w:rsidRDefault="00050BA4" w:rsidP="00050BA4">
      <w:pPr>
        <w:pStyle w:val="aff4"/>
        <w:spacing w:before="78" w:after="156"/>
      </w:pPr>
      <w:r>
        <w:br/>
      </w:r>
      <w:bookmarkStart w:id="287" w:name="_Toc79442113"/>
      <w:bookmarkStart w:id="288" w:name="_Toc79442173"/>
      <w:bookmarkStart w:id="289" w:name="_Toc79501289"/>
      <w:r>
        <w:rPr>
          <w:rFonts w:hint="eastAsia"/>
        </w:rPr>
        <w:t>（资料性）</w:t>
      </w:r>
      <w:r>
        <w:br/>
      </w:r>
      <w:r>
        <w:rPr>
          <w:rFonts w:hint="eastAsia"/>
        </w:rPr>
        <w:t>典型职责分配</w:t>
      </w:r>
      <w:bookmarkEnd w:id="287"/>
      <w:bookmarkEnd w:id="288"/>
      <w:bookmarkEnd w:id="289"/>
    </w:p>
    <w:p w:rsidR="00B17512" w:rsidRPr="00193FA6" w:rsidRDefault="00B17512" w:rsidP="00DB272E">
      <w:pPr>
        <w:pStyle w:val="affff7"/>
        <w:ind w:firstLine="420"/>
      </w:pPr>
      <w:r w:rsidRPr="00193FA6">
        <w:rPr>
          <w:rFonts w:hint="eastAsia"/>
        </w:rPr>
        <w:t>制造商</w:t>
      </w:r>
      <w:r w:rsidRPr="00193FA6">
        <w:t>和实验室</w:t>
      </w:r>
      <w:r w:rsidRPr="00193FA6">
        <w:rPr>
          <w:rFonts w:hint="eastAsia"/>
        </w:rPr>
        <w:t>宜有</w:t>
      </w:r>
      <w:r w:rsidRPr="00193FA6">
        <w:t>协议</w:t>
      </w:r>
      <w:bookmarkStart w:id="290" w:name="_bookmark98"/>
      <w:bookmarkEnd w:id="290"/>
      <w:r w:rsidRPr="00193FA6">
        <w:rPr>
          <w:rFonts w:hint="eastAsia"/>
        </w:rPr>
        <w:t>分配，双方职责（4.2.2）以完成本文件规定的要求。</w:t>
      </w:r>
      <w:r w:rsidRPr="00193FA6">
        <w:t>最终，制造商</w:t>
      </w:r>
      <w:r w:rsidRPr="00193FA6">
        <w:rPr>
          <w:rFonts w:hint="eastAsia"/>
        </w:rPr>
        <w:t>有责任</w:t>
      </w:r>
      <w:r w:rsidRPr="00193FA6">
        <w:t>确保</w:t>
      </w:r>
      <w:r w:rsidRPr="00193FA6">
        <w:rPr>
          <w:rFonts w:hint="eastAsia"/>
        </w:rPr>
        <w:t>满足</w:t>
      </w:r>
      <w:r w:rsidRPr="00193FA6">
        <w:t>要求。本</w:t>
      </w:r>
      <w:r w:rsidRPr="00193FA6">
        <w:rPr>
          <w:rFonts w:hint="eastAsia"/>
        </w:rPr>
        <w:t>附录</w:t>
      </w:r>
      <w:r w:rsidRPr="00193FA6">
        <w:t>提供了有关典型任务的信息。表D.1</w:t>
      </w:r>
      <w:r w:rsidRPr="00193FA6">
        <w:rPr>
          <w:rFonts w:hint="eastAsia"/>
        </w:rPr>
        <w:t>中</w:t>
      </w:r>
      <w:r w:rsidRPr="00193FA6">
        <w:t>所列的</w:t>
      </w:r>
      <w:r w:rsidRPr="00193FA6">
        <w:rPr>
          <w:rFonts w:hint="eastAsia"/>
        </w:rPr>
        <w:t>要求是缩写的</w:t>
      </w:r>
      <w:r w:rsidRPr="00193FA6">
        <w:t>。</w:t>
      </w:r>
      <w:r w:rsidRPr="00193FA6">
        <w:rPr>
          <w:rFonts w:hint="eastAsia"/>
        </w:rPr>
        <w:t>每一要求的</w:t>
      </w:r>
      <w:r w:rsidRPr="00193FA6">
        <w:t>详细信息参</w:t>
      </w:r>
      <w:r w:rsidRPr="00193FA6">
        <w:rPr>
          <w:rFonts w:hint="eastAsia"/>
        </w:rPr>
        <w:t>考具体章节</w:t>
      </w:r>
      <w:r w:rsidRPr="00193FA6">
        <w:t>。</w:t>
      </w:r>
    </w:p>
    <w:p w:rsidR="00050BA4" w:rsidRDefault="00B17512" w:rsidP="00B17512">
      <w:pPr>
        <w:pStyle w:val="aff0"/>
        <w:spacing w:before="156" w:after="156"/>
      </w:pPr>
      <w:r>
        <w:rPr>
          <w:rFonts w:hint="eastAsia"/>
        </w:rPr>
        <w:t>-</w:t>
      </w:r>
      <w:r w:rsidRPr="00523789">
        <w:t>典型责任分配</w:t>
      </w:r>
    </w:p>
    <w:tbl>
      <w:tblPr>
        <w:tblStyle w:val="afffffffff6"/>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691"/>
        <w:gridCol w:w="2976"/>
        <w:gridCol w:w="2333"/>
        <w:gridCol w:w="2334"/>
      </w:tblGrid>
      <w:tr w:rsidR="00B17512" w:rsidTr="00CB511A">
        <w:trPr>
          <w:tblHeader/>
          <w:jc w:val="center"/>
        </w:trPr>
        <w:tc>
          <w:tcPr>
            <w:tcW w:w="1691" w:type="dxa"/>
            <w:vMerge w:val="restart"/>
            <w:tcBorders>
              <w:top w:val="single" w:sz="8" w:space="0" w:color="auto"/>
            </w:tcBorders>
            <w:shd w:val="clear" w:color="auto" w:fill="auto"/>
            <w:vAlign w:val="center"/>
          </w:tcPr>
          <w:p w:rsidR="00B17512" w:rsidRDefault="00B17512" w:rsidP="00B17512">
            <w:pPr>
              <w:pStyle w:val="afffffffff3"/>
            </w:pPr>
            <w:r>
              <w:rPr>
                <w:rFonts w:hint="eastAsia"/>
              </w:rPr>
              <w:t>章节</w:t>
            </w:r>
          </w:p>
        </w:tc>
        <w:tc>
          <w:tcPr>
            <w:tcW w:w="2976" w:type="dxa"/>
            <w:vMerge w:val="restart"/>
            <w:tcBorders>
              <w:top w:val="single" w:sz="8" w:space="0" w:color="auto"/>
            </w:tcBorders>
            <w:shd w:val="clear" w:color="auto" w:fill="auto"/>
            <w:vAlign w:val="center"/>
          </w:tcPr>
          <w:p w:rsidR="00B17512" w:rsidRDefault="00B17512" w:rsidP="00B17512">
            <w:pPr>
              <w:pStyle w:val="afffffffff3"/>
            </w:pPr>
            <w:r>
              <w:rPr>
                <w:rFonts w:hint="eastAsia"/>
              </w:rPr>
              <w:t>本文件的要求</w:t>
            </w:r>
          </w:p>
        </w:tc>
        <w:tc>
          <w:tcPr>
            <w:tcW w:w="4667" w:type="dxa"/>
            <w:gridSpan w:val="2"/>
            <w:tcBorders>
              <w:top w:val="single" w:sz="8" w:space="0" w:color="auto"/>
              <w:bottom w:val="single" w:sz="8" w:space="0" w:color="auto"/>
            </w:tcBorders>
            <w:shd w:val="clear" w:color="auto" w:fill="auto"/>
          </w:tcPr>
          <w:p w:rsidR="00B17512" w:rsidRPr="00523789" w:rsidRDefault="00B17512" w:rsidP="00B17512">
            <w:pPr>
              <w:pStyle w:val="afffffffff3"/>
            </w:pPr>
            <w:r w:rsidRPr="00523789">
              <w:t>典型责任</w:t>
            </w:r>
          </w:p>
        </w:tc>
      </w:tr>
      <w:tr w:rsidR="00B17512" w:rsidTr="00CB511A">
        <w:trPr>
          <w:jc w:val="center"/>
        </w:trPr>
        <w:tc>
          <w:tcPr>
            <w:tcW w:w="1691" w:type="dxa"/>
            <w:vMerge/>
            <w:shd w:val="clear" w:color="auto" w:fill="auto"/>
            <w:vAlign w:val="center"/>
          </w:tcPr>
          <w:p w:rsidR="00B17512" w:rsidRDefault="00B17512" w:rsidP="00B17512">
            <w:pPr>
              <w:pStyle w:val="afffffffff3"/>
            </w:pPr>
          </w:p>
        </w:tc>
        <w:tc>
          <w:tcPr>
            <w:tcW w:w="2976" w:type="dxa"/>
            <w:vMerge/>
            <w:shd w:val="clear" w:color="auto" w:fill="auto"/>
            <w:vAlign w:val="center"/>
          </w:tcPr>
          <w:p w:rsidR="00B17512" w:rsidRDefault="00B17512" w:rsidP="00B17512">
            <w:pPr>
              <w:pStyle w:val="afffffffff3"/>
            </w:pPr>
          </w:p>
        </w:tc>
        <w:tc>
          <w:tcPr>
            <w:tcW w:w="2333" w:type="dxa"/>
            <w:tcBorders>
              <w:top w:val="single" w:sz="8" w:space="0" w:color="auto"/>
            </w:tcBorders>
            <w:shd w:val="clear" w:color="auto" w:fill="auto"/>
          </w:tcPr>
          <w:p w:rsidR="00B17512" w:rsidRPr="00523789" w:rsidRDefault="00B17512" w:rsidP="00B17512">
            <w:pPr>
              <w:pStyle w:val="afffffffff3"/>
            </w:pPr>
            <w:r w:rsidRPr="00523789">
              <w:rPr>
                <w:rFonts w:hint="eastAsia"/>
              </w:rPr>
              <w:t>制造</w:t>
            </w:r>
            <w:r w:rsidRPr="00523789">
              <w:t>商</w:t>
            </w:r>
          </w:p>
        </w:tc>
        <w:tc>
          <w:tcPr>
            <w:tcW w:w="2334" w:type="dxa"/>
            <w:tcBorders>
              <w:top w:val="single" w:sz="8" w:space="0" w:color="auto"/>
            </w:tcBorders>
            <w:shd w:val="clear" w:color="auto" w:fill="auto"/>
          </w:tcPr>
          <w:p w:rsidR="00B17512" w:rsidRPr="00523789" w:rsidRDefault="00B17512" w:rsidP="00B17512">
            <w:pPr>
              <w:pStyle w:val="afffffffff3"/>
            </w:pPr>
            <w:r w:rsidRPr="00523789">
              <w:rPr>
                <w:rFonts w:hint="eastAsia"/>
              </w:rPr>
              <w:t>制造</w:t>
            </w:r>
            <w:r w:rsidRPr="00523789">
              <w:t>商</w:t>
            </w:r>
          </w:p>
        </w:tc>
      </w:tr>
      <w:tr w:rsidR="00B17512" w:rsidTr="00CB511A">
        <w:trPr>
          <w:jc w:val="center"/>
        </w:trPr>
        <w:tc>
          <w:tcPr>
            <w:tcW w:w="9334" w:type="dxa"/>
            <w:gridSpan w:val="4"/>
            <w:shd w:val="clear" w:color="auto" w:fill="auto"/>
            <w:vAlign w:val="center"/>
          </w:tcPr>
          <w:p w:rsidR="00B17512" w:rsidRDefault="00B17512" w:rsidP="00B17512">
            <w:pPr>
              <w:pStyle w:val="afffffffff3"/>
              <w:jc w:val="both"/>
            </w:pPr>
            <w:r w:rsidRPr="00523789">
              <w:t>质量管理体系要素</w:t>
            </w:r>
          </w:p>
        </w:tc>
      </w:tr>
      <w:tr w:rsidR="00B17512" w:rsidTr="00CB511A">
        <w:trPr>
          <w:jc w:val="center"/>
        </w:trPr>
        <w:tc>
          <w:tcPr>
            <w:tcW w:w="1691" w:type="dxa"/>
            <w:shd w:val="clear" w:color="auto" w:fill="auto"/>
          </w:tcPr>
          <w:p w:rsidR="00B17512" w:rsidRPr="00523789" w:rsidRDefault="00B17512" w:rsidP="00CF6258">
            <w:pPr>
              <w:pStyle w:val="afffffffff3"/>
              <w:jc w:val="left"/>
            </w:pPr>
            <w:r w:rsidRPr="00523789">
              <w:t>4.1.1</w:t>
            </w:r>
          </w:p>
        </w:tc>
        <w:tc>
          <w:tcPr>
            <w:tcW w:w="2976" w:type="dxa"/>
            <w:shd w:val="clear" w:color="auto" w:fill="auto"/>
          </w:tcPr>
          <w:p w:rsidR="00B17512" w:rsidRPr="00523789" w:rsidRDefault="00B17512" w:rsidP="00CF6258">
            <w:pPr>
              <w:pStyle w:val="afffffffff3"/>
              <w:jc w:val="left"/>
            </w:pPr>
            <w:r w:rsidRPr="00523789">
              <w:rPr>
                <w:rFonts w:hint="eastAsia"/>
              </w:rPr>
              <w:t>程序规定</w:t>
            </w:r>
          </w:p>
        </w:tc>
        <w:tc>
          <w:tcPr>
            <w:tcW w:w="2333" w:type="dxa"/>
            <w:shd w:val="clear" w:color="auto" w:fill="auto"/>
          </w:tcPr>
          <w:p w:rsidR="00B17512" w:rsidRPr="00523789" w:rsidRDefault="00B17512" w:rsidP="00CF6258">
            <w:pPr>
              <w:pStyle w:val="afffffffff3"/>
              <w:jc w:val="left"/>
            </w:pPr>
            <w:r w:rsidRPr="00523789">
              <w:t>R</w:t>
            </w:r>
          </w:p>
        </w:tc>
        <w:tc>
          <w:tcPr>
            <w:tcW w:w="2334" w:type="dxa"/>
            <w:shd w:val="clear" w:color="auto" w:fill="auto"/>
          </w:tcPr>
          <w:p w:rsidR="00B17512" w:rsidRPr="00523789" w:rsidRDefault="00B17512" w:rsidP="00CF6258">
            <w:pPr>
              <w:pStyle w:val="afffffffff3"/>
              <w:jc w:val="left"/>
            </w:pPr>
            <w:r w:rsidRPr="00523789">
              <w:t>R</w:t>
            </w:r>
          </w:p>
        </w:tc>
      </w:tr>
      <w:tr w:rsidR="00B17512" w:rsidTr="00CB511A">
        <w:trPr>
          <w:jc w:val="center"/>
        </w:trPr>
        <w:tc>
          <w:tcPr>
            <w:tcW w:w="1691" w:type="dxa"/>
            <w:shd w:val="clear" w:color="auto" w:fill="auto"/>
          </w:tcPr>
          <w:p w:rsidR="00B17512" w:rsidRPr="00523789" w:rsidRDefault="00324504" w:rsidP="00CF6258">
            <w:pPr>
              <w:pStyle w:val="afffffffff3"/>
              <w:jc w:val="left"/>
            </w:pPr>
            <w:hyperlink w:anchor="_bookmark19" w:history="1">
              <w:r w:rsidR="00B17512" w:rsidRPr="00B17512">
                <w:t>4.1.2</w:t>
              </w:r>
            </w:hyperlink>
          </w:p>
        </w:tc>
        <w:tc>
          <w:tcPr>
            <w:tcW w:w="2976" w:type="dxa"/>
            <w:shd w:val="clear" w:color="auto" w:fill="auto"/>
          </w:tcPr>
          <w:p w:rsidR="00B17512" w:rsidRPr="00523789" w:rsidRDefault="00B17512" w:rsidP="00CF6258">
            <w:pPr>
              <w:pStyle w:val="afffffffff3"/>
              <w:jc w:val="left"/>
            </w:pPr>
            <w:r w:rsidRPr="00523789">
              <w:t>文件和记录</w:t>
            </w:r>
            <w:r w:rsidRPr="00523789">
              <w:rPr>
                <w:rFonts w:hint="eastAsia"/>
              </w:rPr>
              <w:t>的审核</w:t>
            </w:r>
            <w:r w:rsidRPr="00523789">
              <w:t>和批准</w:t>
            </w:r>
          </w:p>
        </w:tc>
        <w:tc>
          <w:tcPr>
            <w:tcW w:w="2333" w:type="dxa"/>
            <w:shd w:val="clear" w:color="auto" w:fill="auto"/>
          </w:tcPr>
          <w:p w:rsidR="00B17512" w:rsidRPr="00523789" w:rsidRDefault="00B17512" w:rsidP="00CF6258">
            <w:pPr>
              <w:pStyle w:val="afffffffff3"/>
              <w:jc w:val="left"/>
            </w:pPr>
            <w:r w:rsidRPr="00523789">
              <w:t>R</w:t>
            </w:r>
          </w:p>
        </w:tc>
        <w:tc>
          <w:tcPr>
            <w:tcW w:w="2334" w:type="dxa"/>
            <w:shd w:val="clear" w:color="auto" w:fill="auto"/>
          </w:tcPr>
          <w:p w:rsidR="00B17512" w:rsidRPr="00523789" w:rsidRDefault="00B17512" w:rsidP="00CF6258">
            <w:pPr>
              <w:pStyle w:val="afffffffff3"/>
              <w:jc w:val="left"/>
            </w:pPr>
            <w:r w:rsidRPr="00523789">
              <w:t>R</w:t>
            </w:r>
          </w:p>
        </w:tc>
      </w:tr>
      <w:tr w:rsidR="00B17512" w:rsidTr="00CB511A">
        <w:trPr>
          <w:jc w:val="center"/>
        </w:trPr>
        <w:tc>
          <w:tcPr>
            <w:tcW w:w="1691" w:type="dxa"/>
            <w:shd w:val="clear" w:color="auto" w:fill="auto"/>
          </w:tcPr>
          <w:p w:rsidR="00B17512" w:rsidRPr="00523789" w:rsidRDefault="00324504" w:rsidP="00CF6258">
            <w:pPr>
              <w:pStyle w:val="afffffffff3"/>
              <w:jc w:val="left"/>
            </w:pPr>
            <w:hyperlink w:anchor="_bookmark19" w:history="1">
              <w:r w:rsidR="00B17512" w:rsidRPr="00B17512">
                <w:t>4.1.2</w:t>
              </w:r>
            </w:hyperlink>
          </w:p>
        </w:tc>
        <w:tc>
          <w:tcPr>
            <w:tcW w:w="2976" w:type="dxa"/>
            <w:shd w:val="clear" w:color="auto" w:fill="auto"/>
          </w:tcPr>
          <w:p w:rsidR="00B17512" w:rsidRPr="00523789" w:rsidRDefault="00B17512" w:rsidP="00CF6258">
            <w:pPr>
              <w:pStyle w:val="afffffffff3"/>
              <w:jc w:val="left"/>
            </w:pPr>
            <w:r w:rsidRPr="00523789">
              <w:t>文件和记录的控制</w:t>
            </w:r>
          </w:p>
        </w:tc>
        <w:tc>
          <w:tcPr>
            <w:tcW w:w="2333" w:type="dxa"/>
            <w:shd w:val="clear" w:color="auto" w:fill="auto"/>
          </w:tcPr>
          <w:p w:rsidR="00B17512" w:rsidRPr="00523789" w:rsidRDefault="00B17512" w:rsidP="00CF6258">
            <w:pPr>
              <w:pStyle w:val="afffffffff3"/>
              <w:jc w:val="left"/>
            </w:pPr>
            <w:r w:rsidRPr="00523789">
              <w:t>R</w:t>
            </w:r>
          </w:p>
        </w:tc>
        <w:tc>
          <w:tcPr>
            <w:tcW w:w="2334" w:type="dxa"/>
            <w:shd w:val="clear" w:color="auto" w:fill="auto"/>
          </w:tcPr>
          <w:p w:rsidR="00B17512" w:rsidRPr="00523789" w:rsidRDefault="00B17512" w:rsidP="00CF6258">
            <w:pPr>
              <w:pStyle w:val="afffffffff3"/>
              <w:jc w:val="left"/>
            </w:pPr>
            <w:r w:rsidRPr="00523789">
              <w:t>R</w:t>
            </w:r>
          </w:p>
        </w:tc>
      </w:tr>
      <w:tr w:rsidR="00B17512" w:rsidTr="00CB511A">
        <w:trPr>
          <w:jc w:val="center"/>
        </w:trPr>
        <w:tc>
          <w:tcPr>
            <w:tcW w:w="1691" w:type="dxa"/>
            <w:shd w:val="clear" w:color="auto" w:fill="auto"/>
          </w:tcPr>
          <w:p w:rsidR="00B17512" w:rsidRPr="00523789" w:rsidRDefault="00324504" w:rsidP="00CF6258">
            <w:pPr>
              <w:pStyle w:val="afffffffff3"/>
              <w:jc w:val="left"/>
            </w:pPr>
            <w:hyperlink w:anchor="_bookmark20" w:history="1">
              <w:r w:rsidR="00B17512" w:rsidRPr="00B17512">
                <w:t>4.1.3</w:t>
              </w:r>
            </w:hyperlink>
          </w:p>
        </w:tc>
        <w:tc>
          <w:tcPr>
            <w:tcW w:w="2976" w:type="dxa"/>
            <w:shd w:val="clear" w:color="auto" w:fill="auto"/>
          </w:tcPr>
          <w:p w:rsidR="00B17512" w:rsidRPr="00523789" w:rsidRDefault="00B17512" w:rsidP="00CF6258">
            <w:pPr>
              <w:pStyle w:val="afffffffff3"/>
              <w:jc w:val="left"/>
            </w:pPr>
            <w:r w:rsidRPr="00523789">
              <w:t>记录</w:t>
            </w:r>
            <w:r w:rsidRPr="00523789">
              <w:rPr>
                <w:rFonts w:hint="eastAsia"/>
              </w:rPr>
              <w:t>的</w:t>
            </w:r>
            <w:r w:rsidRPr="00523789">
              <w:t>内容</w:t>
            </w:r>
          </w:p>
        </w:tc>
        <w:tc>
          <w:tcPr>
            <w:tcW w:w="2333" w:type="dxa"/>
            <w:shd w:val="clear" w:color="auto" w:fill="auto"/>
          </w:tcPr>
          <w:p w:rsidR="00B17512" w:rsidRPr="00523789" w:rsidRDefault="00B17512" w:rsidP="00CF6258">
            <w:pPr>
              <w:pStyle w:val="afffffffff3"/>
              <w:jc w:val="left"/>
            </w:pPr>
            <w:r w:rsidRPr="00523789">
              <w:t>N/A</w:t>
            </w:r>
          </w:p>
        </w:tc>
        <w:tc>
          <w:tcPr>
            <w:tcW w:w="2334" w:type="dxa"/>
            <w:shd w:val="clear" w:color="auto" w:fill="auto"/>
          </w:tcPr>
          <w:p w:rsidR="00B17512" w:rsidRPr="00523789" w:rsidRDefault="00B17512" w:rsidP="00CF6258">
            <w:pPr>
              <w:pStyle w:val="afffffffff3"/>
              <w:jc w:val="left"/>
            </w:pPr>
            <w:r w:rsidRPr="00523789">
              <w:t>R</w:t>
            </w:r>
          </w:p>
        </w:tc>
      </w:tr>
      <w:tr w:rsidR="00B17512" w:rsidTr="00CB511A">
        <w:trPr>
          <w:jc w:val="center"/>
        </w:trPr>
        <w:tc>
          <w:tcPr>
            <w:tcW w:w="1691" w:type="dxa"/>
            <w:shd w:val="clear" w:color="auto" w:fill="auto"/>
          </w:tcPr>
          <w:p w:rsidR="00B17512" w:rsidRPr="00523789" w:rsidRDefault="00324504" w:rsidP="00CF6258">
            <w:pPr>
              <w:pStyle w:val="afffffffff3"/>
              <w:jc w:val="left"/>
            </w:pPr>
            <w:hyperlink w:anchor="_bookmark20" w:history="1">
              <w:r w:rsidR="00B17512" w:rsidRPr="00B17512">
                <w:t>4.1.3</w:t>
              </w:r>
            </w:hyperlink>
          </w:p>
        </w:tc>
        <w:tc>
          <w:tcPr>
            <w:tcW w:w="2976" w:type="dxa"/>
            <w:shd w:val="clear" w:color="auto" w:fill="auto"/>
          </w:tcPr>
          <w:p w:rsidR="00B17512" w:rsidRPr="00523789" w:rsidRDefault="00B17512" w:rsidP="00CF6258">
            <w:pPr>
              <w:pStyle w:val="afffffffff3"/>
              <w:jc w:val="left"/>
            </w:pPr>
            <w:r w:rsidRPr="00523789">
              <w:t>人员</w:t>
            </w:r>
            <w:r w:rsidRPr="00523789">
              <w:rPr>
                <w:rFonts w:hint="eastAsia"/>
              </w:rPr>
              <w:t>身份</w:t>
            </w:r>
          </w:p>
        </w:tc>
        <w:tc>
          <w:tcPr>
            <w:tcW w:w="2333" w:type="dxa"/>
            <w:shd w:val="clear" w:color="auto" w:fill="auto"/>
          </w:tcPr>
          <w:p w:rsidR="00B17512" w:rsidRPr="00523789" w:rsidRDefault="00B17512" w:rsidP="00CF6258">
            <w:pPr>
              <w:pStyle w:val="afffffffff3"/>
              <w:jc w:val="left"/>
            </w:pPr>
            <w:r w:rsidRPr="00523789">
              <w:t>N/A</w:t>
            </w:r>
          </w:p>
        </w:tc>
        <w:tc>
          <w:tcPr>
            <w:tcW w:w="2334" w:type="dxa"/>
            <w:shd w:val="clear" w:color="auto" w:fill="auto"/>
          </w:tcPr>
          <w:p w:rsidR="00B17512" w:rsidRPr="00523789" w:rsidRDefault="00B17512" w:rsidP="00CF6258">
            <w:pPr>
              <w:pStyle w:val="afffffffff3"/>
              <w:jc w:val="left"/>
            </w:pPr>
            <w:r w:rsidRPr="00523789">
              <w:t>R</w:t>
            </w:r>
          </w:p>
        </w:tc>
      </w:tr>
      <w:tr w:rsidR="00B17512" w:rsidTr="00CB511A">
        <w:trPr>
          <w:jc w:val="center"/>
        </w:trPr>
        <w:tc>
          <w:tcPr>
            <w:tcW w:w="1691" w:type="dxa"/>
            <w:shd w:val="clear" w:color="auto" w:fill="auto"/>
          </w:tcPr>
          <w:p w:rsidR="00B17512" w:rsidRPr="00523789" w:rsidRDefault="00324504" w:rsidP="00CF6258">
            <w:pPr>
              <w:pStyle w:val="afffffffff3"/>
              <w:jc w:val="left"/>
            </w:pPr>
            <w:hyperlink w:anchor="_bookmark21" w:history="1">
              <w:r w:rsidR="00B17512" w:rsidRPr="00B17512">
                <w:t>4.1.4</w:t>
              </w:r>
            </w:hyperlink>
          </w:p>
        </w:tc>
        <w:tc>
          <w:tcPr>
            <w:tcW w:w="2976" w:type="dxa"/>
            <w:shd w:val="clear" w:color="auto" w:fill="auto"/>
          </w:tcPr>
          <w:p w:rsidR="00B17512" w:rsidRPr="00523789" w:rsidRDefault="00B17512" w:rsidP="00CF6258">
            <w:pPr>
              <w:pStyle w:val="afffffffff3"/>
              <w:jc w:val="left"/>
            </w:pPr>
            <w:r w:rsidRPr="00523789">
              <w:t>计算和数据传输检查</w:t>
            </w:r>
          </w:p>
        </w:tc>
        <w:tc>
          <w:tcPr>
            <w:tcW w:w="2333" w:type="dxa"/>
            <w:shd w:val="clear" w:color="auto" w:fill="auto"/>
          </w:tcPr>
          <w:p w:rsidR="00B17512" w:rsidRPr="00523789" w:rsidRDefault="00B17512" w:rsidP="00CF6258">
            <w:pPr>
              <w:pStyle w:val="afffffffff3"/>
              <w:jc w:val="left"/>
            </w:pPr>
            <w:r w:rsidRPr="00523789">
              <w:t>N/A</w:t>
            </w:r>
          </w:p>
        </w:tc>
        <w:tc>
          <w:tcPr>
            <w:tcW w:w="2334" w:type="dxa"/>
            <w:shd w:val="clear" w:color="auto" w:fill="auto"/>
          </w:tcPr>
          <w:p w:rsidR="00B17512" w:rsidRPr="00523789" w:rsidRDefault="00B17512" w:rsidP="00CF6258">
            <w:pPr>
              <w:pStyle w:val="afffffffff3"/>
              <w:jc w:val="left"/>
            </w:pPr>
            <w:r w:rsidRPr="00523789">
              <w:t>R</w:t>
            </w:r>
          </w:p>
        </w:tc>
      </w:tr>
      <w:tr w:rsidR="00B17512" w:rsidTr="00CB511A">
        <w:trPr>
          <w:jc w:val="center"/>
        </w:trPr>
        <w:tc>
          <w:tcPr>
            <w:tcW w:w="1691" w:type="dxa"/>
            <w:shd w:val="clear" w:color="auto" w:fill="auto"/>
          </w:tcPr>
          <w:p w:rsidR="00B17512" w:rsidRPr="00523789" w:rsidRDefault="00324504" w:rsidP="00CF6258">
            <w:pPr>
              <w:pStyle w:val="afffffffff3"/>
              <w:jc w:val="left"/>
            </w:pPr>
            <w:hyperlink w:anchor="_bookmark22" w:history="1">
              <w:r w:rsidR="00B17512" w:rsidRPr="00B17512">
                <w:t>4.2.1</w:t>
              </w:r>
            </w:hyperlink>
          </w:p>
        </w:tc>
        <w:tc>
          <w:tcPr>
            <w:tcW w:w="2976" w:type="dxa"/>
            <w:shd w:val="clear" w:color="auto" w:fill="auto"/>
          </w:tcPr>
          <w:p w:rsidR="00B17512" w:rsidRPr="00523789" w:rsidRDefault="00B17512" w:rsidP="00CF6258">
            <w:pPr>
              <w:pStyle w:val="afffffffff3"/>
              <w:jc w:val="left"/>
            </w:pPr>
            <w:r w:rsidRPr="00523789">
              <w:t>程序</w:t>
            </w:r>
            <w:r w:rsidRPr="00523789">
              <w:rPr>
                <w:rFonts w:hint="eastAsia"/>
              </w:rPr>
              <w:t>的</w:t>
            </w:r>
            <w:r w:rsidRPr="00523789">
              <w:t>实施和执行</w:t>
            </w:r>
          </w:p>
        </w:tc>
        <w:tc>
          <w:tcPr>
            <w:tcW w:w="2333" w:type="dxa"/>
            <w:shd w:val="clear" w:color="auto" w:fill="auto"/>
          </w:tcPr>
          <w:p w:rsidR="00B17512" w:rsidRPr="00523789" w:rsidRDefault="00B17512" w:rsidP="00CF6258">
            <w:pPr>
              <w:pStyle w:val="afffffffff3"/>
              <w:jc w:val="left"/>
            </w:pPr>
            <w:r w:rsidRPr="00523789">
              <w:t>N/A</w:t>
            </w:r>
          </w:p>
        </w:tc>
        <w:tc>
          <w:tcPr>
            <w:tcW w:w="2334" w:type="dxa"/>
            <w:shd w:val="clear" w:color="auto" w:fill="auto"/>
          </w:tcPr>
          <w:p w:rsidR="00B17512" w:rsidRPr="00523789" w:rsidRDefault="00B17512" w:rsidP="00CF6258">
            <w:pPr>
              <w:pStyle w:val="afffffffff3"/>
              <w:jc w:val="left"/>
            </w:pPr>
            <w:r w:rsidRPr="00523789">
              <w:t>R</w:t>
            </w:r>
          </w:p>
        </w:tc>
      </w:tr>
      <w:tr w:rsidR="00B17512" w:rsidTr="00CB511A">
        <w:trPr>
          <w:jc w:val="center"/>
        </w:trPr>
        <w:tc>
          <w:tcPr>
            <w:tcW w:w="1691" w:type="dxa"/>
            <w:shd w:val="clear" w:color="auto" w:fill="auto"/>
          </w:tcPr>
          <w:p w:rsidR="00B17512" w:rsidRPr="00523789" w:rsidRDefault="00324504" w:rsidP="00CF6258">
            <w:pPr>
              <w:pStyle w:val="afffffffff3"/>
              <w:jc w:val="left"/>
            </w:pPr>
            <w:hyperlink w:anchor="_bookmark23" w:history="1">
              <w:r w:rsidR="00B17512" w:rsidRPr="00B17512">
                <w:t>4.2.2</w:t>
              </w:r>
            </w:hyperlink>
          </w:p>
        </w:tc>
        <w:tc>
          <w:tcPr>
            <w:tcW w:w="2976" w:type="dxa"/>
            <w:shd w:val="clear" w:color="auto" w:fill="auto"/>
          </w:tcPr>
          <w:p w:rsidR="00B17512" w:rsidRPr="00523789" w:rsidRDefault="00B17512" w:rsidP="00CF6258">
            <w:pPr>
              <w:pStyle w:val="afffffffff3"/>
              <w:jc w:val="left"/>
            </w:pPr>
            <w:r w:rsidRPr="00523789">
              <w:rPr>
                <w:rFonts w:hint="eastAsia"/>
              </w:rPr>
              <w:t>职责</w:t>
            </w:r>
            <w:r w:rsidRPr="00523789">
              <w:t>分配</w:t>
            </w:r>
          </w:p>
        </w:tc>
        <w:tc>
          <w:tcPr>
            <w:tcW w:w="2333" w:type="dxa"/>
            <w:shd w:val="clear" w:color="auto" w:fill="auto"/>
          </w:tcPr>
          <w:p w:rsidR="00B17512" w:rsidRPr="00523789" w:rsidRDefault="00B17512" w:rsidP="00CF6258">
            <w:pPr>
              <w:pStyle w:val="afffffffff3"/>
              <w:jc w:val="left"/>
            </w:pPr>
            <w:r w:rsidRPr="00523789">
              <w:t>R</w:t>
            </w:r>
          </w:p>
        </w:tc>
        <w:tc>
          <w:tcPr>
            <w:tcW w:w="2334" w:type="dxa"/>
            <w:shd w:val="clear" w:color="auto" w:fill="auto"/>
          </w:tcPr>
          <w:p w:rsidR="00B17512" w:rsidRPr="00523789" w:rsidRDefault="00B17512" w:rsidP="00CF6258">
            <w:pPr>
              <w:pStyle w:val="afffffffff3"/>
              <w:jc w:val="left"/>
            </w:pPr>
            <w:r w:rsidRPr="00523789">
              <w:t>R</w:t>
            </w:r>
          </w:p>
        </w:tc>
      </w:tr>
      <w:tr w:rsidR="00B17512" w:rsidTr="00CB511A">
        <w:trPr>
          <w:jc w:val="center"/>
        </w:trPr>
        <w:tc>
          <w:tcPr>
            <w:tcW w:w="1691" w:type="dxa"/>
            <w:shd w:val="clear" w:color="auto" w:fill="auto"/>
          </w:tcPr>
          <w:p w:rsidR="00B17512" w:rsidRPr="00523789" w:rsidRDefault="00324504" w:rsidP="00CF6258">
            <w:pPr>
              <w:pStyle w:val="afffffffff3"/>
              <w:jc w:val="left"/>
            </w:pPr>
            <w:hyperlink w:anchor="_bookmark24" w:history="1">
              <w:r w:rsidR="00B17512" w:rsidRPr="00B17512">
                <w:t>4.2.3</w:t>
              </w:r>
            </w:hyperlink>
          </w:p>
        </w:tc>
        <w:tc>
          <w:tcPr>
            <w:tcW w:w="2976" w:type="dxa"/>
            <w:shd w:val="clear" w:color="auto" w:fill="auto"/>
          </w:tcPr>
          <w:p w:rsidR="00B17512" w:rsidRPr="00523789" w:rsidRDefault="00B17512" w:rsidP="00CF6258">
            <w:pPr>
              <w:pStyle w:val="afffffffff3"/>
              <w:jc w:val="left"/>
            </w:pPr>
            <w:r w:rsidRPr="00523789">
              <w:t>设备</w:t>
            </w:r>
            <w:r w:rsidRPr="00523789">
              <w:rPr>
                <w:rFonts w:hint="eastAsia"/>
              </w:rPr>
              <w:t>可用性</w:t>
            </w:r>
          </w:p>
        </w:tc>
        <w:tc>
          <w:tcPr>
            <w:tcW w:w="2333" w:type="dxa"/>
            <w:shd w:val="clear" w:color="auto" w:fill="auto"/>
          </w:tcPr>
          <w:p w:rsidR="00B17512" w:rsidRPr="00523789" w:rsidRDefault="00B17512" w:rsidP="00CF6258">
            <w:pPr>
              <w:pStyle w:val="afffffffff3"/>
              <w:jc w:val="left"/>
            </w:pPr>
            <w:r w:rsidRPr="00523789">
              <w:t>N/A</w:t>
            </w:r>
          </w:p>
        </w:tc>
        <w:tc>
          <w:tcPr>
            <w:tcW w:w="2334" w:type="dxa"/>
            <w:shd w:val="clear" w:color="auto" w:fill="auto"/>
          </w:tcPr>
          <w:p w:rsidR="00B17512" w:rsidRPr="00523789" w:rsidRDefault="00B17512" w:rsidP="00CF6258">
            <w:pPr>
              <w:pStyle w:val="afffffffff3"/>
              <w:jc w:val="left"/>
            </w:pPr>
            <w:r w:rsidRPr="00523789">
              <w:t>R</w:t>
            </w:r>
          </w:p>
        </w:tc>
      </w:tr>
      <w:tr w:rsidR="00B17512" w:rsidTr="00CB511A">
        <w:trPr>
          <w:jc w:val="center"/>
        </w:trPr>
        <w:tc>
          <w:tcPr>
            <w:tcW w:w="1691" w:type="dxa"/>
            <w:shd w:val="clear" w:color="auto" w:fill="auto"/>
          </w:tcPr>
          <w:p w:rsidR="00B17512" w:rsidRPr="00523789" w:rsidRDefault="00324504" w:rsidP="00CF6258">
            <w:pPr>
              <w:pStyle w:val="afffffffff3"/>
              <w:jc w:val="left"/>
            </w:pPr>
            <w:hyperlink w:anchor="_bookmark25" w:history="1">
              <w:r w:rsidR="00B17512" w:rsidRPr="00B17512">
                <w:t>4.3.1</w:t>
              </w:r>
            </w:hyperlink>
          </w:p>
        </w:tc>
        <w:tc>
          <w:tcPr>
            <w:tcW w:w="2976" w:type="dxa"/>
            <w:shd w:val="clear" w:color="auto" w:fill="auto"/>
          </w:tcPr>
          <w:p w:rsidR="00B17512" w:rsidRPr="00523789" w:rsidRDefault="00B17512" w:rsidP="00CF6258">
            <w:pPr>
              <w:pStyle w:val="afffffffff3"/>
              <w:jc w:val="left"/>
            </w:pPr>
            <w:r w:rsidRPr="00523789">
              <w:t>采购程序</w:t>
            </w:r>
          </w:p>
        </w:tc>
        <w:tc>
          <w:tcPr>
            <w:tcW w:w="2333" w:type="dxa"/>
            <w:shd w:val="clear" w:color="auto" w:fill="auto"/>
          </w:tcPr>
          <w:p w:rsidR="00B17512" w:rsidRPr="00523789" w:rsidRDefault="00B17512" w:rsidP="00CF6258">
            <w:pPr>
              <w:pStyle w:val="afffffffff3"/>
              <w:jc w:val="left"/>
            </w:pPr>
            <w:r w:rsidRPr="00523789">
              <w:t>N/A</w:t>
            </w:r>
          </w:p>
        </w:tc>
        <w:tc>
          <w:tcPr>
            <w:tcW w:w="2334" w:type="dxa"/>
            <w:shd w:val="clear" w:color="auto" w:fill="auto"/>
          </w:tcPr>
          <w:p w:rsidR="00B17512" w:rsidRPr="00523789" w:rsidRDefault="00B17512" w:rsidP="00CF6258">
            <w:pPr>
              <w:pStyle w:val="afffffffff3"/>
              <w:jc w:val="left"/>
            </w:pPr>
            <w:r w:rsidRPr="00523789">
              <w:t>R</w:t>
            </w:r>
          </w:p>
        </w:tc>
      </w:tr>
      <w:tr w:rsidR="00B17512" w:rsidTr="00CB511A">
        <w:trPr>
          <w:jc w:val="center"/>
        </w:trPr>
        <w:tc>
          <w:tcPr>
            <w:tcW w:w="1691" w:type="dxa"/>
            <w:shd w:val="clear" w:color="auto" w:fill="auto"/>
          </w:tcPr>
          <w:p w:rsidR="00B17512" w:rsidRPr="00523789" w:rsidRDefault="00324504" w:rsidP="00CF6258">
            <w:pPr>
              <w:pStyle w:val="afffffffff3"/>
              <w:jc w:val="left"/>
            </w:pPr>
            <w:hyperlink w:anchor="_bookmark26" w:history="1">
              <w:r w:rsidR="00B17512" w:rsidRPr="00B17512">
                <w:t>4.3.2</w:t>
              </w:r>
            </w:hyperlink>
          </w:p>
        </w:tc>
        <w:tc>
          <w:tcPr>
            <w:tcW w:w="2976" w:type="dxa"/>
            <w:shd w:val="clear" w:color="auto" w:fill="auto"/>
          </w:tcPr>
          <w:p w:rsidR="00B17512" w:rsidRPr="00523789" w:rsidRDefault="00B17512" w:rsidP="00CF6258">
            <w:pPr>
              <w:pStyle w:val="afffffffff3"/>
              <w:jc w:val="left"/>
            </w:pPr>
            <w:r w:rsidRPr="00523789">
              <w:t>设备校准</w:t>
            </w:r>
          </w:p>
        </w:tc>
        <w:tc>
          <w:tcPr>
            <w:tcW w:w="2333" w:type="dxa"/>
            <w:shd w:val="clear" w:color="auto" w:fill="auto"/>
          </w:tcPr>
          <w:p w:rsidR="00B17512" w:rsidRPr="00523789" w:rsidRDefault="00B17512" w:rsidP="00CF6258">
            <w:pPr>
              <w:pStyle w:val="afffffffff3"/>
              <w:jc w:val="left"/>
            </w:pPr>
            <w:r w:rsidRPr="00523789">
              <w:t>N/A</w:t>
            </w:r>
          </w:p>
        </w:tc>
        <w:tc>
          <w:tcPr>
            <w:tcW w:w="2334" w:type="dxa"/>
            <w:shd w:val="clear" w:color="auto" w:fill="auto"/>
          </w:tcPr>
          <w:p w:rsidR="00B17512" w:rsidRPr="00523789" w:rsidRDefault="00B17512" w:rsidP="00CF6258">
            <w:pPr>
              <w:pStyle w:val="afffffffff3"/>
              <w:jc w:val="left"/>
            </w:pPr>
            <w:r w:rsidRPr="00523789">
              <w:t>R</w:t>
            </w:r>
          </w:p>
        </w:tc>
      </w:tr>
      <w:tr w:rsidR="00B17512" w:rsidTr="00CB511A">
        <w:trPr>
          <w:jc w:val="center"/>
        </w:trPr>
        <w:tc>
          <w:tcPr>
            <w:tcW w:w="1691" w:type="dxa"/>
            <w:shd w:val="clear" w:color="auto" w:fill="auto"/>
          </w:tcPr>
          <w:p w:rsidR="00B17512" w:rsidRPr="00523789" w:rsidRDefault="00324504" w:rsidP="00CF6258">
            <w:pPr>
              <w:pStyle w:val="afffffffff3"/>
              <w:jc w:val="left"/>
            </w:pPr>
            <w:hyperlink w:anchor="_bookmark27" w:history="1">
              <w:r w:rsidR="00B17512" w:rsidRPr="00B17512">
                <w:t>4.3.3</w:t>
              </w:r>
            </w:hyperlink>
          </w:p>
        </w:tc>
        <w:tc>
          <w:tcPr>
            <w:tcW w:w="2976" w:type="dxa"/>
            <w:shd w:val="clear" w:color="auto" w:fill="auto"/>
          </w:tcPr>
          <w:p w:rsidR="00B17512" w:rsidRPr="00523789" w:rsidRDefault="00B17512" w:rsidP="00CF6258">
            <w:pPr>
              <w:pStyle w:val="afffffffff3"/>
              <w:jc w:val="left"/>
            </w:pPr>
            <w:r w:rsidRPr="00523789">
              <w:rPr>
                <w:rFonts w:hint="eastAsia"/>
              </w:rPr>
              <w:t>材</w:t>
            </w:r>
            <w:r w:rsidRPr="00523789">
              <w:t>料的制备和灭菌</w:t>
            </w:r>
          </w:p>
        </w:tc>
        <w:tc>
          <w:tcPr>
            <w:tcW w:w="2333" w:type="dxa"/>
            <w:shd w:val="clear" w:color="auto" w:fill="auto"/>
          </w:tcPr>
          <w:p w:rsidR="00B17512" w:rsidRPr="00523789" w:rsidRDefault="00B17512" w:rsidP="00CF6258">
            <w:pPr>
              <w:pStyle w:val="afffffffff3"/>
              <w:jc w:val="left"/>
            </w:pPr>
            <w:r w:rsidRPr="00523789">
              <w:t>N/A</w:t>
            </w:r>
          </w:p>
        </w:tc>
        <w:tc>
          <w:tcPr>
            <w:tcW w:w="2334" w:type="dxa"/>
            <w:shd w:val="clear" w:color="auto" w:fill="auto"/>
          </w:tcPr>
          <w:p w:rsidR="00B17512" w:rsidRPr="00523789" w:rsidRDefault="00B17512" w:rsidP="00CF6258">
            <w:pPr>
              <w:pStyle w:val="afffffffff3"/>
              <w:jc w:val="left"/>
            </w:pPr>
            <w:r w:rsidRPr="00523789">
              <w:t>R</w:t>
            </w:r>
          </w:p>
        </w:tc>
      </w:tr>
      <w:tr w:rsidR="00B17512" w:rsidTr="00CB511A">
        <w:trPr>
          <w:jc w:val="center"/>
        </w:trPr>
        <w:tc>
          <w:tcPr>
            <w:tcW w:w="1691" w:type="dxa"/>
            <w:shd w:val="clear" w:color="auto" w:fill="auto"/>
          </w:tcPr>
          <w:p w:rsidR="00B17512" w:rsidRPr="00523789" w:rsidRDefault="00324504" w:rsidP="00CF6258">
            <w:pPr>
              <w:pStyle w:val="afffffffff3"/>
              <w:jc w:val="left"/>
            </w:pPr>
            <w:hyperlink w:anchor="_bookmark28" w:history="1">
              <w:r w:rsidR="00B17512" w:rsidRPr="00B17512">
                <w:t>4.4.1</w:t>
              </w:r>
            </w:hyperlink>
          </w:p>
        </w:tc>
        <w:tc>
          <w:tcPr>
            <w:tcW w:w="2976" w:type="dxa"/>
            <w:shd w:val="clear" w:color="auto" w:fill="auto"/>
          </w:tcPr>
          <w:p w:rsidR="00B17512" w:rsidRPr="00523789" w:rsidRDefault="00B17512" w:rsidP="00CF6258">
            <w:pPr>
              <w:pStyle w:val="afffffffff3"/>
              <w:jc w:val="left"/>
            </w:pPr>
            <w:r w:rsidRPr="00523789">
              <w:t>不确定度测量</w:t>
            </w:r>
          </w:p>
        </w:tc>
        <w:tc>
          <w:tcPr>
            <w:tcW w:w="2333" w:type="dxa"/>
            <w:shd w:val="clear" w:color="auto" w:fill="auto"/>
          </w:tcPr>
          <w:p w:rsidR="00B17512" w:rsidRPr="00523789" w:rsidRDefault="00B17512" w:rsidP="00CF6258">
            <w:pPr>
              <w:pStyle w:val="afffffffff3"/>
              <w:jc w:val="left"/>
            </w:pPr>
            <w:r w:rsidRPr="00523789">
              <w:t>N/A</w:t>
            </w:r>
          </w:p>
        </w:tc>
        <w:tc>
          <w:tcPr>
            <w:tcW w:w="2334" w:type="dxa"/>
            <w:shd w:val="clear" w:color="auto" w:fill="auto"/>
          </w:tcPr>
          <w:p w:rsidR="00B17512" w:rsidRPr="00523789" w:rsidRDefault="00B17512" w:rsidP="00CF6258">
            <w:pPr>
              <w:pStyle w:val="afffffffff3"/>
              <w:jc w:val="left"/>
            </w:pPr>
            <w:r w:rsidRPr="00523789">
              <w:t>N/A</w:t>
            </w:r>
          </w:p>
        </w:tc>
      </w:tr>
      <w:tr w:rsidR="00B17512" w:rsidTr="00CB511A">
        <w:trPr>
          <w:jc w:val="center"/>
        </w:trPr>
        <w:tc>
          <w:tcPr>
            <w:tcW w:w="1691" w:type="dxa"/>
            <w:shd w:val="clear" w:color="auto" w:fill="auto"/>
          </w:tcPr>
          <w:p w:rsidR="00B17512" w:rsidRPr="00523789" w:rsidRDefault="00324504" w:rsidP="00CF6258">
            <w:pPr>
              <w:pStyle w:val="afffffffff3"/>
              <w:jc w:val="left"/>
            </w:pPr>
            <w:hyperlink w:anchor="_bookmark29" w:history="1">
              <w:r w:rsidR="00B17512" w:rsidRPr="00B17512">
                <w:t>4.4.2</w:t>
              </w:r>
            </w:hyperlink>
          </w:p>
        </w:tc>
        <w:tc>
          <w:tcPr>
            <w:tcW w:w="2976" w:type="dxa"/>
            <w:shd w:val="clear" w:color="auto" w:fill="auto"/>
          </w:tcPr>
          <w:p w:rsidR="00B17512" w:rsidRPr="00523789" w:rsidRDefault="00B17512" w:rsidP="00CF6258">
            <w:pPr>
              <w:pStyle w:val="afffffffff3"/>
              <w:jc w:val="left"/>
            </w:pPr>
            <w:r w:rsidRPr="00523789">
              <w:t>结果调查、纠正和预防措施</w:t>
            </w:r>
          </w:p>
        </w:tc>
        <w:tc>
          <w:tcPr>
            <w:tcW w:w="2333" w:type="dxa"/>
            <w:shd w:val="clear" w:color="auto" w:fill="auto"/>
          </w:tcPr>
          <w:p w:rsidR="00B17512" w:rsidRPr="00523789" w:rsidRDefault="00B17512" w:rsidP="00CF6258">
            <w:pPr>
              <w:pStyle w:val="afffffffff3"/>
              <w:jc w:val="left"/>
            </w:pPr>
            <w:r w:rsidRPr="00523789">
              <w:t>R</w:t>
            </w:r>
          </w:p>
        </w:tc>
        <w:tc>
          <w:tcPr>
            <w:tcW w:w="2334" w:type="dxa"/>
            <w:shd w:val="clear" w:color="auto" w:fill="auto"/>
          </w:tcPr>
          <w:p w:rsidR="00B17512" w:rsidRPr="00523789" w:rsidRDefault="00B17512" w:rsidP="00CF6258">
            <w:pPr>
              <w:pStyle w:val="afffffffff3"/>
              <w:jc w:val="left"/>
            </w:pPr>
            <w:r w:rsidRPr="00523789">
              <w:t>I</w:t>
            </w:r>
          </w:p>
        </w:tc>
      </w:tr>
      <w:tr w:rsidR="00B17512" w:rsidRPr="00B17512" w:rsidTr="00CB511A">
        <w:trPr>
          <w:jc w:val="center"/>
        </w:trPr>
        <w:tc>
          <w:tcPr>
            <w:tcW w:w="9334" w:type="dxa"/>
            <w:gridSpan w:val="4"/>
            <w:shd w:val="clear" w:color="auto" w:fill="auto"/>
            <w:vAlign w:val="center"/>
          </w:tcPr>
          <w:p w:rsidR="00B17512" w:rsidRDefault="00B17512" w:rsidP="00CF6258">
            <w:pPr>
              <w:pStyle w:val="afffffffff3"/>
              <w:jc w:val="left"/>
            </w:pPr>
            <w:r w:rsidRPr="00523789">
              <w:t>产品的选择</w:t>
            </w:r>
          </w:p>
        </w:tc>
      </w:tr>
      <w:tr w:rsidR="00B17512" w:rsidTr="00CB511A">
        <w:trPr>
          <w:jc w:val="center"/>
        </w:trPr>
        <w:tc>
          <w:tcPr>
            <w:tcW w:w="1691" w:type="dxa"/>
            <w:shd w:val="clear" w:color="auto" w:fill="auto"/>
          </w:tcPr>
          <w:p w:rsidR="00B17512" w:rsidRPr="00523789" w:rsidRDefault="00324504" w:rsidP="00CF6258">
            <w:pPr>
              <w:pStyle w:val="afffffffff3"/>
              <w:jc w:val="left"/>
            </w:pPr>
            <w:hyperlink w:anchor="_bookmark30" w:history="1">
              <w:r w:rsidR="00B17512" w:rsidRPr="00B17512">
                <w:t>5.1.1</w:t>
              </w:r>
            </w:hyperlink>
          </w:p>
        </w:tc>
        <w:tc>
          <w:tcPr>
            <w:tcW w:w="2976" w:type="dxa"/>
            <w:shd w:val="clear" w:color="auto" w:fill="auto"/>
          </w:tcPr>
          <w:p w:rsidR="00B17512" w:rsidRPr="00523789" w:rsidRDefault="00B17512" w:rsidP="00CF6258">
            <w:pPr>
              <w:pStyle w:val="afffffffff3"/>
              <w:jc w:val="left"/>
            </w:pPr>
            <w:r w:rsidRPr="00523789">
              <w:t>产品的选择和</w:t>
            </w:r>
            <w:r w:rsidRPr="00523789">
              <w:rPr>
                <w:rFonts w:hint="eastAsia"/>
              </w:rPr>
              <w:t>取样</w:t>
            </w:r>
          </w:p>
        </w:tc>
        <w:tc>
          <w:tcPr>
            <w:tcW w:w="2333" w:type="dxa"/>
            <w:shd w:val="clear" w:color="auto" w:fill="auto"/>
          </w:tcPr>
          <w:p w:rsidR="00B17512" w:rsidRPr="00523789" w:rsidRDefault="00B17512" w:rsidP="00CF6258">
            <w:pPr>
              <w:pStyle w:val="afffffffff3"/>
              <w:jc w:val="left"/>
            </w:pPr>
            <w:r w:rsidRPr="00523789">
              <w:t>R</w:t>
            </w:r>
          </w:p>
        </w:tc>
        <w:tc>
          <w:tcPr>
            <w:tcW w:w="2334" w:type="dxa"/>
            <w:shd w:val="clear" w:color="auto" w:fill="auto"/>
          </w:tcPr>
          <w:p w:rsidR="00B17512" w:rsidRPr="00523789" w:rsidRDefault="00B17512" w:rsidP="00CF6258">
            <w:pPr>
              <w:pStyle w:val="afffffffff3"/>
              <w:jc w:val="left"/>
            </w:pPr>
            <w:r w:rsidRPr="00523789">
              <w:t>I</w:t>
            </w:r>
          </w:p>
        </w:tc>
      </w:tr>
      <w:tr w:rsidR="00B17512" w:rsidTr="00CB511A">
        <w:trPr>
          <w:jc w:val="center"/>
        </w:trPr>
        <w:tc>
          <w:tcPr>
            <w:tcW w:w="1691" w:type="dxa"/>
            <w:shd w:val="clear" w:color="auto" w:fill="auto"/>
          </w:tcPr>
          <w:p w:rsidR="00B17512" w:rsidRPr="00523789" w:rsidRDefault="00324504" w:rsidP="00CF6258">
            <w:pPr>
              <w:pStyle w:val="afffffffff3"/>
              <w:jc w:val="left"/>
            </w:pPr>
            <w:hyperlink w:anchor="_bookmark32" w:history="1">
              <w:r w:rsidR="00B17512" w:rsidRPr="00B17512">
                <w:t>5.1.2</w:t>
              </w:r>
            </w:hyperlink>
          </w:p>
        </w:tc>
        <w:tc>
          <w:tcPr>
            <w:tcW w:w="2976" w:type="dxa"/>
            <w:shd w:val="clear" w:color="auto" w:fill="auto"/>
          </w:tcPr>
          <w:p w:rsidR="00B17512" w:rsidRPr="00523789" w:rsidRDefault="00B17512" w:rsidP="00CF6258">
            <w:pPr>
              <w:pStyle w:val="afffffffff3"/>
              <w:jc w:val="left"/>
            </w:pPr>
            <w:r w:rsidRPr="00523789">
              <w:t>产品</w:t>
            </w:r>
            <w:r w:rsidRPr="00523789">
              <w:rPr>
                <w:rFonts w:hint="eastAsia"/>
              </w:rPr>
              <w:t>族</w:t>
            </w:r>
            <w:r w:rsidRPr="00523789">
              <w:t>的依据</w:t>
            </w:r>
          </w:p>
        </w:tc>
        <w:tc>
          <w:tcPr>
            <w:tcW w:w="2333" w:type="dxa"/>
            <w:shd w:val="clear" w:color="auto" w:fill="auto"/>
          </w:tcPr>
          <w:p w:rsidR="00B17512" w:rsidRPr="00523789" w:rsidRDefault="00B17512" w:rsidP="00CF6258">
            <w:pPr>
              <w:pStyle w:val="afffffffff3"/>
              <w:jc w:val="left"/>
            </w:pPr>
            <w:r w:rsidRPr="00523789">
              <w:t>R</w:t>
            </w:r>
          </w:p>
        </w:tc>
        <w:tc>
          <w:tcPr>
            <w:tcW w:w="2334" w:type="dxa"/>
            <w:shd w:val="clear" w:color="auto" w:fill="auto"/>
          </w:tcPr>
          <w:p w:rsidR="00B17512" w:rsidRPr="00523789" w:rsidRDefault="00B17512" w:rsidP="00CF6258">
            <w:pPr>
              <w:pStyle w:val="afffffffff3"/>
              <w:jc w:val="left"/>
            </w:pPr>
            <w:r w:rsidRPr="00523789">
              <w:t>I</w:t>
            </w:r>
          </w:p>
        </w:tc>
      </w:tr>
      <w:tr w:rsidR="00B17512" w:rsidTr="00CB511A">
        <w:trPr>
          <w:jc w:val="center"/>
        </w:trPr>
        <w:tc>
          <w:tcPr>
            <w:tcW w:w="1691" w:type="dxa"/>
            <w:shd w:val="clear" w:color="auto" w:fill="auto"/>
          </w:tcPr>
          <w:p w:rsidR="00B17512" w:rsidRPr="00523789" w:rsidRDefault="00324504" w:rsidP="00CF6258">
            <w:pPr>
              <w:pStyle w:val="afffffffff3"/>
              <w:jc w:val="left"/>
            </w:pPr>
            <w:hyperlink w:anchor="_bookmark33" w:history="1">
              <w:r w:rsidR="00B17512" w:rsidRPr="00B17512">
                <w:t>5.1.3</w:t>
              </w:r>
            </w:hyperlink>
          </w:p>
        </w:tc>
        <w:tc>
          <w:tcPr>
            <w:tcW w:w="2976" w:type="dxa"/>
            <w:shd w:val="clear" w:color="auto" w:fill="auto"/>
          </w:tcPr>
          <w:p w:rsidR="00B17512" w:rsidRPr="00523789" w:rsidRDefault="00B17512" w:rsidP="00CF6258">
            <w:pPr>
              <w:pStyle w:val="afffffffff3"/>
              <w:jc w:val="left"/>
            </w:pPr>
            <w:r w:rsidRPr="00523789">
              <w:t>取样时间</w:t>
            </w:r>
          </w:p>
        </w:tc>
        <w:tc>
          <w:tcPr>
            <w:tcW w:w="2333" w:type="dxa"/>
            <w:shd w:val="clear" w:color="auto" w:fill="auto"/>
          </w:tcPr>
          <w:p w:rsidR="00B17512" w:rsidRPr="00523789" w:rsidRDefault="00B17512" w:rsidP="00CF6258">
            <w:pPr>
              <w:pStyle w:val="afffffffff3"/>
              <w:jc w:val="left"/>
            </w:pPr>
            <w:r w:rsidRPr="00523789">
              <w:t>R</w:t>
            </w:r>
          </w:p>
        </w:tc>
        <w:tc>
          <w:tcPr>
            <w:tcW w:w="2334" w:type="dxa"/>
            <w:shd w:val="clear" w:color="auto" w:fill="auto"/>
          </w:tcPr>
          <w:p w:rsidR="00B17512" w:rsidRPr="00523789" w:rsidRDefault="00B17512" w:rsidP="00CF6258">
            <w:pPr>
              <w:pStyle w:val="afffffffff3"/>
              <w:jc w:val="left"/>
            </w:pPr>
            <w:r w:rsidRPr="00523789">
              <w:t>I</w:t>
            </w:r>
          </w:p>
        </w:tc>
      </w:tr>
      <w:tr w:rsidR="00B17512" w:rsidTr="00CB511A">
        <w:trPr>
          <w:jc w:val="center"/>
        </w:trPr>
        <w:tc>
          <w:tcPr>
            <w:tcW w:w="1691" w:type="dxa"/>
            <w:shd w:val="clear" w:color="auto" w:fill="auto"/>
          </w:tcPr>
          <w:p w:rsidR="00B17512" w:rsidRPr="00523789" w:rsidRDefault="00324504" w:rsidP="00CF6258">
            <w:pPr>
              <w:pStyle w:val="afffffffff3"/>
              <w:jc w:val="left"/>
            </w:pPr>
            <w:hyperlink w:anchor="_bookmark34" w:history="1">
              <w:r w:rsidR="00B17512" w:rsidRPr="00B17512">
                <w:t>5.2</w:t>
              </w:r>
            </w:hyperlink>
          </w:p>
        </w:tc>
        <w:tc>
          <w:tcPr>
            <w:tcW w:w="2976" w:type="dxa"/>
            <w:shd w:val="clear" w:color="auto" w:fill="auto"/>
          </w:tcPr>
          <w:p w:rsidR="00B17512" w:rsidRPr="00523789" w:rsidRDefault="00B17512" w:rsidP="00CF6258">
            <w:pPr>
              <w:pStyle w:val="afffffffff3"/>
              <w:jc w:val="left"/>
            </w:pPr>
            <w:r w:rsidRPr="00523789">
              <w:t>样品</w:t>
            </w:r>
            <w:r w:rsidRPr="00523789">
              <w:rPr>
                <w:rFonts w:hint="eastAsia"/>
              </w:rPr>
              <w:t>份额</w:t>
            </w:r>
            <w:r w:rsidRPr="00523789">
              <w:t>（SIP）</w:t>
            </w:r>
          </w:p>
        </w:tc>
        <w:tc>
          <w:tcPr>
            <w:tcW w:w="2333" w:type="dxa"/>
            <w:shd w:val="clear" w:color="auto" w:fill="auto"/>
          </w:tcPr>
          <w:p w:rsidR="00B17512" w:rsidRPr="00523789" w:rsidRDefault="00B17512" w:rsidP="00CF6258">
            <w:pPr>
              <w:pStyle w:val="afffffffff3"/>
              <w:jc w:val="left"/>
            </w:pPr>
            <w:r w:rsidRPr="00523789">
              <w:t>R</w:t>
            </w:r>
          </w:p>
        </w:tc>
        <w:tc>
          <w:tcPr>
            <w:tcW w:w="2334" w:type="dxa"/>
            <w:shd w:val="clear" w:color="auto" w:fill="auto"/>
          </w:tcPr>
          <w:p w:rsidR="00B17512" w:rsidRPr="00523789" w:rsidRDefault="00B17512" w:rsidP="00CF6258">
            <w:pPr>
              <w:pStyle w:val="afffffffff3"/>
              <w:jc w:val="left"/>
            </w:pPr>
            <w:r w:rsidRPr="00523789">
              <w:t>I</w:t>
            </w:r>
          </w:p>
        </w:tc>
      </w:tr>
      <w:tr w:rsidR="00B17512" w:rsidRPr="00B17512" w:rsidTr="00CB511A">
        <w:trPr>
          <w:jc w:val="center"/>
        </w:trPr>
        <w:tc>
          <w:tcPr>
            <w:tcW w:w="9334" w:type="dxa"/>
            <w:gridSpan w:val="4"/>
            <w:shd w:val="clear" w:color="auto" w:fill="auto"/>
            <w:vAlign w:val="center"/>
          </w:tcPr>
          <w:p w:rsidR="00B17512" w:rsidRDefault="00B17512" w:rsidP="00CF6258">
            <w:pPr>
              <w:pStyle w:val="afffffffff3"/>
              <w:jc w:val="left"/>
            </w:pPr>
            <w:r w:rsidRPr="00523789">
              <w:t>生物负载的</w:t>
            </w:r>
            <w:r w:rsidRPr="00523789">
              <w:rPr>
                <w:rFonts w:hint="eastAsia"/>
              </w:rPr>
              <w:t>测定</w:t>
            </w:r>
            <w:r w:rsidRPr="00523789">
              <w:t>和微生物</w:t>
            </w:r>
            <w:r w:rsidRPr="00523789">
              <w:rPr>
                <w:rFonts w:hint="eastAsia"/>
              </w:rPr>
              <w:t>表征的方法</w:t>
            </w:r>
          </w:p>
        </w:tc>
      </w:tr>
      <w:tr w:rsidR="00B17512" w:rsidTr="00CB511A">
        <w:trPr>
          <w:jc w:val="center"/>
        </w:trPr>
        <w:tc>
          <w:tcPr>
            <w:tcW w:w="1691" w:type="dxa"/>
            <w:shd w:val="clear" w:color="auto" w:fill="auto"/>
          </w:tcPr>
          <w:p w:rsidR="00B17512" w:rsidRPr="00523789" w:rsidRDefault="00324504" w:rsidP="00CF6258">
            <w:pPr>
              <w:pStyle w:val="afffffffff3"/>
              <w:jc w:val="left"/>
            </w:pPr>
            <w:hyperlink w:anchor="_bookmark37" w:history="1">
              <w:r w:rsidR="00B17512" w:rsidRPr="00B17512">
                <w:t>6.1.1</w:t>
              </w:r>
            </w:hyperlink>
          </w:p>
        </w:tc>
        <w:tc>
          <w:tcPr>
            <w:tcW w:w="2976" w:type="dxa"/>
            <w:shd w:val="clear" w:color="auto" w:fill="auto"/>
          </w:tcPr>
          <w:p w:rsidR="00B17512" w:rsidRPr="00523789" w:rsidRDefault="00B17512" w:rsidP="00CF6258">
            <w:pPr>
              <w:pStyle w:val="afffffffff3"/>
              <w:jc w:val="left"/>
            </w:pPr>
            <w:r w:rsidRPr="00523789">
              <w:t>方法选择</w:t>
            </w:r>
          </w:p>
        </w:tc>
        <w:tc>
          <w:tcPr>
            <w:tcW w:w="2333" w:type="dxa"/>
            <w:shd w:val="clear" w:color="auto" w:fill="auto"/>
          </w:tcPr>
          <w:p w:rsidR="00B17512" w:rsidRPr="00523789" w:rsidRDefault="00B17512" w:rsidP="00CF6258">
            <w:pPr>
              <w:pStyle w:val="afffffffff3"/>
              <w:jc w:val="left"/>
            </w:pPr>
            <w:r w:rsidRPr="00523789">
              <w:t>R</w:t>
            </w:r>
          </w:p>
        </w:tc>
        <w:tc>
          <w:tcPr>
            <w:tcW w:w="2334" w:type="dxa"/>
            <w:shd w:val="clear" w:color="auto" w:fill="auto"/>
          </w:tcPr>
          <w:p w:rsidR="00B17512" w:rsidRPr="00523789" w:rsidRDefault="00B17512" w:rsidP="00CF6258">
            <w:pPr>
              <w:pStyle w:val="afffffffff3"/>
              <w:jc w:val="left"/>
            </w:pPr>
            <w:r w:rsidRPr="00523789">
              <w:t>R</w:t>
            </w:r>
          </w:p>
        </w:tc>
      </w:tr>
      <w:tr w:rsidR="00B17512" w:rsidTr="00CB511A">
        <w:trPr>
          <w:jc w:val="center"/>
        </w:trPr>
        <w:tc>
          <w:tcPr>
            <w:tcW w:w="1691" w:type="dxa"/>
            <w:shd w:val="clear" w:color="auto" w:fill="auto"/>
          </w:tcPr>
          <w:p w:rsidR="00B17512" w:rsidRPr="00523789" w:rsidRDefault="00324504" w:rsidP="00CF6258">
            <w:pPr>
              <w:pStyle w:val="afffffffff3"/>
              <w:jc w:val="left"/>
            </w:pPr>
            <w:hyperlink w:anchor="_bookmark39" w:history="1">
              <w:r w:rsidR="00B17512" w:rsidRPr="00B17512">
                <w:t>6.1.2</w:t>
              </w:r>
            </w:hyperlink>
          </w:p>
        </w:tc>
        <w:tc>
          <w:tcPr>
            <w:tcW w:w="2976" w:type="dxa"/>
            <w:shd w:val="clear" w:color="auto" w:fill="auto"/>
          </w:tcPr>
          <w:p w:rsidR="00B17512" w:rsidRPr="00523789" w:rsidRDefault="00B17512" w:rsidP="00CF6258">
            <w:pPr>
              <w:pStyle w:val="afffffffff3"/>
              <w:jc w:val="left"/>
            </w:pPr>
            <w:r w:rsidRPr="00523789">
              <w:t>抑制作用最小化</w:t>
            </w:r>
          </w:p>
        </w:tc>
        <w:tc>
          <w:tcPr>
            <w:tcW w:w="2333" w:type="dxa"/>
            <w:shd w:val="clear" w:color="auto" w:fill="auto"/>
          </w:tcPr>
          <w:p w:rsidR="00B17512" w:rsidRPr="00523789" w:rsidRDefault="00B17512" w:rsidP="00CF6258">
            <w:pPr>
              <w:pStyle w:val="afffffffff3"/>
              <w:jc w:val="left"/>
            </w:pPr>
            <w:r w:rsidRPr="00523789">
              <w:t>I</w:t>
            </w:r>
          </w:p>
        </w:tc>
        <w:tc>
          <w:tcPr>
            <w:tcW w:w="2334" w:type="dxa"/>
            <w:shd w:val="clear" w:color="auto" w:fill="auto"/>
          </w:tcPr>
          <w:p w:rsidR="00B17512" w:rsidRPr="00523789" w:rsidRDefault="00B17512" w:rsidP="00CF6258">
            <w:pPr>
              <w:pStyle w:val="afffffffff3"/>
              <w:jc w:val="left"/>
            </w:pPr>
            <w:r w:rsidRPr="00523789">
              <w:t>R</w:t>
            </w:r>
          </w:p>
        </w:tc>
      </w:tr>
      <w:tr w:rsidR="00B17512" w:rsidTr="00CB511A">
        <w:trPr>
          <w:jc w:val="center"/>
        </w:trPr>
        <w:tc>
          <w:tcPr>
            <w:tcW w:w="1691" w:type="dxa"/>
            <w:shd w:val="clear" w:color="auto" w:fill="auto"/>
          </w:tcPr>
          <w:p w:rsidR="00B17512" w:rsidRPr="00523789" w:rsidRDefault="00324504" w:rsidP="00CF6258">
            <w:pPr>
              <w:pStyle w:val="afffffffff3"/>
              <w:jc w:val="left"/>
            </w:pPr>
            <w:hyperlink w:anchor="_bookmark40" w:history="1">
              <w:r w:rsidR="00B17512" w:rsidRPr="00B17512">
                <w:t>6.1.3</w:t>
              </w:r>
            </w:hyperlink>
          </w:p>
        </w:tc>
        <w:tc>
          <w:tcPr>
            <w:tcW w:w="2976" w:type="dxa"/>
            <w:shd w:val="clear" w:color="auto" w:fill="auto"/>
          </w:tcPr>
          <w:p w:rsidR="00B17512" w:rsidRPr="00523789" w:rsidRDefault="00B17512" w:rsidP="00CF6258">
            <w:pPr>
              <w:pStyle w:val="afffffffff3"/>
              <w:jc w:val="left"/>
            </w:pPr>
            <w:r w:rsidRPr="00523789">
              <w:t>生物负载</w:t>
            </w:r>
            <w:r w:rsidRPr="00523789">
              <w:rPr>
                <w:rFonts w:hint="eastAsia"/>
              </w:rPr>
              <w:t>采集率</w:t>
            </w:r>
          </w:p>
        </w:tc>
        <w:tc>
          <w:tcPr>
            <w:tcW w:w="2333" w:type="dxa"/>
            <w:shd w:val="clear" w:color="auto" w:fill="auto"/>
          </w:tcPr>
          <w:p w:rsidR="00B17512" w:rsidRPr="00523789" w:rsidRDefault="00B17512" w:rsidP="00CF6258">
            <w:pPr>
              <w:pStyle w:val="afffffffff3"/>
              <w:jc w:val="left"/>
            </w:pPr>
            <w:r w:rsidRPr="00523789">
              <w:t>I</w:t>
            </w:r>
          </w:p>
        </w:tc>
        <w:tc>
          <w:tcPr>
            <w:tcW w:w="2334" w:type="dxa"/>
            <w:shd w:val="clear" w:color="auto" w:fill="auto"/>
          </w:tcPr>
          <w:p w:rsidR="00B17512" w:rsidRPr="00523789" w:rsidRDefault="00B17512" w:rsidP="00CF6258">
            <w:pPr>
              <w:pStyle w:val="afffffffff3"/>
              <w:jc w:val="left"/>
            </w:pPr>
            <w:r w:rsidRPr="00523789">
              <w:t>R</w:t>
            </w:r>
          </w:p>
        </w:tc>
      </w:tr>
      <w:tr w:rsidR="0034629D" w:rsidTr="00CB511A">
        <w:trPr>
          <w:trHeight w:val="1610"/>
          <w:jc w:val="center"/>
        </w:trPr>
        <w:tc>
          <w:tcPr>
            <w:tcW w:w="9334" w:type="dxa"/>
            <w:gridSpan w:val="4"/>
            <w:shd w:val="clear" w:color="auto" w:fill="auto"/>
          </w:tcPr>
          <w:p w:rsidR="0034629D" w:rsidRPr="00523789" w:rsidRDefault="0034629D" w:rsidP="0034629D">
            <w:pPr>
              <w:pStyle w:val="afffffffff3"/>
              <w:jc w:val="both"/>
            </w:pPr>
            <w:r w:rsidRPr="00F05ED3">
              <w:rPr>
                <w:rFonts w:hint="eastAsia"/>
              </w:rPr>
              <w:t>注意</w:t>
            </w:r>
            <w:r w:rsidRPr="00523789">
              <w:rPr>
                <w:rFonts w:hint="eastAsia"/>
              </w:rPr>
              <w:t>：</w:t>
            </w:r>
          </w:p>
          <w:p w:rsidR="0034629D" w:rsidRPr="00523789" w:rsidRDefault="0034629D" w:rsidP="0034629D">
            <w:pPr>
              <w:pStyle w:val="afffffffff3"/>
              <w:jc w:val="left"/>
            </w:pPr>
            <w:r w:rsidRPr="00523789">
              <w:t>R=</w:t>
            </w:r>
            <w:r w:rsidRPr="00523789">
              <w:rPr>
                <w:rFonts w:hint="eastAsia"/>
              </w:rPr>
              <w:t>职责</w:t>
            </w:r>
          </w:p>
          <w:p w:rsidR="0034629D" w:rsidRPr="00523789" w:rsidRDefault="0034629D" w:rsidP="0034629D">
            <w:pPr>
              <w:pStyle w:val="afffffffff3"/>
              <w:jc w:val="left"/>
            </w:pPr>
            <w:r w:rsidRPr="00523789">
              <w:t>I=这可能涉及提供帮助或信息</w:t>
            </w:r>
            <w:r w:rsidRPr="00523789">
              <w:rPr>
                <w:rFonts w:hint="eastAsia"/>
              </w:rPr>
              <w:t xml:space="preserve"> </w:t>
            </w:r>
          </w:p>
          <w:p w:rsidR="0034629D" w:rsidRPr="00523789" w:rsidRDefault="0034629D" w:rsidP="0034629D">
            <w:pPr>
              <w:pStyle w:val="afffffffff3"/>
              <w:jc w:val="left"/>
            </w:pPr>
            <w:r w:rsidRPr="00523789">
              <w:t>N/A=一般不适用</w:t>
            </w:r>
          </w:p>
          <w:p w:rsidR="0034629D" w:rsidRPr="00523789" w:rsidRDefault="0034629D" w:rsidP="0034629D">
            <w:pPr>
              <w:pStyle w:val="afffffffff3"/>
              <w:jc w:val="left"/>
            </w:pPr>
            <w:r w:rsidRPr="00523789">
              <w:rPr>
                <w:rFonts w:hint="eastAsia"/>
              </w:rPr>
              <w:t>备注：</w:t>
            </w:r>
            <w:r w:rsidR="0008300A" w:rsidRPr="0008300A">
              <w:rPr>
                <w:rFonts w:hAnsi="宋体" w:hint="eastAsia"/>
              </w:rPr>
              <w:t>作为实验室基本方法确认的一部分，显示并记录了测试方法的一般能力</w:t>
            </w:r>
            <w:r w:rsidRPr="00F05ED3">
              <w:t>. 产品</w:t>
            </w:r>
            <w:r w:rsidRPr="00F05ED3">
              <w:rPr>
                <w:rFonts w:hint="eastAsia"/>
              </w:rPr>
              <w:t>确认</w:t>
            </w:r>
            <w:r w:rsidRPr="00F05ED3">
              <w:t>的特定方面被记录为产品特定报告的一部分。</w:t>
            </w:r>
          </w:p>
        </w:tc>
      </w:tr>
      <w:tr w:rsidR="0034629D" w:rsidTr="00CB511A">
        <w:trPr>
          <w:jc w:val="center"/>
        </w:trPr>
        <w:tc>
          <w:tcPr>
            <w:tcW w:w="1691" w:type="dxa"/>
            <w:shd w:val="clear" w:color="auto" w:fill="auto"/>
          </w:tcPr>
          <w:p w:rsidR="0034629D" w:rsidRPr="00523789" w:rsidRDefault="00324504" w:rsidP="0034629D">
            <w:pPr>
              <w:pStyle w:val="afffffffff3"/>
              <w:jc w:val="left"/>
            </w:pPr>
            <w:hyperlink w:anchor="_bookmark41" w:history="1">
              <w:r w:rsidR="0034629D" w:rsidRPr="00B17512">
                <w:t>6.1.4</w:t>
              </w:r>
            </w:hyperlink>
          </w:p>
        </w:tc>
        <w:tc>
          <w:tcPr>
            <w:tcW w:w="2976" w:type="dxa"/>
            <w:shd w:val="clear" w:color="auto" w:fill="auto"/>
          </w:tcPr>
          <w:p w:rsidR="0034629D" w:rsidRPr="00523789" w:rsidRDefault="0034629D" w:rsidP="0034629D">
            <w:pPr>
              <w:pStyle w:val="afffffffff3"/>
              <w:jc w:val="left"/>
            </w:pPr>
            <w:r w:rsidRPr="00523789">
              <w:t>培养条件的选择</w:t>
            </w:r>
          </w:p>
        </w:tc>
        <w:tc>
          <w:tcPr>
            <w:tcW w:w="2333" w:type="dxa"/>
            <w:shd w:val="clear" w:color="auto" w:fill="auto"/>
          </w:tcPr>
          <w:p w:rsidR="0034629D" w:rsidRPr="00523789" w:rsidRDefault="0034629D" w:rsidP="0034629D">
            <w:pPr>
              <w:pStyle w:val="afffffffff3"/>
              <w:jc w:val="left"/>
            </w:pPr>
            <w:r w:rsidRPr="00523789">
              <w:t>I</w:t>
            </w:r>
          </w:p>
        </w:tc>
        <w:tc>
          <w:tcPr>
            <w:tcW w:w="2334" w:type="dxa"/>
            <w:shd w:val="clear" w:color="auto" w:fill="auto"/>
          </w:tcPr>
          <w:p w:rsidR="0034629D" w:rsidRPr="00523789" w:rsidRDefault="0034629D" w:rsidP="0034629D">
            <w:pPr>
              <w:pStyle w:val="afffffffff3"/>
              <w:jc w:val="left"/>
            </w:pPr>
            <w:r w:rsidRPr="00523789">
              <w:t>R</w:t>
            </w:r>
          </w:p>
        </w:tc>
      </w:tr>
      <w:tr w:rsidR="00754A05" w:rsidTr="00CB511A">
        <w:trPr>
          <w:jc w:val="center"/>
        </w:trPr>
        <w:tc>
          <w:tcPr>
            <w:tcW w:w="1691" w:type="dxa"/>
            <w:shd w:val="clear" w:color="auto" w:fill="auto"/>
          </w:tcPr>
          <w:p w:rsidR="00754A05" w:rsidRPr="00523789" w:rsidRDefault="00324504" w:rsidP="00754A05">
            <w:pPr>
              <w:pStyle w:val="afffffffff3"/>
              <w:jc w:val="left"/>
            </w:pPr>
            <w:hyperlink w:anchor="_bookmark42" w:history="1">
              <w:r w:rsidR="00754A05" w:rsidRPr="00754A05">
                <w:t>6.1.5</w:t>
              </w:r>
            </w:hyperlink>
          </w:p>
        </w:tc>
        <w:tc>
          <w:tcPr>
            <w:tcW w:w="2976" w:type="dxa"/>
            <w:shd w:val="clear" w:color="auto" w:fill="auto"/>
          </w:tcPr>
          <w:p w:rsidR="00754A05" w:rsidRPr="00523789" w:rsidRDefault="00754A05" w:rsidP="00754A05">
            <w:pPr>
              <w:pStyle w:val="afffffffff3"/>
              <w:jc w:val="left"/>
            </w:pPr>
            <w:r w:rsidRPr="00523789">
              <w:rPr>
                <w:rFonts w:hint="eastAsia"/>
              </w:rPr>
              <w:t>计数方法</w:t>
            </w:r>
            <w:r w:rsidRPr="00523789">
              <w:t>的选择</w:t>
            </w:r>
          </w:p>
        </w:tc>
        <w:tc>
          <w:tcPr>
            <w:tcW w:w="2333" w:type="dxa"/>
            <w:shd w:val="clear" w:color="auto" w:fill="auto"/>
          </w:tcPr>
          <w:p w:rsidR="00754A05" w:rsidRPr="00523789" w:rsidRDefault="00754A05" w:rsidP="00754A05">
            <w:pPr>
              <w:pStyle w:val="afffffffff3"/>
              <w:jc w:val="left"/>
            </w:pPr>
            <w:r w:rsidRPr="00523789">
              <w:t>N/A</w:t>
            </w:r>
          </w:p>
        </w:tc>
        <w:tc>
          <w:tcPr>
            <w:tcW w:w="2334" w:type="dxa"/>
            <w:shd w:val="clear" w:color="auto" w:fill="auto"/>
          </w:tcPr>
          <w:p w:rsidR="00754A05" w:rsidRPr="00523789" w:rsidRDefault="00754A05" w:rsidP="00754A05">
            <w:pPr>
              <w:pStyle w:val="afffffffff3"/>
              <w:jc w:val="left"/>
            </w:pPr>
            <w:r w:rsidRPr="00523789">
              <w:t>R</w:t>
            </w:r>
          </w:p>
        </w:tc>
      </w:tr>
      <w:tr w:rsidR="00754A05" w:rsidTr="00CB511A">
        <w:trPr>
          <w:jc w:val="center"/>
        </w:trPr>
        <w:tc>
          <w:tcPr>
            <w:tcW w:w="1691" w:type="dxa"/>
            <w:shd w:val="clear" w:color="auto" w:fill="auto"/>
          </w:tcPr>
          <w:p w:rsidR="00754A05" w:rsidRPr="00523789" w:rsidRDefault="00324504" w:rsidP="00754A05">
            <w:pPr>
              <w:pStyle w:val="afffffffff3"/>
              <w:jc w:val="left"/>
            </w:pPr>
            <w:hyperlink w:anchor="_bookmark44" w:history="1">
              <w:r w:rsidR="00754A05" w:rsidRPr="00754A05">
                <w:t>6.2.1</w:t>
              </w:r>
            </w:hyperlink>
          </w:p>
        </w:tc>
        <w:tc>
          <w:tcPr>
            <w:tcW w:w="2976" w:type="dxa"/>
            <w:shd w:val="clear" w:color="auto" w:fill="auto"/>
          </w:tcPr>
          <w:p w:rsidR="00754A05" w:rsidRPr="00523789" w:rsidRDefault="00754A05" w:rsidP="00754A05">
            <w:pPr>
              <w:pStyle w:val="afffffffff3"/>
              <w:jc w:val="left"/>
            </w:pPr>
            <w:r w:rsidRPr="00523789">
              <w:t>微生物</w:t>
            </w:r>
            <w:r w:rsidRPr="00523789">
              <w:rPr>
                <w:rFonts w:hint="eastAsia"/>
              </w:rPr>
              <w:t>表征</w:t>
            </w:r>
            <w:r w:rsidRPr="00523789">
              <w:t>技术的选择</w:t>
            </w:r>
          </w:p>
        </w:tc>
        <w:tc>
          <w:tcPr>
            <w:tcW w:w="2333" w:type="dxa"/>
            <w:shd w:val="clear" w:color="auto" w:fill="auto"/>
          </w:tcPr>
          <w:p w:rsidR="00754A05" w:rsidRPr="00523789" w:rsidRDefault="00754A05" w:rsidP="00754A05">
            <w:pPr>
              <w:pStyle w:val="afffffffff3"/>
              <w:jc w:val="left"/>
            </w:pPr>
            <w:r w:rsidRPr="00523789">
              <w:t>R</w:t>
            </w:r>
          </w:p>
        </w:tc>
        <w:tc>
          <w:tcPr>
            <w:tcW w:w="2334" w:type="dxa"/>
            <w:shd w:val="clear" w:color="auto" w:fill="auto"/>
          </w:tcPr>
          <w:p w:rsidR="00754A05" w:rsidRPr="00523789" w:rsidRDefault="00754A05" w:rsidP="00754A05">
            <w:pPr>
              <w:pStyle w:val="afffffffff3"/>
              <w:jc w:val="left"/>
            </w:pPr>
            <w:r w:rsidRPr="00523789">
              <w:t>R</w:t>
            </w:r>
          </w:p>
        </w:tc>
      </w:tr>
      <w:tr w:rsidR="00754A05" w:rsidRPr="00754A05" w:rsidTr="00CB511A">
        <w:trPr>
          <w:jc w:val="center"/>
        </w:trPr>
        <w:tc>
          <w:tcPr>
            <w:tcW w:w="9334" w:type="dxa"/>
            <w:gridSpan w:val="4"/>
            <w:shd w:val="clear" w:color="auto" w:fill="auto"/>
          </w:tcPr>
          <w:p w:rsidR="00754A05" w:rsidRPr="00523789" w:rsidRDefault="00754A05" w:rsidP="00CF6258">
            <w:pPr>
              <w:pStyle w:val="afffffffff3"/>
              <w:jc w:val="left"/>
            </w:pPr>
            <w:r w:rsidRPr="00523789">
              <w:t>生物负载测</w:t>
            </w:r>
            <w:r w:rsidRPr="00523789">
              <w:rPr>
                <w:rFonts w:hint="eastAsia"/>
              </w:rPr>
              <w:t>定</w:t>
            </w:r>
            <w:r w:rsidRPr="00523789">
              <w:t>方法的</w:t>
            </w:r>
            <w:r w:rsidRPr="00523789">
              <w:rPr>
                <w:rFonts w:hint="eastAsia"/>
              </w:rPr>
              <w:t>确认</w:t>
            </w:r>
          </w:p>
        </w:tc>
      </w:tr>
      <w:tr w:rsidR="00754A05" w:rsidTr="00CB511A">
        <w:trPr>
          <w:jc w:val="center"/>
        </w:trPr>
        <w:tc>
          <w:tcPr>
            <w:tcW w:w="1691" w:type="dxa"/>
            <w:shd w:val="clear" w:color="auto" w:fill="auto"/>
          </w:tcPr>
          <w:p w:rsidR="00754A05" w:rsidRPr="00523789" w:rsidRDefault="00324504" w:rsidP="00754A05">
            <w:pPr>
              <w:pStyle w:val="afffffffff3"/>
              <w:jc w:val="left"/>
            </w:pPr>
            <w:hyperlink w:anchor="_bookmark46" w:history="1">
              <w:r w:rsidR="00754A05" w:rsidRPr="00754A05">
                <w:t>7.2a)</w:t>
              </w:r>
            </w:hyperlink>
          </w:p>
        </w:tc>
        <w:tc>
          <w:tcPr>
            <w:tcW w:w="2976" w:type="dxa"/>
            <w:shd w:val="clear" w:color="auto" w:fill="auto"/>
          </w:tcPr>
          <w:p w:rsidR="00754A05" w:rsidRPr="00523789" w:rsidRDefault="00754A05" w:rsidP="00754A05">
            <w:pPr>
              <w:pStyle w:val="afffffffff3"/>
              <w:jc w:val="left"/>
            </w:pPr>
            <w:r w:rsidRPr="00523789">
              <w:rPr>
                <w:rFonts w:hint="eastAsia"/>
              </w:rPr>
              <w:t>测试</w:t>
            </w:r>
            <w:r w:rsidRPr="00523789">
              <w:t>方法适用性</w:t>
            </w:r>
          </w:p>
        </w:tc>
        <w:tc>
          <w:tcPr>
            <w:tcW w:w="2333" w:type="dxa"/>
            <w:shd w:val="clear" w:color="auto" w:fill="auto"/>
          </w:tcPr>
          <w:p w:rsidR="00754A05" w:rsidRPr="00523789" w:rsidRDefault="00754A05" w:rsidP="00754A05">
            <w:pPr>
              <w:pStyle w:val="afffffffff3"/>
              <w:jc w:val="left"/>
            </w:pPr>
            <w:r w:rsidRPr="00523789">
              <w:t>R</w:t>
            </w:r>
          </w:p>
        </w:tc>
        <w:tc>
          <w:tcPr>
            <w:tcW w:w="2334" w:type="dxa"/>
            <w:shd w:val="clear" w:color="auto" w:fill="auto"/>
          </w:tcPr>
          <w:p w:rsidR="00754A05" w:rsidRPr="00523789" w:rsidRDefault="00754A05" w:rsidP="00754A05">
            <w:pPr>
              <w:pStyle w:val="afffffffff3"/>
              <w:jc w:val="left"/>
            </w:pPr>
            <w:r w:rsidRPr="00523789">
              <w:t>R</w:t>
            </w:r>
          </w:p>
        </w:tc>
      </w:tr>
      <w:tr w:rsidR="00754A05" w:rsidTr="00CB511A">
        <w:trPr>
          <w:jc w:val="center"/>
        </w:trPr>
        <w:tc>
          <w:tcPr>
            <w:tcW w:w="1691" w:type="dxa"/>
            <w:shd w:val="clear" w:color="auto" w:fill="auto"/>
          </w:tcPr>
          <w:p w:rsidR="00754A05" w:rsidRPr="00523789" w:rsidRDefault="00324504" w:rsidP="00754A05">
            <w:pPr>
              <w:pStyle w:val="afffffffff3"/>
              <w:jc w:val="left"/>
            </w:pPr>
            <w:hyperlink w:anchor="_bookmark46" w:history="1">
              <w:r w:rsidR="00754A05" w:rsidRPr="00754A05">
                <w:t>7.2b)</w:t>
              </w:r>
            </w:hyperlink>
          </w:p>
        </w:tc>
        <w:tc>
          <w:tcPr>
            <w:tcW w:w="2976" w:type="dxa"/>
            <w:shd w:val="clear" w:color="auto" w:fill="auto"/>
          </w:tcPr>
          <w:p w:rsidR="00754A05" w:rsidRPr="00523789" w:rsidRDefault="00754A05" w:rsidP="00754A05">
            <w:pPr>
              <w:pStyle w:val="afffffffff3"/>
              <w:jc w:val="left"/>
            </w:pPr>
            <w:r w:rsidRPr="00523789">
              <w:rPr>
                <w:rFonts w:hint="eastAsia"/>
              </w:rPr>
              <w:t>采集</w:t>
            </w:r>
            <w:r w:rsidRPr="00523789">
              <w:t>技术</w:t>
            </w:r>
          </w:p>
        </w:tc>
        <w:tc>
          <w:tcPr>
            <w:tcW w:w="2333" w:type="dxa"/>
            <w:shd w:val="clear" w:color="auto" w:fill="auto"/>
          </w:tcPr>
          <w:p w:rsidR="00754A05" w:rsidRPr="00523789" w:rsidRDefault="00754A05" w:rsidP="00754A05">
            <w:pPr>
              <w:pStyle w:val="afffffffff3"/>
              <w:jc w:val="left"/>
            </w:pPr>
            <w:r w:rsidRPr="00523789">
              <w:t>R</w:t>
            </w:r>
          </w:p>
        </w:tc>
        <w:tc>
          <w:tcPr>
            <w:tcW w:w="2334" w:type="dxa"/>
            <w:shd w:val="clear" w:color="auto" w:fill="auto"/>
          </w:tcPr>
          <w:p w:rsidR="00754A05" w:rsidRPr="00523789" w:rsidRDefault="00754A05" w:rsidP="00754A05">
            <w:pPr>
              <w:pStyle w:val="afffffffff3"/>
              <w:jc w:val="left"/>
            </w:pPr>
            <w:r w:rsidRPr="00523789">
              <w:t>R</w:t>
            </w:r>
          </w:p>
        </w:tc>
      </w:tr>
      <w:tr w:rsidR="00754A05" w:rsidRPr="00754A05" w:rsidTr="00CB511A">
        <w:trPr>
          <w:jc w:val="center"/>
        </w:trPr>
        <w:tc>
          <w:tcPr>
            <w:tcW w:w="1691" w:type="dxa"/>
            <w:shd w:val="clear" w:color="auto" w:fill="auto"/>
          </w:tcPr>
          <w:p w:rsidR="00754A05" w:rsidRPr="00523789" w:rsidRDefault="00324504" w:rsidP="00754A05">
            <w:pPr>
              <w:pStyle w:val="afffffffff3"/>
              <w:jc w:val="left"/>
            </w:pPr>
            <w:hyperlink w:anchor="_bookmark46" w:history="1">
              <w:r w:rsidR="00754A05" w:rsidRPr="00754A05">
                <w:t>7.2c)</w:t>
              </w:r>
            </w:hyperlink>
          </w:p>
        </w:tc>
        <w:tc>
          <w:tcPr>
            <w:tcW w:w="2976" w:type="dxa"/>
            <w:shd w:val="clear" w:color="auto" w:fill="auto"/>
          </w:tcPr>
          <w:p w:rsidR="00754A05" w:rsidRPr="00523789" w:rsidRDefault="00754A05" w:rsidP="00754A05">
            <w:pPr>
              <w:pStyle w:val="afffffffff3"/>
              <w:jc w:val="left"/>
            </w:pPr>
            <w:r w:rsidRPr="00523789">
              <w:rPr>
                <w:rFonts w:hint="eastAsia"/>
              </w:rPr>
              <w:t>计数</w:t>
            </w:r>
            <w:r w:rsidRPr="00523789">
              <w:t>的充分性</w:t>
            </w:r>
          </w:p>
        </w:tc>
        <w:tc>
          <w:tcPr>
            <w:tcW w:w="2333" w:type="dxa"/>
            <w:shd w:val="clear" w:color="auto" w:fill="auto"/>
          </w:tcPr>
          <w:p w:rsidR="00754A05" w:rsidRPr="00523789" w:rsidRDefault="00754A05" w:rsidP="00754A05">
            <w:pPr>
              <w:pStyle w:val="afffffffff3"/>
              <w:jc w:val="left"/>
            </w:pPr>
            <w:r w:rsidRPr="00523789">
              <w:t>N/A</w:t>
            </w:r>
          </w:p>
        </w:tc>
        <w:tc>
          <w:tcPr>
            <w:tcW w:w="2334" w:type="dxa"/>
            <w:shd w:val="clear" w:color="auto" w:fill="auto"/>
          </w:tcPr>
          <w:p w:rsidR="00754A05" w:rsidRPr="00523789" w:rsidRDefault="00754A05" w:rsidP="00754A05">
            <w:pPr>
              <w:pStyle w:val="afffffffff3"/>
              <w:jc w:val="left"/>
            </w:pPr>
            <w:r w:rsidRPr="00523789">
              <w:t>R</w:t>
            </w:r>
          </w:p>
        </w:tc>
      </w:tr>
      <w:tr w:rsidR="00754A05" w:rsidRPr="00754A05" w:rsidTr="00CB511A">
        <w:trPr>
          <w:jc w:val="center"/>
        </w:trPr>
        <w:tc>
          <w:tcPr>
            <w:tcW w:w="1691" w:type="dxa"/>
            <w:shd w:val="clear" w:color="auto" w:fill="auto"/>
          </w:tcPr>
          <w:p w:rsidR="00754A05" w:rsidRPr="00523789" w:rsidRDefault="00324504" w:rsidP="00754A05">
            <w:pPr>
              <w:pStyle w:val="afffffffff3"/>
              <w:jc w:val="left"/>
            </w:pPr>
            <w:hyperlink w:anchor="_bookmark46" w:history="1">
              <w:r w:rsidR="00754A05" w:rsidRPr="00754A05">
                <w:t>7.2d)</w:t>
              </w:r>
            </w:hyperlink>
          </w:p>
        </w:tc>
        <w:tc>
          <w:tcPr>
            <w:tcW w:w="2976" w:type="dxa"/>
            <w:shd w:val="clear" w:color="auto" w:fill="auto"/>
          </w:tcPr>
          <w:p w:rsidR="00754A05" w:rsidRPr="00523789" w:rsidRDefault="00754A05" w:rsidP="00754A05">
            <w:pPr>
              <w:pStyle w:val="afffffffff3"/>
              <w:jc w:val="left"/>
            </w:pPr>
            <w:r w:rsidRPr="00523789">
              <w:t>微生物</w:t>
            </w:r>
            <w:r w:rsidRPr="00523789">
              <w:rPr>
                <w:rFonts w:hint="eastAsia"/>
              </w:rPr>
              <w:t>表征</w:t>
            </w:r>
          </w:p>
        </w:tc>
        <w:tc>
          <w:tcPr>
            <w:tcW w:w="2333" w:type="dxa"/>
            <w:shd w:val="clear" w:color="auto" w:fill="auto"/>
          </w:tcPr>
          <w:p w:rsidR="00754A05" w:rsidRPr="00523789" w:rsidRDefault="00754A05" w:rsidP="00754A05">
            <w:pPr>
              <w:pStyle w:val="afffffffff3"/>
              <w:jc w:val="left"/>
            </w:pPr>
            <w:r w:rsidRPr="00523789">
              <w:t>N/A</w:t>
            </w:r>
          </w:p>
        </w:tc>
        <w:tc>
          <w:tcPr>
            <w:tcW w:w="2334" w:type="dxa"/>
            <w:shd w:val="clear" w:color="auto" w:fill="auto"/>
          </w:tcPr>
          <w:p w:rsidR="00754A05" w:rsidRPr="00523789" w:rsidRDefault="00754A05" w:rsidP="00754A05">
            <w:pPr>
              <w:pStyle w:val="afffffffff3"/>
              <w:jc w:val="left"/>
            </w:pPr>
            <w:r w:rsidRPr="00523789">
              <w:t>R</w:t>
            </w:r>
          </w:p>
        </w:tc>
      </w:tr>
      <w:tr w:rsidR="00754A05" w:rsidRPr="00754A05" w:rsidTr="00CB511A">
        <w:trPr>
          <w:jc w:val="center"/>
        </w:trPr>
        <w:tc>
          <w:tcPr>
            <w:tcW w:w="9334" w:type="dxa"/>
            <w:gridSpan w:val="4"/>
            <w:shd w:val="clear" w:color="auto" w:fill="auto"/>
          </w:tcPr>
          <w:p w:rsidR="00754A05" w:rsidRPr="00523789" w:rsidRDefault="00754A05" w:rsidP="00CF6258">
            <w:pPr>
              <w:pStyle w:val="afffffffff3"/>
              <w:jc w:val="left"/>
            </w:pPr>
            <w:r w:rsidRPr="00523789">
              <w:t>生物负载的常规测定和数据</w:t>
            </w:r>
            <w:r w:rsidRPr="00523789">
              <w:rPr>
                <w:rFonts w:hint="eastAsia"/>
              </w:rPr>
              <w:t>说明</w:t>
            </w:r>
          </w:p>
        </w:tc>
      </w:tr>
      <w:tr w:rsidR="00754A05" w:rsidRPr="00754A05" w:rsidTr="00CB511A">
        <w:trPr>
          <w:jc w:val="center"/>
        </w:trPr>
        <w:tc>
          <w:tcPr>
            <w:tcW w:w="1691" w:type="dxa"/>
            <w:shd w:val="clear" w:color="auto" w:fill="auto"/>
          </w:tcPr>
          <w:p w:rsidR="00754A05" w:rsidRPr="00523789" w:rsidRDefault="00324504" w:rsidP="00754A05">
            <w:pPr>
              <w:pStyle w:val="afffffffff3"/>
              <w:jc w:val="left"/>
            </w:pPr>
            <w:hyperlink w:anchor="_bookmark47" w:history="1">
              <w:r w:rsidR="00754A05" w:rsidRPr="00754A05">
                <w:t>8.1</w:t>
              </w:r>
            </w:hyperlink>
          </w:p>
        </w:tc>
        <w:tc>
          <w:tcPr>
            <w:tcW w:w="2976" w:type="dxa"/>
            <w:shd w:val="clear" w:color="auto" w:fill="auto"/>
          </w:tcPr>
          <w:p w:rsidR="00754A05" w:rsidRPr="00523789" w:rsidRDefault="00754A05" w:rsidP="00754A05">
            <w:pPr>
              <w:pStyle w:val="afffffffff3"/>
              <w:jc w:val="left"/>
            </w:pPr>
            <w:r w:rsidRPr="00523789">
              <w:t>取样计划</w:t>
            </w:r>
          </w:p>
        </w:tc>
        <w:tc>
          <w:tcPr>
            <w:tcW w:w="2333" w:type="dxa"/>
            <w:shd w:val="clear" w:color="auto" w:fill="auto"/>
          </w:tcPr>
          <w:p w:rsidR="00754A05" w:rsidRPr="00523789" w:rsidRDefault="00754A05" w:rsidP="00754A05">
            <w:pPr>
              <w:pStyle w:val="afffffffff3"/>
              <w:jc w:val="left"/>
            </w:pPr>
            <w:r w:rsidRPr="00523789">
              <w:t>R</w:t>
            </w:r>
          </w:p>
        </w:tc>
        <w:tc>
          <w:tcPr>
            <w:tcW w:w="2334" w:type="dxa"/>
            <w:shd w:val="clear" w:color="auto" w:fill="auto"/>
          </w:tcPr>
          <w:p w:rsidR="00754A05" w:rsidRPr="00523789" w:rsidRDefault="00754A05" w:rsidP="00754A05">
            <w:pPr>
              <w:pStyle w:val="afffffffff3"/>
              <w:jc w:val="left"/>
            </w:pPr>
            <w:r w:rsidRPr="00523789">
              <w:t>I</w:t>
            </w:r>
          </w:p>
        </w:tc>
      </w:tr>
      <w:tr w:rsidR="00754A05" w:rsidRPr="00754A05" w:rsidTr="00CB511A">
        <w:trPr>
          <w:jc w:val="center"/>
        </w:trPr>
        <w:tc>
          <w:tcPr>
            <w:tcW w:w="1691" w:type="dxa"/>
            <w:shd w:val="clear" w:color="auto" w:fill="auto"/>
          </w:tcPr>
          <w:p w:rsidR="00754A05" w:rsidRPr="00523789" w:rsidRDefault="00324504" w:rsidP="00754A05">
            <w:pPr>
              <w:pStyle w:val="afffffffff3"/>
              <w:jc w:val="left"/>
            </w:pPr>
            <w:hyperlink w:anchor="_bookmark48" w:history="1">
              <w:r w:rsidR="00754A05" w:rsidRPr="00754A05">
                <w:t>8.2</w:t>
              </w:r>
            </w:hyperlink>
          </w:p>
        </w:tc>
        <w:tc>
          <w:tcPr>
            <w:tcW w:w="2976" w:type="dxa"/>
            <w:shd w:val="clear" w:color="auto" w:fill="auto"/>
          </w:tcPr>
          <w:p w:rsidR="00754A05" w:rsidRPr="00523789" w:rsidRDefault="00754A05" w:rsidP="00754A05">
            <w:pPr>
              <w:pStyle w:val="afffffffff3"/>
              <w:jc w:val="left"/>
            </w:pPr>
            <w:r w:rsidRPr="00523789">
              <w:t>试验方法的选择</w:t>
            </w:r>
          </w:p>
        </w:tc>
        <w:tc>
          <w:tcPr>
            <w:tcW w:w="2333" w:type="dxa"/>
            <w:shd w:val="clear" w:color="auto" w:fill="auto"/>
          </w:tcPr>
          <w:p w:rsidR="00754A05" w:rsidRPr="00523789" w:rsidRDefault="00754A05" w:rsidP="00754A05">
            <w:pPr>
              <w:pStyle w:val="afffffffff3"/>
              <w:jc w:val="left"/>
            </w:pPr>
            <w:r w:rsidRPr="00523789">
              <w:t>R</w:t>
            </w:r>
          </w:p>
        </w:tc>
        <w:tc>
          <w:tcPr>
            <w:tcW w:w="2334" w:type="dxa"/>
            <w:shd w:val="clear" w:color="auto" w:fill="auto"/>
          </w:tcPr>
          <w:p w:rsidR="00754A05" w:rsidRPr="00523789" w:rsidRDefault="00754A05" w:rsidP="00754A05">
            <w:pPr>
              <w:pStyle w:val="afffffffff3"/>
              <w:jc w:val="left"/>
            </w:pPr>
            <w:r w:rsidRPr="00523789">
              <w:t>R</w:t>
            </w:r>
          </w:p>
        </w:tc>
      </w:tr>
      <w:tr w:rsidR="00754A05" w:rsidRPr="00754A05" w:rsidTr="00CB511A">
        <w:trPr>
          <w:jc w:val="center"/>
        </w:trPr>
        <w:tc>
          <w:tcPr>
            <w:tcW w:w="1691" w:type="dxa"/>
            <w:shd w:val="clear" w:color="auto" w:fill="auto"/>
          </w:tcPr>
          <w:p w:rsidR="00754A05" w:rsidRPr="00523789" w:rsidRDefault="00324504" w:rsidP="00754A05">
            <w:pPr>
              <w:pStyle w:val="afffffffff3"/>
              <w:jc w:val="left"/>
            </w:pPr>
            <w:hyperlink w:anchor="_bookmark49" w:history="1">
              <w:r w:rsidR="00754A05" w:rsidRPr="00754A05">
                <w:t>8.3</w:t>
              </w:r>
            </w:hyperlink>
          </w:p>
        </w:tc>
        <w:tc>
          <w:tcPr>
            <w:tcW w:w="2976" w:type="dxa"/>
            <w:shd w:val="clear" w:color="auto" w:fill="auto"/>
          </w:tcPr>
          <w:p w:rsidR="00754A05" w:rsidRPr="00523789" w:rsidRDefault="00754A05" w:rsidP="00754A05">
            <w:pPr>
              <w:pStyle w:val="afffffffff3"/>
              <w:jc w:val="left"/>
            </w:pPr>
            <w:r w:rsidRPr="00523789">
              <w:t>微生物</w:t>
            </w:r>
            <w:r w:rsidRPr="00523789">
              <w:rPr>
                <w:rFonts w:hint="eastAsia"/>
              </w:rPr>
              <w:t>表征</w:t>
            </w:r>
            <w:r w:rsidRPr="00523789">
              <w:t>的程度</w:t>
            </w:r>
          </w:p>
        </w:tc>
        <w:tc>
          <w:tcPr>
            <w:tcW w:w="2333" w:type="dxa"/>
            <w:shd w:val="clear" w:color="auto" w:fill="auto"/>
          </w:tcPr>
          <w:p w:rsidR="00754A05" w:rsidRPr="00523789" w:rsidRDefault="00754A05" w:rsidP="00754A05">
            <w:pPr>
              <w:pStyle w:val="afffffffff3"/>
              <w:jc w:val="left"/>
            </w:pPr>
            <w:r w:rsidRPr="00523789">
              <w:t>R</w:t>
            </w:r>
          </w:p>
        </w:tc>
        <w:tc>
          <w:tcPr>
            <w:tcW w:w="2334" w:type="dxa"/>
            <w:shd w:val="clear" w:color="auto" w:fill="auto"/>
          </w:tcPr>
          <w:p w:rsidR="00754A05" w:rsidRPr="00523789" w:rsidRDefault="00754A05" w:rsidP="00754A05">
            <w:pPr>
              <w:pStyle w:val="afffffffff3"/>
              <w:jc w:val="left"/>
            </w:pPr>
            <w:r w:rsidRPr="00523789">
              <w:t>I</w:t>
            </w:r>
          </w:p>
        </w:tc>
      </w:tr>
      <w:tr w:rsidR="00754A05" w:rsidRPr="00754A05" w:rsidTr="00CB511A">
        <w:trPr>
          <w:jc w:val="center"/>
        </w:trPr>
        <w:tc>
          <w:tcPr>
            <w:tcW w:w="1691" w:type="dxa"/>
            <w:shd w:val="clear" w:color="auto" w:fill="auto"/>
          </w:tcPr>
          <w:p w:rsidR="00754A05" w:rsidRPr="00523789" w:rsidRDefault="00324504" w:rsidP="00754A05">
            <w:pPr>
              <w:pStyle w:val="afffffffff3"/>
              <w:jc w:val="left"/>
            </w:pPr>
            <w:hyperlink w:anchor="_bookmark51" w:history="1">
              <w:r w:rsidR="00754A05" w:rsidRPr="00754A05">
                <w:t>8.4</w:t>
              </w:r>
            </w:hyperlink>
          </w:p>
        </w:tc>
        <w:tc>
          <w:tcPr>
            <w:tcW w:w="2976" w:type="dxa"/>
            <w:shd w:val="clear" w:color="auto" w:fill="auto"/>
          </w:tcPr>
          <w:p w:rsidR="00754A05" w:rsidRPr="00523789" w:rsidRDefault="00754A05" w:rsidP="00754A05">
            <w:pPr>
              <w:pStyle w:val="afffffffff3"/>
              <w:jc w:val="left"/>
            </w:pPr>
            <w:r w:rsidRPr="00523789">
              <w:t>适用的标准和要求</w:t>
            </w:r>
            <w:r w:rsidRPr="00523789">
              <w:rPr>
                <w:rFonts w:hint="eastAsia"/>
              </w:rPr>
              <w:t>的考虑</w:t>
            </w:r>
          </w:p>
        </w:tc>
        <w:tc>
          <w:tcPr>
            <w:tcW w:w="2333" w:type="dxa"/>
            <w:shd w:val="clear" w:color="auto" w:fill="auto"/>
          </w:tcPr>
          <w:p w:rsidR="00754A05" w:rsidRPr="00523789" w:rsidRDefault="00754A05" w:rsidP="00754A05">
            <w:pPr>
              <w:pStyle w:val="afffffffff3"/>
              <w:jc w:val="left"/>
            </w:pPr>
            <w:r w:rsidRPr="00523789">
              <w:t>R</w:t>
            </w:r>
          </w:p>
        </w:tc>
        <w:tc>
          <w:tcPr>
            <w:tcW w:w="2334" w:type="dxa"/>
            <w:shd w:val="clear" w:color="auto" w:fill="auto"/>
          </w:tcPr>
          <w:p w:rsidR="00754A05" w:rsidRPr="00523789" w:rsidRDefault="00754A05" w:rsidP="00754A05">
            <w:pPr>
              <w:pStyle w:val="afffffffff3"/>
              <w:jc w:val="left"/>
            </w:pPr>
            <w:r w:rsidRPr="00523789">
              <w:t>I</w:t>
            </w:r>
          </w:p>
        </w:tc>
      </w:tr>
      <w:tr w:rsidR="00754A05" w:rsidRPr="00754A05" w:rsidTr="00CB511A">
        <w:trPr>
          <w:jc w:val="center"/>
        </w:trPr>
        <w:tc>
          <w:tcPr>
            <w:tcW w:w="1691" w:type="dxa"/>
            <w:shd w:val="clear" w:color="auto" w:fill="auto"/>
          </w:tcPr>
          <w:p w:rsidR="00754A05" w:rsidRPr="00523789" w:rsidRDefault="00324504" w:rsidP="00754A05">
            <w:pPr>
              <w:pStyle w:val="afffffffff3"/>
              <w:jc w:val="left"/>
            </w:pPr>
            <w:hyperlink w:anchor="_bookmark52" w:history="1">
              <w:r w:rsidR="00754A05" w:rsidRPr="00754A05">
                <w:t>8.5</w:t>
              </w:r>
            </w:hyperlink>
          </w:p>
        </w:tc>
        <w:tc>
          <w:tcPr>
            <w:tcW w:w="2976" w:type="dxa"/>
            <w:shd w:val="clear" w:color="auto" w:fill="auto"/>
          </w:tcPr>
          <w:p w:rsidR="00754A05" w:rsidRPr="00523789" w:rsidRDefault="00754A05" w:rsidP="00754A05">
            <w:pPr>
              <w:pStyle w:val="afffffffff3"/>
              <w:jc w:val="left"/>
            </w:pPr>
            <w:r w:rsidRPr="00523789">
              <w:rPr>
                <w:rFonts w:hint="eastAsia"/>
              </w:rPr>
              <w:t>峰值的</w:t>
            </w:r>
            <w:r w:rsidRPr="00523789">
              <w:t>处理</w:t>
            </w:r>
          </w:p>
        </w:tc>
        <w:tc>
          <w:tcPr>
            <w:tcW w:w="2333" w:type="dxa"/>
            <w:shd w:val="clear" w:color="auto" w:fill="auto"/>
          </w:tcPr>
          <w:p w:rsidR="00754A05" w:rsidRPr="00523789" w:rsidRDefault="00754A05" w:rsidP="00754A05">
            <w:pPr>
              <w:pStyle w:val="afffffffff3"/>
              <w:jc w:val="left"/>
            </w:pPr>
            <w:r w:rsidRPr="00523789">
              <w:t>R</w:t>
            </w:r>
          </w:p>
        </w:tc>
        <w:tc>
          <w:tcPr>
            <w:tcW w:w="2334" w:type="dxa"/>
            <w:shd w:val="clear" w:color="auto" w:fill="auto"/>
          </w:tcPr>
          <w:p w:rsidR="00754A05" w:rsidRPr="00523789" w:rsidRDefault="00754A05" w:rsidP="00754A05">
            <w:pPr>
              <w:pStyle w:val="afffffffff3"/>
              <w:jc w:val="left"/>
            </w:pPr>
            <w:r w:rsidRPr="00523789">
              <w:t>I</w:t>
            </w:r>
          </w:p>
        </w:tc>
      </w:tr>
      <w:tr w:rsidR="00754A05" w:rsidRPr="00754A05" w:rsidTr="00CB511A">
        <w:trPr>
          <w:jc w:val="center"/>
        </w:trPr>
        <w:tc>
          <w:tcPr>
            <w:tcW w:w="1691" w:type="dxa"/>
            <w:shd w:val="clear" w:color="auto" w:fill="auto"/>
          </w:tcPr>
          <w:p w:rsidR="00754A05" w:rsidRPr="00523789" w:rsidRDefault="00324504" w:rsidP="00754A05">
            <w:pPr>
              <w:pStyle w:val="afffffffff3"/>
              <w:jc w:val="left"/>
            </w:pPr>
            <w:hyperlink w:anchor="_bookmark53" w:history="1">
              <w:r w:rsidR="00754A05" w:rsidRPr="00754A05">
                <w:t>8.6</w:t>
              </w:r>
            </w:hyperlink>
          </w:p>
        </w:tc>
        <w:tc>
          <w:tcPr>
            <w:tcW w:w="2976" w:type="dxa"/>
            <w:shd w:val="clear" w:color="auto" w:fill="auto"/>
          </w:tcPr>
          <w:p w:rsidR="00754A05" w:rsidRPr="00523789" w:rsidRDefault="00754A05" w:rsidP="00754A05">
            <w:pPr>
              <w:pStyle w:val="afffffffff3"/>
              <w:jc w:val="left"/>
            </w:pPr>
            <w:r w:rsidRPr="00523789">
              <w:t>可接受水平的</w:t>
            </w:r>
            <w:r w:rsidRPr="00523789">
              <w:rPr>
                <w:rFonts w:hint="eastAsia"/>
              </w:rPr>
              <w:t>规定</w:t>
            </w:r>
          </w:p>
        </w:tc>
        <w:tc>
          <w:tcPr>
            <w:tcW w:w="2333" w:type="dxa"/>
            <w:shd w:val="clear" w:color="auto" w:fill="auto"/>
          </w:tcPr>
          <w:p w:rsidR="00754A05" w:rsidRPr="00523789" w:rsidRDefault="00754A05" w:rsidP="00754A05">
            <w:pPr>
              <w:pStyle w:val="afffffffff3"/>
              <w:jc w:val="left"/>
            </w:pPr>
            <w:r w:rsidRPr="00523789">
              <w:t>R</w:t>
            </w:r>
          </w:p>
        </w:tc>
        <w:tc>
          <w:tcPr>
            <w:tcW w:w="2334" w:type="dxa"/>
            <w:shd w:val="clear" w:color="auto" w:fill="auto"/>
          </w:tcPr>
          <w:p w:rsidR="00754A05" w:rsidRPr="00523789" w:rsidRDefault="00754A05" w:rsidP="00754A05">
            <w:pPr>
              <w:pStyle w:val="afffffffff3"/>
              <w:jc w:val="left"/>
            </w:pPr>
            <w:r w:rsidRPr="00523789">
              <w:t>N/A</w:t>
            </w:r>
          </w:p>
        </w:tc>
      </w:tr>
      <w:tr w:rsidR="00754A05" w:rsidRPr="00754A05" w:rsidTr="00CB511A">
        <w:trPr>
          <w:jc w:val="center"/>
        </w:trPr>
        <w:tc>
          <w:tcPr>
            <w:tcW w:w="1691" w:type="dxa"/>
            <w:shd w:val="clear" w:color="auto" w:fill="auto"/>
          </w:tcPr>
          <w:p w:rsidR="00754A05" w:rsidRPr="00523789" w:rsidRDefault="00324504" w:rsidP="00754A05">
            <w:pPr>
              <w:pStyle w:val="afffffffff3"/>
              <w:jc w:val="left"/>
            </w:pPr>
            <w:hyperlink w:anchor="_bookmark54" w:history="1">
              <w:r w:rsidR="00754A05" w:rsidRPr="00754A05">
                <w:t>8.7</w:t>
              </w:r>
            </w:hyperlink>
          </w:p>
        </w:tc>
        <w:tc>
          <w:tcPr>
            <w:tcW w:w="2976" w:type="dxa"/>
            <w:shd w:val="clear" w:color="auto" w:fill="auto"/>
          </w:tcPr>
          <w:p w:rsidR="00754A05" w:rsidRPr="00523789" w:rsidRDefault="00754A05" w:rsidP="00754A05">
            <w:pPr>
              <w:pStyle w:val="afffffffff3"/>
              <w:jc w:val="left"/>
            </w:pPr>
            <w:r w:rsidRPr="00523789">
              <w:t>趋势</w:t>
            </w:r>
          </w:p>
        </w:tc>
        <w:tc>
          <w:tcPr>
            <w:tcW w:w="2333" w:type="dxa"/>
            <w:shd w:val="clear" w:color="auto" w:fill="auto"/>
          </w:tcPr>
          <w:p w:rsidR="00754A05" w:rsidRPr="00523789" w:rsidRDefault="00754A05" w:rsidP="00754A05">
            <w:pPr>
              <w:pStyle w:val="afffffffff3"/>
              <w:jc w:val="left"/>
            </w:pPr>
            <w:r w:rsidRPr="00523789">
              <w:t>R</w:t>
            </w:r>
          </w:p>
        </w:tc>
        <w:tc>
          <w:tcPr>
            <w:tcW w:w="2334" w:type="dxa"/>
            <w:shd w:val="clear" w:color="auto" w:fill="auto"/>
          </w:tcPr>
          <w:p w:rsidR="00754A05" w:rsidRPr="00523789" w:rsidRDefault="00754A05" w:rsidP="00754A05">
            <w:pPr>
              <w:pStyle w:val="afffffffff3"/>
              <w:jc w:val="left"/>
            </w:pPr>
            <w:r w:rsidRPr="00523789">
              <w:t>N/A</w:t>
            </w:r>
          </w:p>
        </w:tc>
      </w:tr>
      <w:tr w:rsidR="00754A05" w:rsidRPr="00754A05" w:rsidTr="00CB511A">
        <w:trPr>
          <w:jc w:val="center"/>
        </w:trPr>
        <w:tc>
          <w:tcPr>
            <w:tcW w:w="1691" w:type="dxa"/>
            <w:shd w:val="clear" w:color="auto" w:fill="auto"/>
          </w:tcPr>
          <w:p w:rsidR="00754A05" w:rsidRPr="00523789" w:rsidRDefault="00324504" w:rsidP="00754A05">
            <w:pPr>
              <w:pStyle w:val="afffffffff3"/>
              <w:jc w:val="left"/>
            </w:pPr>
            <w:hyperlink w:anchor="_bookmark55" w:history="1">
              <w:r w:rsidR="00754A05" w:rsidRPr="00754A05">
                <w:t>8.8</w:t>
              </w:r>
            </w:hyperlink>
          </w:p>
        </w:tc>
        <w:tc>
          <w:tcPr>
            <w:tcW w:w="2976" w:type="dxa"/>
            <w:shd w:val="clear" w:color="auto" w:fill="auto"/>
          </w:tcPr>
          <w:p w:rsidR="00754A05" w:rsidRPr="00523789" w:rsidRDefault="00754A05" w:rsidP="00754A05">
            <w:pPr>
              <w:pStyle w:val="afffffffff3"/>
              <w:jc w:val="left"/>
            </w:pPr>
            <w:r w:rsidRPr="00523789">
              <w:t>统计</w:t>
            </w:r>
            <w:r w:rsidRPr="00523789">
              <w:rPr>
                <w:rFonts w:hint="eastAsia"/>
              </w:rPr>
              <w:t>学</w:t>
            </w:r>
            <w:r w:rsidRPr="00523789">
              <w:t>方法的</w:t>
            </w:r>
            <w:r>
              <w:t>应用</w:t>
            </w:r>
          </w:p>
        </w:tc>
        <w:tc>
          <w:tcPr>
            <w:tcW w:w="2333" w:type="dxa"/>
            <w:shd w:val="clear" w:color="auto" w:fill="auto"/>
          </w:tcPr>
          <w:p w:rsidR="00754A05" w:rsidRPr="00523789" w:rsidRDefault="00754A05" w:rsidP="00754A05">
            <w:pPr>
              <w:pStyle w:val="afffffffff3"/>
              <w:jc w:val="left"/>
            </w:pPr>
            <w:r w:rsidRPr="00523789">
              <w:t>R</w:t>
            </w:r>
          </w:p>
        </w:tc>
        <w:tc>
          <w:tcPr>
            <w:tcW w:w="2334" w:type="dxa"/>
            <w:shd w:val="clear" w:color="auto" w:fill="auto"/>
          </w:tcPr>
          <w:p w:rsidR="00754A05" w:rsidRPr="00523789" w:rsidRDefault="00754A05" w:rsidP="00754A05">
            <w:pPr>
              <w:pStyle w:val="afffffffff3"/>
              <w:jc w:val="left"/>
            </w:pPr>
            <w:r w:rsidRPr="00523789">
              <w:t>N/A</w:t>
            </w:r>
          </w:p>
        </w:tc>
      </w:tr>
      <w:tr w:rsidR="00754A05" w:rsidRPr="00754A05" w:rsidTr="00CB511A">
        <w:trPr>
          <w:jc w:val="center"/>
        </w:trPr>
        <w:tc>
          <w:tcPr>
            <w:tcW w:w="9334" w:type="dxa"/>
            <w:gridSpan w:val="4"/>
            <w:shd w:val="clear" w:color="auto" w:fill="auto"/>
          </w:tcPr>
          <w:p w:rsidR="00754A05" w:rsidRPr="00523789" w:rsidRDefault="00754A05" w:rsidP="00754A05">
            <w:pPr>
              <w:pStyle w:val="afffffffff3"/>
              <w:jc w:val="left"/>
            </w:pPr>
            <w:r w:rsidRPr="00523789">
              <w:t>生物负载测定方法的维护</w:t>
            </w:r>
          </w:p>
        </w:tc>
      </w:tr>
      <w:tr w:rsidR="00754A05" w:rsidRPr="00754A05" w:rsidTr="00CB511A">
        <w:trPr>
          <w:jc w:val="center"/>
        </w:trPr>
        <w:tc>
          <w:tcPr>
            <w:tcW w:w="1691" w:type="dxa"/>
            <w:shd w:val="clear" w:color="auto" w:fill="auto"/>
          </w:tcPr>
          <w:p w:rsidR="00754A05" w:rsidRPr="00523789" w:rsidRDefault="00324504" w:rsidP="00754A05">
            <w:pPr>
              <w:pStyle w:val="afffffffff3"/>
              <w:jc w:val="left"/>
            </w:pPr>
            <w:hyperlink w:anchor="_bookmark57" w:history="1">
              <w:r w:rsidR="00754A05" w:rsidRPr="00754A05">
                <w:t>9.1</w:t>
              </w:r>
            </w:hyperlink>
          </w:p>
        </w:tc>
        <w:tc>
          <w:tcPr>
            <w:tcW w:w="2976" w:type="dxa"/>
            <w:shd w:val="clear" w:color="auto" w:fill="auto"/>
          </w:tcPr>
          <w:p w:rsidR="00754A05" w:rsidRPr="00523789" w:rsidRDefault="00754A05" w:rsidP="00754A05">
            <w:pPr>
              <w:pStyle w:val="afffffffff3"/>
              <w:jc w:val="left"/>
            </w:pPr>
            <w:r w:rsidRPr="00523789">
              <w:rPr>
                <w:rFonts w:hint="eastAsia"/>
              </w:rPr>
              <w:t>生产</w:t>
            </w:r>
            <w:r w:rsidRPr="00523789">
              <w:t>/</w:t>
            </w:r>
            <w:r w:rsidRPr="00523789">
              <w:rPr>
                <w:rFonts w:hint="eastAsia"/>
              </w:rPr>
              <w:t>过程</w:t>
            </w:r>
            <w:r w:rsidRPr="00523789">
              <w:t>变更</w:t>
            </w:r>
            <w:r w:rsidRPr="00523789">
              <w:rPr>
                <w:rFonts w:hint="eastAsia"/>
              </w:rPr>
              <w:t>的考虑</w:t>
            </w:r>
          </w:p>
        </w:tc>
        <w:tc>
          <w:tcPr>
            <w:tcW w:w="2333" w:type="dxa"/>
            <w:shd w:val="clear" w:color="auto" w:fill="auto"/>
          </w:tcPr>
          <w:p w:rsidR="00754A05" w:rsidRPr="00523789" w:rsidRDefault="00754A05" w:rsidP="00754A05">
            <w:pPr>
              <w:pStyle w:val="afffffffff3"/>
              <w:jc w:val="left"/>
            </w:pPr>
            <w:r w:rsidRPr="00523789">
              <w:t>R</w:t>
            </w:r>
          </w:p>
        </w:tc>
        <w:tc>
          <w:tcPr>
            <w:tcW w:w="2334" w:type="dxa"/>
            <w:shd w:val="clear" w:color="auto" w:fill="auto"/>
          </w:tcPr>
          <w:p w:rsidR="00754A05" w:rsidRPr="00523789" w:rsidRDefault="00754A05" w:rsidP="00754A05">
            <w:pPr>
              <w:pStyle w:val="afffffffff3"/>
              <w:jc w:val="left"/>
            </w:pPr>
            <w:r w:rsidRPr="00523789">
              <w:t>I</w:t>
            </w:r>
          </w:p>
        </w:tc>
      </w:tr>
      <w:tr w:rsidR="00754A05" w:rsidRPr="00754A05" w:rsidTr="00CB511A">
        <w:trPr>
          <w:jc w:val="center"/>
        </w:trPr>
        <w:tc>
          <w:tcPr>
            <w:tcW w:w="1691" w:type="dxa"/>
            <w:shd w:val="clear" w:color="auto" w:fill="auto"/>
          </w:tcPr>
          <w:p w:rsidR="00754A05" w:rsidRPr="00523789" w:rsidRDefault="00324504" w:rsidP="00754A05">
            <w:pPr>
              <w:pStyle w:val="afffffffff3"/>
              <w:jc w:val="left"/>
            </w:pPr>
            <w:hyperlink w:anchor="_bookmark58" w:history="1">
              <w:r w:rsidR="00754A05" w:rsidRPr="00754A05">
                <w:t>9.2</w:t>
              </w:r>
            </w:hyperlink>
          </w:p>
        </w:tc>
        <w:tc>
          <w:tcPr>
            <w:tcW w:w="2976" w:type="dxa"/>
            <w:shd w:val="clear" w:color="auto" w:fill="auto"/>
          </w:tcPr>
          <w:p w:rsidR="00754A05" w:rsidRPr="00523789" w:rsidRDefault="00754A05" w:rsidP="00754A05">
            <w:pPr>
              <w:pStyle w:val="afffffffff3"/>
              <w:jc w:val="left"/>
            </w:pPr>
            <w:r w:rsidRPr="00523789">
              <w:rPr>
                <w:rFonts w:hint="eastAsia"/>
              </w:rPr>
              <w:t>测试</w:t>
            </w:r>
            <w:r w:rsidRPr="00523789">
              <w:t>方法</w:t>
            </w:r>
            <w:r w:rsidRPr="00523789">
              <w:rPr>
                <w:rFonts w:hint="eastAsia"/>
              </w:rPr>
              <w:t>的</w:t>
            </w:r>
            <w:r w:rsidRPr="00523789">
              <w:t>变更</w:t>
            </w:r>
          </w:p>
        </w:tc>
        <w:tc>
          <w:tcPr>
            <w:tcW w:w="2333" w:type="dxa"/>
            <w:shd w:val="clear" w:color="auto" w:fill="auto"/>
          </w:tcPr>
          <w:p w:rsidR="00754A05" w:rsidRPr="00523789" w:rsidRDefault="00754A05" w:rsidP="00754A05">
            <w:pPr>
              <w:pStyle w:val="afffffffff3"/>
              <w:jc w:val="left"/>
            </w:pPr>
            <w:r w:rsidRPr="00523789">
              <w:t>I</w:t>
            </w:r>
          </w:p>
        </w:tc>
        <w:tc>
          <w:tcPr>
            <w:tcW w:w="2334" w:type="dxa"/>
            <w:shd w:val="clear" w:color="auto" w:fill="auto"/>
          </w:tcPr>
          <w:p w:rsidR="00754A05" w:rsidRPr="00523789" w:rsidRDefault="00754A05" w:rsidP="00754A05">
            <w:pPr>
              <w:pStyle w:val="afffffffff3"/>
              <w:jc w:val="left"/>
            </w:pPr>
            <w:r w:rsidRPr="00523789">
              <w:t>R</w:t>
            </w:r>
          </w:p>
        </w:tc>
      </w:tr>
      <w:tr w:rsidR="00754A05" w:rsidRPr="00754A05" w:rsidTr="00CB511A">
        <w:trPr>
          <w:jc w:val="center"/>
        </w:trPr>
        <w:tc>
          <w:tcPr>
            <w:tcW w:w="1691" w:type="dxa"/>
            <w:shd w:val="clear" w:color="auto" w:fill="auto"/>
          </w:tcPr>
          <w:p w:rsidR="00754A05" w:rsidRPr="00523789" w:rsidRDefault="00324504" w:rsidP="00754A05">
            <w:pPr>
              <w:pStyle w:val="afffffffff3"/>
              <w:jc w:val="left"/>
            </w:pPr>
            <w:hyperlink w:anchor="_bookmark59" w:history="1">
              <w:r w:rsidR="00754A05" w:rsidRPr="00754A05">
                <w:t>9.3</w:t>
              </w:r>
            </w:hyperlink>
          </w:p>
        </w:tc>
        <w:tc>
          <w:tcPr>
            <w:tcW w:w="2976" w:type="dxa"/>
            <w:shd w:val="clear" w:color="auto" w:fill="auto"/>
          </w:tcPr>
          <w:p w:rsidR="00754A05" w:rsidRPr="00523789" w:rsidRDefault="00754A05" w:rsidP="00754A05">
            <w:pPr>
              <w:pStyle w:val="afffffffff3"/>
              <w:jc w:val="left"/>
            </w:pPr>
            <w:r w:rsidRPr="00523789">
              <w:t>方法</w:t>
            </w:r>
            <w:r w:rsidRPr="00523789">
              <w:rPr>
                <w:rFonts w:hint="eastAsia"/>
              </w:rPr>
              <w:t>确认的</w:t>
            </w:r>
            <w:r w:rsidRPr="00523789">
              <w:t>数据</w:t>
            </w:r>
            <w:r w:rsidRPr="00523789">
              <w:rPr>
                <w:rFonts w:hint="eastAsia"/>
              </w:rPr>
              <w:t>审核</w:t>
            </w:r>
          </w:p>
        </w:tc>
        <w:tc>
          <w:tcPr>
            <w:tcW w:w="2333" w:type="dxa"/>
            <w:shd w:val="clear" w:color="auto" w:fill="auto"/>
          </w:tcPr>
          <w:p w:rsidR="00754A05" w:rsidRPr="00523789" w:rsidRDefault="00754A05" w:rsidP="00754A05">
            <w:pPr>
              <w:pStyle w:val="afffffffff3"/>
              <w:jc w:val="left"/>
            </w:pPr>
            <w:r w:rsidRPr="00523789">
              <w:t>R</w:t>
            </w:r>
          </w:p>
        </w:tc>
        <w:tc>
          <w:tcPr>
            <w:tcW w:w="2334" w:type="dxa"/>
            <w:shd w:val="clear" w:color="auto" w:fill="auto"/>
          </w:tcPr>
          <w:p w:rsidR="00754A05" w:rsidRPr="00523789" w:rsidRDefault="00754A05" w:rsidP="00754A05">
            <w:pPr>
              <w:pStyle w:val="afffffffff3"/>
              <w:jc w:val="left"/>
            </w:pPr>
            <w:r w:rsidRPr="00523789">
              <w:t>R</w:t>
            </w:r>
          </w:p>
        </w:tc>
      </w:tr>
      <w:tr w:rsidR="00F239CC" w:rsidTr="00CB511A">
        <w:trPr>
          <w:jc w:val="center"/>
        </w:trPr>
        <w:tc>
          <w:tcPr>
            <w:tcW w:w="9334" w:type="dxa"/>
            <w:gridSpan w:val="4"/>
            <w:shd w:val="clear" w:color="auto" w:fill="auto"/>
            <w:vAlign w:val="center"/>
          </w:tcPr>
          <w:p w:rsidR="00F05ED3" w:rsidRPr="00523789" w:rsidRDefault="00F05ED3" w:rsidP="00F05ED3">
            <w:pPr>
              <w:pStyle w:val="afffffffff3"/>
              <w:jc w:val="both"/>
            </w:pPr>
            <w:r w:rsidRPr="00F05ED3">
              <w:rPr>
                <w:rFonts w:hint="eastAsia"/>
              </w:rPr>
              <w:t>注意</w:t>
            </w:r>
            <w:r w:rsidRPr="00523789">
              <w:rPr>
                <w:rFonts w:hint="eastAsia"/>
              </w:rPr>
              <w:t>：</w:t>
            </w:r>
          </w:p>
          <w:p w:rsidR="00F05ED3" w:rsidRPr="00523789" w:rsidRDefault="00F05ED3" w:rsidP="00F05ED3">
            <w:pPr>
              <w:pStyle w:val="afffffffff3"/>
              <w:jc w:val="left"/>
            </w:pPr>
            <w:r w:rsidRPr="00523789">
              <w:t>R=</w:t>
            </w:r>
            <w:r w:rsidRPr="00523789">
              <w:rPr>
                <w:rFonts w:hint="eastAsia"/>
              </w:rPr>
              <w:t>职责</w:t>
            </w:r>
          </w:p>
          <w:p w:rsidR="00F05ED3" w:rsidRPr="00523789" w:rsidRDefault="00F05ED3" w:rsidP="00F05ED3">
            <w:pPr>
              <w:pStyle w:val="afffffffff3"/>
              <w:jc w:val="left"/>
            </w:pPr>
            <w:r w:rsidRPr="00523789">
              <w:t>I=这可能涉及提供帮助或信息</w:t>
            </w:r>
            <w:r w:rsidRPr="00523789">
              <w:rPr>
                <w:rFonts w:hint="eastAsia"/>
              </w:rPr>
              <w:t xml:space="preserve"> </w:t>
            </w:r>
          </w:p>
          <w:p w:rsidR="00F05ED3" w:rsidRPr="00523789" w:rsidRDefault="00F05ED3" w:rsidP="00F05ED3">
            <w:pPr>
              <w:pStyle w:val="afffffffff3"/>
              <w:jc w:val="left"/>
            </w:pPr>
            <w:r w:rsidRPr="00523789">
              <w:t>N/A=一般不适用</w:t>
            </w:r>
          </w:p>
          <w:p w:rsidR="00F239CC" w:rsidRDefault="00F05ED3" w:rsidP="00F05ED3">
            <w:pPr>
              <w:pStyle w:val="afffffffff3"/>
              <w:jc w:val="left"/>
            </w:pPr>
            <w:r w:rsidRPr="00523789">
              <w:rPr>
                <w:rFonts w:hint="eastAsia"/>
              </w:rPr>
              <w:t>备注：</w:t>
            </w:r>
            <w:r w:rsidR="0008300A" w:rsidRPr="0008300A">
              <w:rPr>
                <w:rFonts w:hAnsi="宋体" w:hint="eastAsia"/>
              </w:rPr>
              <w:t>作为实验室基本方法确认的一部分，显示并记录了测试方法的一般能力</w:t>
            </w:r>
            <w:r w:rsidR="0008300A" w:rsidRPr="00F05ED3">
              <w:t>. 产品</w:t>
            </w:r>
            <w:r w:rsidR="0008300A" w:rsidRPr="00F05ED3">
              <w:rPr>
                <w:rFonts w:hint="eastAsia"/>
              </w:rPr>
              <w:t>确认</w:t>
            </w:r>
            <w:r w:rsidR="0008300A" w:rsidRPr="00F05ED3">
              <w:t>的特定方面被记录为产品特定报告的一部分。</w:t>
            </w:r>
          </w:p>
        </w:tc>
      </w:tr>
    </w:tbl>
    <w:p w:rsidR="00050BA4" w:rsidRDefault="00050BA4" w:rsidP="00050BA4">
      <w:pPr>
        <w:pStyle w:val="affff7"/>
        <w:ind w:firstLine="420"/>
      </w:pPr>
    </w:p>
    <w:p w:rsidR="00B17512" w:rsidRDefault="00B17512" w:rsidP="00050BA4">
      <w:pPr>
        <w:pStyle w:val="affff7"/>
        <w:ind w:firstLine="420"/>
      </w:pPr>
    </w:p>
    <w:p w:rsidR="00050BA4" w:rsidRPr="00050BA4" w:rsidRDefault="00050BA4" w:rsidP="00050BA4">
      <w:pPr>
        <w:pStyle w:val="affff7"/>
        <w:ind w:firstLine="420"/>
      </w:pPr>
    </w:p>
    <w:p w:rsidR="00050BA4" w:rsidRPr="00050BA4" w:rsidRDefault="00050BA4" w:rsidP="00050BA4">
      <w:pPr>
        <w:pStyle w:val="affff7"/>
        <w:ind w:firstLine="420"/>
      </w:pPr>
    </w:p>
    <w:p w:rsidR="00050BA4" w:rsidRPr="00050BA4" w:rsidRDefault="00050BA4" w:rsidP="00F220AB">
      <w:pPr>
        <w:pStyle w:val="affff7"/>
        <w:ind w:firstLine="420"/>
        <w:sectPr w:rsidR="00050BA4" w:rsidRPr="00050BA4" w:rsidSect="00D95023">
          <w:headerReference w:type="even" r:id="rId44"/>
          <w:headerReference w:type="default" r:id="rId45"/>
          <w:footerReference w:type="even" r:id="rId46"/>
          <w:footerReference w:type="default" r:id="rId47"/>
          <w:pgSz w:w="11906" w:h="16838" w:code="9"/>
          <w:pgMar w:top="2410" w:right="1134" w:bottom="1134" w:left="1134" w:header="1418" w:footer="1134" w:gutter="284"/>
          <w:cols w:space="425"/>
          <w:formProt w:val="0"/>
          <w:docGrid w:type="lines" w:linePitch="312"/>
        </w:sectPr>
      </w:pPr>
    </w:p>
    <w:p w:rsidR="00CB511A" w:rsidRPr="00CB511A" w:rsidRDefault="00D733B8" w:rsidP="00CB511A">
      <w:pPr>
        <w:pStyle w:val="affffe"/>
        <w:spacing w:before="124" w:after="156"/>
      </w:pPr>
      <w:bookmarkStart w:id="291" w:name="_Toc79442114"/>
      <w:bookmarkStart w:id="292" w:name="_Toc79442174"/>
      <w:bookmarkStart w:id="293" w:name="_Toc79501290"/>
      <w:bookmarkEnd w:id="191"/>
      <w:r w:rsidRPr="00D733B8">
        <w:rPr>
          <w:rFonts w:hint="eastAsia"/>
          <w:spacing w:val="105"/>
        </w:rPr>
        <w:lastRenderedPageBreak/>
        <w:t>参考文</w:t>
      </w:r>
      <w:r>
        <w:rPr>
          <w:rFonts w:hint="eastAsia"/>
        </w:rPr>
        <w:t>献</w:t>
      </w:r>
      <w:bookmarkEnd w:id="291"/>
      <w:bookmarkEnd w:id="292"/>
      <w:bookmarkEnd w:id="293"/>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ISO 7870-2</w:t>
      </w:r>
      <w:r w:rsidRPr="00BE7835">
        <w:rPr>
          <w:rFonts w:ascii="宋体" w:hAnsi="宋体" w:hint="eastAsia"/>
        </w:rPr>
        <w:t>，控制图</w:t>
      </w:r>
      <w:r w:rsidRPr="00BE7835">
        <w:rPr>
          <w:rFonts w:ascii="宋体" w:hAnsi="宋体"/>
        </w:rPr>
        <w:t>-</w:t>
      </w:r>
      <w:r w:rsidRPr="00BE7835">
        <w:rPr>
          <w:rFonts w:ascii="宋体" w:hAnsi="宋体" w:hint="eastAsia"/>
        </w:rPr>
        <w:t>第</w:t>
      </w:r>
      <w:r w:rsidRPr="00BE7835">
        <w:rPr>
          <w:rFonts w:ascii="宋体" w:hAnsi="宋体"/>
        </w:rPr>
        <w:t>2</w:t>
      </w:r>
      <w:r w:rsidRPr="00BE7835">
        <w:rPr>
          <w:rFonts w:ascii="宋体" w:hAnsi="宋体" w:hint="eastAsia"/>
        </w:rPr>
        <w:t>部分：</w:t>
      </w:r>
      <w:proofErr w:type="gramStart"/>
      <w:r w:rsidRPr="00BE7835">
        <w:rPr>
          <w:rFonts w:ascii="宋体" w:hAnsi="宋体" w:hint="eastAsia"/>
        </w:rPr>
        <w:t>休哈特</w:t>
      </w:r>
      <w:proofErr w:type="gramEnd"/>
      <w:r w:rsidRPr="00BE7835">
        <w:rPr>
          <w:rFonts w:ascii="宋体" w:hAnsi="宋体"/>
        </w:rPr>
        <w:t>控制图</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ISO 7870-4，控制图-第4部分：累积总和图</w:t>
      </w:r>
      <w:r w:rsidRPr="00BE7835">
        <w:rPr>
          <w:rFonts w:ascii="宋体" w:hAnsi="宋体" w:hint="eastAsia"/>
        </w:rPr>
        <w:t>表</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ISO 9000:2015</w:t>
      </w:r>
      <w:r w:rsidRPr="00BE7835">
        <w:rPr>
          <w:rFonts w:ascii="宋体" w:hAnsi="宋体" w:hint="eastAsia"/>
        </w:rPr>
        <w:t>，</w:t>
      </w:r>
      <w:r w:rsidRPr="00BE7835">
        <w:rPr>
          <w:rFonts w:ascii="宋体" w:hAnsi="宋体"/>
        </w:rPr>
        <w:t>质量管理体系</w:t>
      </w:r>
      <w:proofErr w:type="gramStart"/>
      <w:r w:rsidRPr="00BE7835">
        <w:rPr>
          <w:rFonts w:ascii="宋体" w:hAnsi="宋体"/>
        </w:rPr>
        <w:t>—</w:t>
      </w:r>
      <w:r w:rsidRPr="00BE7835">
        <w:rPr>
          <w:rFonts w:ascii="宋体" w:hAnsi="宋体" w:hint="eastAsia"/>
        </w:rPr>
        <w:t>基础</w:t>
      </w:r>
      <w:proofErr w:type="gramEnd"/>
      <w:r w:rsidRPr="00BE7835">
        <w:rPr>
          <w:rFonts w:ascii="宋体" w:hAnsi="宋体"/>
        </w:rPr>
        <w:t>和</w:t>
      </w:r>
      <w:r w:rsidRPr="00BE7835">
        <w:rPr>
          <w:rFonts w:ascii="宋体" w:hAnsi="宋体" w:hint="eastAsia"/>
        </w:rPr>
        <w:t>术语</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ISO 9001，质量管理体系-要求</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ISO 11135</w:t>
      </w:r>
      <w:r w:rsidRPr="00BE7835">
        <w:rPr>
          <w:rFonts w:ascii="宋体" w:hAnsi="宋体" w:hint="eastAsia"/>
        </w:rPr>
        <w:t>，</w:t>
      </w:r>
      <w:r w:rsidRPr="00BE7835">
        <w:rPr>
          <w:rFonts w:ascii="宋体" w:hAnsi="宋体"/>
        </w:rPr>
        <w:t>保健产品灭菌-环氧乙烷-医疗器械的开发，验证和常规控制灭菌过程的要求</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ISO 11137（所有部</w:t>
      </w:r>
      <w:r w:rsidRPr="00BE7835">
        <w:rPr>
          <w:rFonts w:ascii="宋体" w:hAnsi="宋体" w:hint="eastAsia"/>
        </w:rPr>
        <w:t>分</w:t>
      </w:r>
      <w:r w:rsidRPr="00BE7835">
        <w:rPr>
          <w:rFonts w:ascii="宋体" w:hAnsi="宋体"/>
        </w:rPr>
        <w:t>），保健产品灭菌—辐射</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ISO 11138-2，保健</w:t>
      </w:r>
      <w:r w:rsidRPr="00BE7835">
        <w:rPr>
          <w:rFonts w:ascii="宋体" w:hAnsi="宋体" w:hint="eastAsia"/>
        </w:rPr>
        <w:t>产</w:t>
      </w:r>
      <w:r w:rsidRPr="00BE7835">
        <w:rPr>
          <w:rFonts w:ascii="宋体" w:hAnsi="宋体"/>
        </w:rPr>
        <w:t>品灭菌—生物</w:t>
      </w:r>
      <w:r w:rsidRPr="00BE7835">
        <w:rPr>
          <w:rFonts w:ascii="宋体" w:hAnsi="宋体" w:hint="eastAsia"/>
        </w:rPr>
        <w:t>指示剂</w:t>
      </w:r>
      <w:r w:rsidRPr="00BE7835">
        <w:rPr>
          <w:rFonts w:ascii="宋体" w:hAnsi="宋体"/>
        </w:rPr>
        <w:t>—第2部分：环氧乙烷灭菌</w:t>
      </w:r>
      <w:r w:rsidRPr="00BE7835">
        <w:rPr>
          <w:rFonts w:ascii="宋体" w:hAnsi="宋体" w:hint="eastAsia"/>
        </w:rPr>
        <w:t>过程的生物指示剂</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hint="eastAsia"/>
        </w:rPr>
        <w:t>ISO</w:t>
      </w:r>
      <w:r w:rsidRPr="00BE7835">
        <w:rPr>
          <w:rFonts w:ascii="宋体" w:hAnsi="宋体"/>
        </w:rPr>
        <w:t xml:space="preserve"> 11139:</w:t>
      </w:r>
      <w:r w:rsidRPr="00BE7835">
        <w:rPr>
          <w:rFonts w:ascii="宋体" w:hAnsi="宋体" w:hint="eastAsia"/>
        </w:rPr>
        <w:t>—</w:t>
      </w:r>
      <w:r w:rsidRPr="00BE7835">
        <w:rPr>
          <w:rFonts w:ascii="宋体" w:hAnsi="宋体"/>
        </w:rPr>
        <w:t>2</w:t>
      </w:r>
      <w:r w:rsidRPr="00BE7835">
        <w:rPr>
          <w:rFonts w:ascii="宋体" w:hAnsi="宋体" w:hint="eastAsia"/>
        </w:rPr>
        <w:t>），保健产品灭菌-词汇</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ISO 11737-2，医疗器械灭菌-微生物</w:t>
      </w:r>
      <w:r w:rsidRPr="00BE7835">
        <w:rPr>
          <w:rFonts w:ascii="宋体" w:hAnsi="宋体" w:hint="eastAsia"/>
        </w:rPr>
        <w:t>学</w:t>
      </w:r>
      <w:r w:rsidRPr="00BE7835">
        <w:rPr>
          <w:rFonts w:ascii="宋体" w:hAnsi="宋体"/>
        </w:rPr>
        <w:t>方法-第2部分：</w:t>
      </w:r>
      <w:r w:rsidRPr="00BE7835">
        <w:rPr>
          <w:rFonts w:ascii="宋体" w:hAnsi="宋体" w:hint="eastAsia"/>
        </w:rPr>
        <w:t>灭菌过程中无菌测试的定义，验证及维护</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ISO 13022，含</w:t>
      </w:r>
      <w:proofErr w:type="gramStart"/>
      <w:r w:rsidRPr="00BE7835">
        <w:rPr>
          <w:rFonts w:ascii="宋体" w:hAnsi="宋体"/>
        </w:rPr>
        <w:t>活性人</w:t>
      </w:r>
      <w:proofErr w:type="gramEnd"/>
      <w:r w:rsidRPr="00BE7835">
        <w:rPr>
          <w:rFonts w:ascii="宋体" w:hAnsi="宋体"/>
        </w:rPr>
        <w:t>体细胞的医疗产品-风险管理的应用和生产实践要求</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ISO 14160，保健产品</w:t>
      </w:r>
      <w:r w:rsidRPr="00BE7835">
        <w:rPr>
          <w:rFonts w:ascii="宋体" w:hAnsi="宋体" w:hint="eastAsia"/>
        </w:rPr>
        <w:t>灭菌</w:t>
      </w:r>
      <w:r w:rsidRPr="00BE7835">
        <w:rPr>
          <w:rFonts w:ascii="宋体" w:hAnsi="宋体"/>
        </w:rPr>
        <w:t>-使用动物组织以及衍生产品的一次性医用器具用液体</w:t>
      </w:r>
      <w:r w:rsidRPr="00BE7835">
        <w:rPr>
          <w:rFonts w:ascii="宋体" w:hAnsi="宋体" w:hint="eastAsia"/>
        </w:rPr>
        <w:t>灭菌</w:t>
      </w:r>
      <w:r w:rsidRPr="00BE7835">
        <w:rPr>
          <w:rFonts w:ascii="宋体" w:hAnsi="宋体"/>
        </w:rPr>
        <w:t>剂-</w:t>
      </w:r>
      <w:r w:rsidRPr="00BE7835">
        <w:rPr>
          <w:rFonts w:ascii="宋体" w:hAnsi="宋体" w:hint="eastAsia"/>
        </w:rPr>
        <w:t>灭菌</w:t>
      </w:r>
      <w:r w:rsidRPr="00BE7835">
        <w:rPr>
          <w:rFonts w:ascii="宋体" w:hAnsi="宋体"/>
        </w:rPr>
        <w:t>程序特性描述,开发确认以及常规控制的要求</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ISO 14937，保健</w:t>
      </w:r>
      <w:r w:rsidRPr="00BE7835">
        <w:rPr>
          <w:rFonts w:ascii="宋体" w:hAnsi="宋体" w:hint="eastAsia"/>
        </w:rPr>
        <w:t>产</w:t>
      </w:r>
      <w:r w:rsidRPr="00BE7835">
        <w:rPr>
          <w:rFonts w:ascii="宋体" w:hAnsi="宋体"/>
        </w:rPr>
        <w:t>品灭菌-医疗器械用</w:t>
      </w:r>
      <w:r w:rsidRPr="00BE7835">
        <w:rPr>
          <w:rFonts w:ascii="宋体" w:hAnsi="宋体" w:hint="eastAsia"/>
        </w:rPr>
        <w:t>灭菌</w:t>
      </w:r>
      <w:r w:rsidRPr="00BE7835">
        <w:rPr>
          <w:rFonts w:ascii="宋体" w:hAnsi="宋体"/>
        </w:rPr>
        <w:t>剂的特性和</w:t>
      </w:r>
      <w:r w:rsidRPr="00BE7835">
        <w:rPr>
          <w:rFonts w:ascii="宋体" w:hAnsi="宋体" w:hint="eastAsia"/>
        </w:rPr>
        <w:t>灭菌</w:t>
      </w:r>
      <w:r w:rsidRPr="00BE7835">
        <w:rPr>
          <w:rFonts w:ascii="宋体" w:hAnsi="宋体"/>
        </w:rPr>
        <w:t>方法的开发,验证及常规控制的一般要求</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ISO 17665（所有部</w:t>
      </w:r>
      <w:r w:rsidRPr="00BE7835">
        <w:rPr>
          <w:rFonts w:ascii="宋体" w:hAnsi="宋体" w:hint="eastAsia"/>
        </w:rPr>
        <w:t>分</w:t>
      </w:r>
      <w:r w:rsidRPr="00BE7835">
        <w:rPr>
          <w:rFonts w:ascii="宋体" w:hAnsi="宋体"/>
        </w:rPr>
        <w:t>），保健产品灭菌-湿热</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ISO 20857，保健</w:t>
      </w:r>
      <w:r w:rsidRPr="00BE7835">
        <w:rPr>
          <w:rFonts w:ascii="宋体" w:hAnsi="宋体" w:hint="eastAsia"/>
        </w:rPr>
        <w:t>产</w:t>
      </w:r>
      <w:r w:rsidRPr="00BE7835">
        <w:rPr>
          <w:rFonts w:ascii="宋体" w:hAnsi="宋体"/>
        </w:rPr>
        <w:t>品灭菌-干热-</w:t>
      </w:r>
      <w:r w:rsidRPr="00BE7835">
        <w:rPr>
          <w:rFonts w:ascii="宋体" w:hAnsi="宋体" w:hint="eastAsia"/>
        </w:rPr>
        <w:t>医疗器械的</w:t>
      </w:r>
      <w:r w:rsidRPr="00BE7835">
        <w:rPr>
          <w:rFonts w:ascii="宋体" w:hAnsi="宋体"/>
        </w:rPr>
        <w:t>开发</w:t>
      </w:r>
      <w:r w:rsidRPr="00BE7835">
        <w:rPr>
          <w:rFonts w:ascii="宋体" w:hAnsi="宋体" w:hint="eastAsia"/>
        </w:rPr>
        <w:t>、验证和常规控制灭菌过程的要求</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ISO 22442-3，利用动物组织及其衍生物的医疗器械-第3部分：消除和/或病毒和传染性海绵状脑病（ TSE）的药剂失活的验证</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 xml:space="preserve">ISO/IEC 90003，软件工程-为ISO 9001的应用指南：2008年计算机软件 </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AAMI TIR37，保健产</w:t>
      </w:r>
      <w:r w:rsidRPr="00BE7835">
        <w:rPr>
          <w:rFonts w:ascii="宋体" w:hAnsi="宋体" w:hint="eastAsia"/>
        </w:rPr>
        <w:t>品</w:t>
      </w:r>
      <w:r w:rsidRPr="00BE7835">
        <w:rPr>
          <w:rFonts w:ascii="宋体" w:hAnsi="宋体"/>
        </w:rPr>
        <w:t>灭菌-辐射-指导对生物和组织为基础的产品的灭菌</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ASTM D4855-97，比较试验方法的标准规程</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ICH Q5A(R1)</w:t>
      </w:r>
      <w:r w:rsidRPr="00BE7835">
        <w:rPr>
          <w:rFonts w:ascii="宋体" w:hAnsi="宋体" w:hint="eastAsia"/>
        </w:rPr>
        <w:t>来源于</w:t>
      </w:r>
      <w:r w:rsidRPr="00BE7835">
        <w:rPr>
          <w:rFonts w:ascii="宋体" w:hAnsi="宋体"/>
        </w:rPr>
        <w:t>人</w:t>
      </w:r>
      <w:r w:rsidRPr="00BE7835">
        <w:rPr>
          <w:rFonts w:ascii="宋体" w:hAnsi="宋体" w:hint="eastAsia"/>
        </w:rPr>
        <w:t>或动物</w:t>
      </w:r>
      <w:r w:rsidRPr="00BE7835">
        <w:rPr>
          <w:rFonts w:ascii="宋体" w:hAnsi="宋体"/>
        </w:rPr>
        <w:t>细胞系</w:t>
      </w:r>
      <w:r w:rsidRPr="00BE7835">
        <w:rPr>
          <w:rFonts w:ascii="宋体" w:hAnsi="宋体" w:hint="eastAsia"/>
        </w:rPr>
        <w:t>的</w:t>
      </w:r>
      <w:r w:rsidRPr="00BE7835">
        <w:rPr>
          <w:rFonts w:ascii="宋体" w:hAnsi="宋体"/>
        </w:rPr>
        <w:t>生物技术产品的病毒安全性评价</w:t>
      </w:r>
    </w:p>
    <w:p w:rsidR="00CB511A" w:rsidRPr="00BE7835" w:rsidRDefault="00CB511A" w:rsidP="00522ACD">
      <w:pPr>
        <w:pStyle w:val="afffffffffff7"/>
        <w:numPr>
          <w:ilvl w:val="0"/>
          <w:numId w:val="56"/>
        </w:numPr>
        <w:adjustRightInd/>
        <w:spacing w:line="276" w:lineRule="auto"/>
        <w:ind w:left="0" w:firstLine="420"/>
        <w:rPr>
          <w:rFonts w:ascii="宋体" w:hAnsi="宋体"/>
        </w:rPr>
      </w:pPr>
      <w:bookmarkStart w:id="294" w:name="_bookmark101"/>
      <w:bookmarkEnd w:id="294"/>
      <w:r w:rsidRPr="00BE7835">
        <w:rPr>
          <w:rFonts w:ascii="宋体" w:hAnsi="宋体"/>
        </w:rPr>
        <w:t>Bailey, M. Notes on bioburden distribution metrics: The log-normal distribution. Panel on Gamma and Electron Beam. March 2010</w:t>
      </w:r>
    </w:p>
    <w:p w:rsidR="00CB511A" w:rsidRPr="00BE7835" w:rsidRDefault="00BE7835" w:rsidP="00522ACD">
      <w:pPr>
        <w:pStyle w:val="afffffffffff7"/>
        <w:numPr>
          <w:ilvl w:val="0"/>
          <w:numId w:val="56"/>
        </w:numPr>
        <w:adjustRightInd/>
        <w:spacing w:line="276" w:lineRule="auto"/>
        <w:ind w:left="0" w:firstLine="420"/>
        <w:rPr>
          <w:rFonts w:ascii="宋体" w:hAnsi="宋体"/>
        </w:rPr>
      </w:pPr>
      <w:proofErr w:type="spellStart"/>
      <w:r>
        <w:rPr>
          <w:rFonts w:ascii="宋体" w:hAnsi="宋体"/>
        </w:rPr>
        <w:t>Bonalsky</w:t>
      </w:r>
      <w:proofErr w:type="gramStart"/>
      <w:r>
        <w:rPr>
          <w:rFonts w:ascii="宋体" w:hAnsi="宋体"/>
        </w:rPr>
        <w:t>,J.R.</w:t>
      </w:r>
      <w:r w:rsidR="00CB511A" w:rsidRPr="00BE7835">
        <w:rPr>
          <w:rFonts w:ascii="宋体" w:hAnsi="宋体"/>
        </w:rPr>
        <w:t>A</w:t>
      </w:r>
      <w:proofErr w:type="spellEnd"/>
      <w:proofErr w:type="gramEnd"/>
      <w:r w:rsidR="00CB511A" w:rsidRPr="00BE7835">
        <w:rPr>
          <w:rFonts w:ascii="宋体" w:hAnsi="宋体"/>
        </w:rPr>
        <w:t xml:space="preserve"> Model system for testing raw materials for microbial content. Pharm. Technol. 1980, 4(2), 49–51</w:t>
      </w:r>
    </w:p>
    <w:p w:rsidR="00CB511A" w:rsidRPr="00BE7835" w:rsidRDefault="00BE7835" w:rsidP="00522ACD">
      <w:pPr>
        <w:pStyle w:val="afffffffffff7"/>
        <w:numPr>
          <w:ilvl w:val="0"/>
          <w:numId w:val="56"/>
        </w:numPr>
        <w:adjustRightInd/>
        <w:spacing w:line="276" w:lineRule="auto"/>
        <w:ind w:left="0" w:firstLine="420"/>
        <w:rPr>
          <w:rFonts w:ascii="宋体" w:hAnsi="宋体"/>
        </w:rPr>
      </w:pPr>
      <w:proofErr w:type="spellStart"/>
      <w:r>
        <w:rPr>
          <w:rFonts w:ascii="宋体" w:hAnsi="宋体"/>
        </w:rPr>
        <w:t>Bryans</w:t>
      </w:r>
      <w:proofErr w:type="gramStart"/>
      <w:r>
        <w:rPr>
          <w:rFonts w:ascii="宋体" w:hAnsi="宋体"/>
        </w:rPr>
        <w:t>,T</w:t>
      </w:r>
      <w:proofErr w:type="gramEnd"/>
      <w:r>
        <w:rPr>
          <w:rFonts w:ascii="宋体" w:hAnsi="宋体"/>
        </w:rPr>
        <w:t>.,Hansen,J.</w:t>
      </w:r>
      <w:r w:rsidR="00CB511A" w:rsidRPr="00BE7835">
        <w:rPr>
          <w:rFonts w:ascii="宋体" w:hAnsi="宋体"/>
        </w:rPr>
        <w:t>The</w:t>
      </w:r>
      <w:proofErr w:type="spellEnd"/>
      <w:r w:rsidR="00CB511A" w:rsidRPr="00BE7835">
        <w:rPr>
          <w:rFonts w:ascii="宋体" w:hAnsi="宋体"/>
        </w:rPr>
        <w:t xml:space="preserve"> </w:t>
      </w:r>
      <w:proofErr w:type="spellStart"/>
      <w:r w:rsidR="00CB511A" w:rsidRPr="00BE7835">
        <w:rPr>
          <w:rFonts w:ascii="宋体" w:hAnsi="宋体"/>
        </w:rPr>
        <w:t>Bioburden</w:t>
      </w:r>
      <w:proofErr w:type="spellEnd"/>
      <w:r w:rsidR="00CB511A" w:rsidRPr="00BE7835">
        <w:rPr>
          <w:rFonts w:ascii="宋体" w:hAnsi="宋体"/>
        </w:rPr>
        <w:t xml:space="preserve"> Estimate: Not Just Math, But Microbiology. AAMI Industrial Sterilization Research from the Field. 2013</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 xml:space="preserve">Budapest Treaty on the International Recognition of the Deposit of Microorganisms for the Purposes of Patent and </w:t>
      </w:r>
      <w:proofErr w:type="spellStart"/>
      <w:r w:rsidRPr="00BE7835">
        <w:rPr>
          <w:rFonts w:ascii="宋体" w:hAnsi="宋体"/>
        </w:rPr>
        <w:t>Proced</w:t>
      </w:r>
      <w:r w:rsidR="008C5161">
        <w:rPr>
          <w:rFonts w:ascii="宋体" w:hAnsi="宋体"/>
        </w:rPr>
        <w:t>ure,Budapest</w:t>
      </w:r>
      <w:proofErr w:type="spellEnd"/>
      <w:r w:rsidR="008C5161">
        <w:rPr>
          <w:rFonts w:ascii="宋体" w:hAnsi="宋体"/>
        </w:rPr>
        <w:t xml:space="preserve"> 28th April,1977,amended 26th September,</w:t>
      </w:r>
      <w:r w:rsidRPr="00BE7835">
        <w:rPr>
          <w:rFonts w:ascii="宋体" w:hAnsi="宋体"/>
        </w:rPr>
        <w:t>1980</w:t>
      </w:r>
    </w:p>
    <w:p w:rsidR="00CB511A" w:rsidRPr="00BE7835" w:rsidRDefault="00CB511A" w:rsidP="00522ACD">
      <w:pPr>
        <w:pStyle w:val="afffffffffff7"/>
        <w:numPr>
          <w:ilvl w:val="0"/>
          <w:numId w:val="56"/>
        </w:numPr>
        <w:adjustRightInd/>
        <w:spacing w:line="276" w:lineRule="auto"/>
        <w:ind w:left="0" w:firstLine="420"/>
        <w:rPr>
          <w:rFonts w:ascii="宋体" w:hAnsi="宋体"/>
        </w:rPr>
      </w:pPr>
      <w:bookmarkStart w:id="295" w:name="_bookmark102"/>
      <w:bookmarkEnd w:id="295"/>
      <w:proofErr w:type="spellStart"/>
      <w:r w:rsidRPr="00BE7835">
        <w:rPr>
          <w:rFonts w:ascii="宋体" w:hAnsi="宋体"/>
        </w:rPr>
        <w:t>Bushar</w:t>
      </w:r>
      <w:proofErr w:type="spellEnd"/>
      <w:r w:rsidRPr="00BE7835">
        <w:rPr>
          <w:rFonts w:ascii="宋体" w:hAnsi="宋体"/>
        </w:rPr>
        <w:t>, H.F., Kowalski, J.B., Mosley, G. Estimation of average bioburden values for low-bioburden products, MD+DI. July 2011, 33(7)</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 xml:space="preserve">Collins, C.H., </w:t>
      </w:r>
      <w:proofErr w:type="spellStart"/>
      <w:r w:rsidRPr="00BE7835">
        <w:rPr>
          <w:rFonts w:ascii="宋体" w:hAnsi="宋体"/>
        </w:rPr>
        <w:t>Lyne</w:t>
      </w:r>
      <w:proofErr w:type="spellEnd"/>
      <w:r w:rsidRPr="00BE7835">
        <w:rPr>
          <w:rFonts w:ascii="宋体" w:hAnsi="宋体"/>
        </w:rPr>
        <w:t xml:space="preserve">, P.M., Grange, J.M. Collins and </w:t>
      </w:r>
      <w:proofErr w:type="spellStart"/>
      <w:r w:rsidRPr="00BE7835">
        <w:rPr>
          <w:rFonts w:ascii="宋体" w:hAnsi="宋体"/>
        </w:rPr>
        <w:t>Lyne’s</w:t>
      </w:r>
      <w:proofErr w:type="spellEnd"/>
      <w:r w:rsidRPr="00BE7835">
        <w:rPr>
          <w:rFonts w:ascii="宋体" w:hAnsi="宋体"/>
        </w:rPr>
        <w:t xml:space="preserve"> Microbiological Methods. </w:t>
      </w:r>
      <w:r w:rsidRPr="00BE7835">
        <w:rPr>
          <w:rFonts w:ascii="宋体" w:hAnsi="宋体"/>
        </w:rPr>
        <w:lastRenderedPageBreak/>
        <w:t>7th Edition. Butterworth-Heinemann Ltd, Oxford. 1995</w:t>
      </w:r>
    </w:p>
    <w:p w:rsidR="00CB511A" w:rsidRPr="00BE7835" w:rsidRDefault="00CB511A" w:rsidP="00522ACD">
      <w:pPr>
        <w:pStyle w:val="afffffffffff7"/>
        <w:numPr>
          <w:ilvl w:val="0"/>
          <w:numId w:val="56"/>
        </w:numPr>
        <w:adjustRightInd/>
        <w:spacing w:line="276" w:lineRule="auto"/>
        <w:ind w:left="0" w:firstLine="420"/>
        <w:rPr>
          <w:rFonts w:ascii="宋体" w:hAnsi="宋体"/>
        </w:rPr>
      </w:pPr>
      <w:proofErr w:type="spellStart"/>
      <w:r w:rsidRPr="00BE7835">
        <w:rPr>
          <w:rFonts w:ascii="宋体" w:hAnsi="宋体"/>
        </w:rPr>
        <w:t>DeMan</w:t>
      </w:r>
      <w:proofErr w:type="spellEnd"/>
      <w:r w:rsidRPr="00BE7835">
        <w:rPr>
          <w:rFonts w:ascii="宋体" w:hAnsi="宋体"/>
        </w:rPr>
        <w:t xml:space="preserve">, J.C. M.P.N. Tables Corrected. European J. Appl. </w:t>
      </w:r>
      <w:proofErr w:type="spellStart"/>
      <w:r w:rsidRPr="00BE7835">
        <w:rPr>
          <w:rFonts w:ascii="宋体" w:hAnsi="宋体"/>
        </w:rPr>
        <w:t>Microbiol</w:t>
      </w:r>
      <w:proofErr w:type="spellEnd"/>
      <w:r w:rsidRPr="00BE7835">
        <w:rPr>
          <w:rFonts w:ascii="宋体" w:hAnsi="宋体"/>
        </w:rPr>
        <w:t>. 1983, 17, 301-305</w:t>
      </w:r>
    </w:p>
    <w:p w:rsidR="00CB511A" w:rsidRPr="00BE7835" w:rsidRDefault="00CB511A" w:rsidP="00522ACD">
      <w:pPr>
        <w:pStyle w:val="afffffffffff7"/>
        <w:numPr>
          <w:ilvl w:val="0"/>
          <w:numId w:val="56"/>
        </w:numPr>
        <w:adjustRightInd/>
        <w:spacing w:line="276" w:lineRule="auto"/>
        <w:ind w:left="0" w:firstLine="420"/>
        <w:rPr>
          <w:rFonts w:ascii="宋体" w:hAnsi="宋体"/>
        </w:rPr>
      </w:pPr>
      <w:bookmarkStart w:id="296" w:name="_bookmark103"/>
      <w:bookmarkEnd w:id="296"/>
      <w:r w:rsidRPr="00BE7835">
        <w:rPr>
          <w:rFonts w:ascii="宋体" w:hAnsi="宋体"/>
        </w:rPr>
        <w:t>FDA Bacteriological Analytical Manual, Annex 2, October 2010</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 xml:space="preserve">Halls, NA. </w:t>
      </w:r>
      <w:proofErr w:type="gramStart"/>
      <w:r w:rsidRPr="00BE7835">
        <w:rPr>
          <w:rFonts w:ascii="宋体" w:hAnsi="宋体"/>
        </w:rPr>
        <w:t>et</w:t>
      </w:r>
      <w:proofErr w:type="gramEnd"/>
      <w:r w:rsidRPr="00BE7835">
        <w:rPr>
          <w:rFonts w:ascii="宋体" w:hAnsi="宋体"/>
        </w:rPr>
        <w:t xml:space="preserve"> al. The Occurrence of Atypically High </w:t>
      </w:r>
      <w:proofErr w:type="spellStart"/>
      <w:r w:rsidRPr="00BE7835">
        <w:rPr>
          <w:rFonts w:ascii="宋体" w:hAnsi="宋体"/>
        </w:rPr>
        <w:t>Presterilization</w:t>
      </w:r>
      <w:proofErr w:type="spellEnd"/>
      <w:r w:rsidRPr="00BE7835">
        <w:rPr>
          <w:rFonts w:ascii="宋体" w:hAnsi="宋体"/>
        </w:rPr>
        <w:t xml:space="preserve"> Microbial Counts (“Spikes”) on Hypodermic Products. </w:t>
      </w:r>
      <w:proofErr w:type="spellStart"/>
      <w:r w:rsidRPr="00BE7835">
        <w:rPr>
          <w:rFonts w:ascii="宋体" w:hAnsi="宋体"/>
        </w:rPr>
        <w:t>Radiat</w:t>
      </w:r>
      <w:proofErr w:type="spellEnd"/>
      <w:r w:rsidRPr="00BE7835">
        <w:rPr>
          <w:rFonts w:ascii="宋体" w:hAnsi="宋体"/>
        </w:rPr>
        <w:t>. Phys. Chem. 1983, 22(3–5), 663–666</w:t>
      </w:r>
    </w:p>
    <w:p w:rsidR="00CB511A" w:rsidRPr="00BE7835" w:rsidRDefault="00BE7835" w:rsidP="00522ACD">
      <w:pPr>
        <w:pStyle w:val="afffffffffff7"/>
        <w:numPr>
          <w:ilvl w:val="0"/>
          <w:numId w:val="56"/>
        </w:numPr>
        <w:adjustRightInd/>
        <w:spacing w:line="276" w:lineRule="auto"/>
        <w:ind w:left="0" w:firstLine="420"/>
        <w:rPr>
          <w:rFonts w:ascii="宋体" w:hAnsi="宋体"/>
        </w:rPr>
      </w:pPr>
      <w:proofErr w:type="spellStart"/>
      <w:r>
        <w:rPr>
          <w:rFonts w:ascii="宋体" w:hAnsi="宋体"/>
        </w:rPr>
        <w:t>Hitchens,A.D.,Mishra-Szymanski,A.AOAC</w:t>
      </w:r>
      <w:proofErr w:type="spellEnd"/>
      <w:r w:rsidR="008C5161">
        <w:rPr>
          <w:rFonts w:ascii="宋体" w:hAnsi="宋体"/>
        </w:rPr>
        <w:t xml:space="preserve"> </w:t>
      </w:r>
      <w:r>
        <w:rPr>
          <w:rFonts w:ascii="宋体" w:hAnsi="宋体"/>
        </w:rPr>
        <w:t xml:space="preserve">International </w:t>
      </w:r>
      <w:r w:rsidR="00CB511A" w:rsidRPr="00BE7835">
        <w:rPr>
          <w:rFonts w:ascii="宋体" w:hAnsi="宋体"/>
        </w:rPr>
        <w:t>Qualitative and Quantitative Microbiology Gui</w:t>
      </w:r>
      <w:r w:rsidR="008C5161">
        <w:rPr>
          <w:rFonts w:ascii="宋体" w:hAnsi="宋体"/>
        </w:rPr>
        <w:t xml:space="preserve">delines for Methods </w:t>
      </w:r>
      <w:proofErr w:type="spellStart"/>
      <w:r w:rsidR="008C5161">
        <w:rPr>
          <w:rFonts w:ascii="宋体" w:hAnsi="宋体"/>
        </w:rPr>
        <w:t>Validation.Journal</w:t>
      </w:r>
      <w:proofErr w:type="spellEnd"/>
      <w:r w:rsidR="008C5161">
        <w:rPr>
          <w:rFonts w:ascii="宋体" w:hAnsi="宋体"/>
        </w:rPr>
        <w:t xml:space="preserve"> of AOAC International.</w:t>
      </w:r>
      <w:r w:rsidR="00CB511A" w:rsidRPr="00BE7835">
        <w:rPr>
          <w:rFonts w:ascii="宋体" w:hAnsi="宋体"/>
        </w:rPr>
        <w:t>1999, 82(2), 402-415</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国际协调会议(ICH)分析方法的验证:定义和术语(CPMP/ICH/381/95)</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国际协调会议(ICH)分析方法的验证:定义和术语(CPMP/ICH/281/95)</w:t>
      </w:r>
    </w:p>
    <w:p w:rsidR="00CB511A" w:rsidRPr="00BE7835" w:rsidRDefault="00CB511A" w:rsidP="00522ACD">
      <w:pPr>
        <w:pStyle w:val="afffffffffff7"/>
        <w:numPr>
          <w:ilvl w:val="0"/>
          <w:numId w:val="56"/>
        </w:numPr>
        <w:adjustRightInd/>
        <w:spacing w:line="276" w:lineRule="auto"/>
        <w:ind w:left="0" w:firstLine="420"/>
        <w:rPr>
          <w:rFonts w:ascii="宋体" w:hAnsi="宋体"/>
        </w:rPr>
      </w:pPr>
      <w:proofErr w:type="spellStart"/>
      <w:r w:rsidRPr="00BE7835">
        <w:rPr>
          <w:rFonts w:ascii="宋体" w:hAnsi="宋体"/>
        </w:rPr>
        <w:t>Lundholm</w:t>
      </w:r>
      <w:proofErr w:type="spellEnd"/>
      <w:r w:rsidRPr="00BE7835">
        <w:rPr>
          <w:rFonts w:ascii="宋体" w:hAnsi="宋体"/>
        </w:rPr>
        <w:t xml:space="preserve">, M. Comparison of Methods of Quantitative Determinations of Airborne bacteria </w:t>
      </w:r>
      <w:proofErr w:type="spellStart"/>
      <w:r w:rsidRPr="00BE7835">
        <w:rPr>
          <w:rFonts w:ascii="宋体" w:hAnsi="宋体"/>
        </w:rPr>
        <w:t>andevaluation</w:t>
      </w:r>
      <w:proofErr w:type="spellEnd"/>
      <w:r w:rsidRPr="00BE7835">
        <w:rPr>
          <w:rFonts w:ascii="宋体" w:hAnsi="宋体"/>
        </w:rPr>
        <w:t xml:space="preserve"> of total viable counts. Appl. Environ. </w:t>
      </w:r>
      <w:proofErr w:type="spellStart"/>
      <w:r w:rsidRPr="00BE7835">
        <w:rPr>
          <w:rFonts w:ascii="宋体" w:hAnsi="宋体"/>
        </w:rPr>
        <w:t>Microbiol</w:t>
      </w:r>
      <w:proofErr w:type="spellEnd"/>
      <w:r w:rsidRPr="00BE7835">
        <w:rPr>
          <w:rFonts w:ascii="宋体" w:hAnsi="宋体"/>
        </w:rPr>
        <w:t>. 1982, 44(1), 179–183</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PDA Bioburden Recovery Validation Task Force. Technical Report: Bioburden Recovery Validation. Journal of Parenteral Science &amp; Technology. 1990, 44(6), 324–331</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PDA 第33号技术报告 代替和快速微生物测定法的评估、验证和执行 2013</w:t>
      </w:r>
    </w:p>
    <w:p w:rsidR="00CB511A" w:rsidRPr="00BE7835" w:rsidRDefault="00BE7835" w:rsidP="00522ACD">
      <w:pPr>
        <w:pStyle w:val="afffffffffff7"/>
        <w:numPr>
          <w:ilvl w:val="0"/>
          <w:numId w:val="56"/>
        </w:numPr>
        <w:adjustRightInd/>
        <w:spacing w:line="276" w:lineRule="auto"/>
        <w:ind w:left="0" w:firstLine="420"/>
        <w:rPr>
          <w:rFonts w:ascii="宋体" w:hAnsi="宋体"/>
        </w:rPr>
      </w:pPr>
      <w:r>
        <w:rPr>
          <w:rFonts w:ascii="宋体" w:hAnsi="宋体"/>
        </w:rPr>
        <w:t xml:space="preserve">European </w:t>
      </w:r>
      <w:proofErr w:type="spellStart"/>
      <w:r>
        <w:rPr>
          <w:rFonts w:ascii="宋体" w:hAnsi="宋体"/>
        </w:rPr>
        <w:t>Pharmacopoeia</w:t>
      </w:r>
      <w:proofErr w:type="gramStart"/>
      <w:r>
        <w:rPr>
          <w:rFonts w:ascii="宋体" w:hAnsi="宋体"/>
        </w:rPr>
        <w:t>,</w:t>
      </w:r>
      <w:r w:rsidR="00CB511A" w:rsidRPr="00BE7835">
        <w:rPr>
          <w:rFonts w:ascii="宋体" w:hAnsi="宋体"/>
        </w:rPr>
        <w:t>Chapter</w:t>
      </w:r>
      <w:proofErr w:type="spellEnd"/>
      <w:proofErr w:type="gramEnd"/>
      <w:r w:rsidR="00CB511A" w:rsidRPr="00BE7835">
        <w:rPr>
          <w:rFonts w:ascii="宋体" w:hAnsi="宋体"/>
        </w:rPr>
        <w:t xml:space="preserve"> 5.1.6 Alternative Methods for Control of Microbiological Quality. European Directorate for the Quality of Medicines &amp; HealthCare. 2015, 27.1:8</w:t>
      </w:r>
    </w:p>
    <w:p w:rsidR="00CB511A" w:rsidRPr="00BE7835" w:rsidRDefault="00BE7835" w:rsidP="00522ACD">
      <w:pPr>
        <w:pStyle w:val="afffffffffff7"/>
        <w:numPr>
          <w:ilvl w:val="0"/>
          <w:numId w:val="56"/>
        </w:numPr>
        <w:adjustRightInd/>
        <w:spacing w:line="276" w:lineRule="auto"/>
        <w:ind w:left="0" w:firstLine="420"/>
        <w:rPr>
          <w:rFonts w:ascii="宋体" w:hAnsi="宋体"/>
        </w:rPr>
      </w:pPr>
      <w:proofErr w:type="spellStart"/>
      <w:r>
        <w:rPr>
          <w:rFonts w:ascii="宋体" w:hAnsi="宋体"/>
        </w:rPr>
        <w:t>Puleo</w:t>
      </w:r>
      <w:proofErr w:type="gramStart"/>
      <w:r>
        <w:rPr>
          <w:rFonts w:ascii="宋体" w:hAnsi="宋体"/>
        </w:rPr>
        <w:t>,J.R</w:t>
      </w:r>
      <w:proofErr w:type="gramEnd"/>
      <w:r>
        <w:rPr>
          <w:rFonts w:ascii="宋体" w:hAnsi="宋体"/>
        </w:rPr>
        <w:t>.,</w:t>
      </w:r>
      <w:r w:rsidR="00CB511A" w:rsidRPr="00BE7835">
        <w:rPr>
          <w:rFonts w:ascii="宋体" w:hAnsi="宋体"/>
        </w:rPr>
        <w:t>Favero</w:t>
      </w:r>
      <w:proofErr w:type="spellEnd"/>
      <w:r w:rsidR="00CB511A" w:rsidRPr="00BE7835">
        <w:rPr>
          <w:rFonts w:ascii="宋体" w:hAnsi="宋体"/>
        </w:rPr>
        <w:t xml:space="preserve">, M.S., Peterson, J.J. Use of ultrasonic energy in assessing microbial contamination on surfaces. Appl. </w:t>
      </w:r>
      <w:proofErr w:type="spellStart"/>
      <w:r w:rsidR="00CB511A" w:rsidRPr="00BE7835">
        <w:rPr>
          <w:rFonts w:ascii="宋体" w:hAnsi="宋体"/>
        </w:rPr>
        <w:t>Microbiol</w:t>
      </w:r>
      <w:proofErr w:type="spellEnd"/>
      <w:r w:rsidR="00CB511A" w:rsidRPr="00BE7835">
        <w:rPr>
          <w:rFonts w:ascii="宋体" w:hAnsi="宋体"/>
        </w:rPr>
        <w:t>. 1967, 15(6), 1345–51</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 xml:space="preserve">Rice, E.W., Baird, R.B., Eaton, A.D., </w:t>
      </w:r>
      <w:proofErr w:type="spellStart"/>
      <w:r w:rsidRPr="00BE7835">
        <w:rPr>
          <w:rFonts w:ascii="宋体" w:hAnsi="宋体"/>
        </w:rPr>
        <w:t>Clesceri</w:t>
      </w:r>
      <w:proofErr w:type="spellEnd"/>
      <w:r w:rsidRPr="00BE7835">
        <w:rPr>
          <w:rFonts w:ascii="宋体" w:hAnsi="宋体"/>
        </w:rPr>
        <w:t>, L.S. (</w:t>
      </w:r>
      <w:proofErr w:type="spellStart"/>
      <w:r w:rsidRPr="00BE7835">
        <w:rPr>
          <w:rFonts w:ascii="宋体" w:hAnsi="宋体"/>
        </w:rPr>
        <w:t>Eds</w:t>
      </w:r>
      <w:proofErr w:type="spellEnd"/>
      <w:r w:rsidRPr="00BE7835">
        <w:rPr>
          <w:rFonts w:ascii="宋体" w:hAnsi="宋体"/>
        </w:rPr>
        <w:t>). Standard Methods for the Examination of Water and Wastewater. 22nd ed. American Public Health Association, American Water Works Association, Water Environment Federation, 2012</w:t>
      </w:r>
    </w:p>
    <w:p w:rsidR="00CB511A" w:rsidRPr="00BE7835" w:rsidRDefault="00BE7835" w:rsidP="00522ACD">
      <w:pPr>
        <w:pStyle w:val="afffffffffff7"/>
        <w:numPr>
          <w:ilvl w:val="0"/>
          <w:numId w:val="56"/>
        </w:numPr>
        <w:adjustRightInd/>
        <w:spacing w:line="276" w:lineRule="auto"/>
        <w:ind w:left="0" w:firstLine="420"/>
        <w:rPr>
          <w:rFonts w:ascii="宋体" w:hAnsi="宋体"/>
        </w:rPr>
      </w:pPr>
      <w:proofErr w:type="spellStart"/>
      <w:r>
        <w:rPr>
          <w:rFonts w:ascii="宋体" w:hAnsi="宋体"/>
        </w:rPr>
        <w:t>Shirtz,J.T.Sterility</w:t>
      </w:r>
      <w:proofErr w:type="spellEnd"/>
      <w:r>
        <w:rPr>
          <w:rFonts w:ascii="宋体" w:hAnsi="宋体"/>
        </w:rPr>
        <w:t xml:space="preserve"> </w:t>
      </w:r>
      <w:proofErr w:type="spellStart"/>
      <w:r>
        <w:rPr>
          <w:rFonts w:ascii="宋体" w:hAnsi="宋体"/>
        </w:rPr>
        <w:t>Testing.Pharmaceutical</w:t>
      </w:r>
      <w:proofErr w:type="spellEnd"/>
      <w:r>
        <w:rPr>
          <w:rFonts w:ascii="宋体" w:hAnsi="宋体"/>
        </w:rPr>
        <w:t xml:space="preserve"> </w:t>
      </w:r>
      <w:proofErr w:type="spellStart"/>
      <w:r>
        <w:rPr>
          <w:rFonts w:ascii="宋体" w:hAnsi="宋体"/>
        </w:rPr>
        <w:t>Engineering.</w:t>
      </w:r>
      <w:r w:rsidR="00CB511A" w:rsidRPr="00BE7835">
        <w:rPr>
          <w:rFonts w:ascii="宋体" w:hAnsi="宋体"/>
        </w:rPr>
        <w:t>November</w:t>
      </w:r>
      <w:proofErr w:type="spellEnd"/>
      <w:r w:rsidR="00CB511A" w:rsidRPr="00BE7835">
        <w:rPr>
          <w:rFonts w:ascii="宋体" w:hAnsi="宋体"/>
        </w:rPr>
        <w:t>/December 1987, 35-37</w:t>
      </w:r>
    </w:p>
    <w:p w:rsidR="00CB511A" w:rsidRPr="00BE7835" w:rsidRDefault="00CB511A" w:rsidP="00522ACD">
      <w:pPr>
        <w:pStyle w:val="afffffffffff7"/>
        <w:numPr>
          <w:ilvl w:val="0"/>
          <w:numId w:val="56"/>
        </w:numPr>
        <w:adjustRightInd/>
        <w:spacing w:line="276" w:lineRule="auto"/>
        <w:ind w:left="0" w:firstLine="420"/>
        <w:rPr>
          <w:rFonts w:ascii="宋体" w:hAnsi="宋体"/>
        </w:rPr>
      </w:pPr>
      <w:proofErr w:type="spellStart"/>
      <w:r w:rsidRPr="00BE7835">
        <w:rPr>
          <w:rFonts w:ascii="宋体" w:hAnsi="宋体"/>
        </w:rPr>
        <w:t>Sokolski</w:t>
      </w:r>
      <w:proofErr w:type="spellEnd"/>
      <w:r w:rsidRPr="00BE7835">
        <w:rPr>
          <w:rFonts w:ascii="宋体" w:hAnsi="宋体"/>
        </w:rPr>
        <w:t xml:space="preserve">, W.T., </w:t>
      </w:r>
      <w:proofErr w:type="spellStart"/>
      <w:r w:rsidRPr="00BE7835">
        <w:rPr>
          <w:rFonts w:ascii="宋体" w:hAnsi="宋体"/>
        </w:rPr>
        <w:t>Chidester</w:t>
      </w:r>
      <w:proofErr w:type="spellEnd"/>
      <w:r w:rsidRPr="00BE7835">
        <w:rPr>
          <w:rFonts w:ascii="宋体" w:hAnsi="宋体"/>
        </w:rPr>
        <w:t>, C.G. Improved Viable Counting Method for Petroleum-Based Ointments. J. Pharm. Sci. 1964, 53, 103–107</w:t>
      </w:r>
    </w:p>
    <w:p w:rsidR="00CB511A" w:rsidRPr="00BE7835" w:rsidRDefault="00CB511A" w:rsidP="00522ACD">
      <w:pPr>
        <w:pStyle w:val="afffffffffff7"/>
        <w:numPr>
          <w:ilvl w:val="0"/>
          <w:numId w:val="56"/>
        </w:numPr>
        <w:adjustRightInd/>
        <w:spacing w:line="276" w:lineRule="auto"/>
        <w:ind w:left="0" w:firstLine="420"/>
        <w:rPr>
          <w:rFonts w:ascii="宋体" w:hAnsi="宋体"/>
        </w:rPr>
      </w:pPr>
      <w:r w:rsidRPr="00BE7835">
        <w:rPr>
          <w:rFonts w:ascii="宋体" w:hAnsi="宋体"/>
        </w:rPr>
        <w:t xml:space="preserve">US Pharmacopoeia, USP 40/NF 35 2017, &lt;1223&gt; Validation of Alternative Microbiological methods, United States </w:t>
      </w:r>
      <w:proofErr w:type="spellStart"/>
      <w:r w:rsidRPr="00BE7835">
        <w:rPr>
          <w:rFonts w:ascii="宋体" w:hAnsi="宋体"/>
        </w:rPr>
        <w:t>Pharmacopeial</w:t>
      </w:r>
      <w:proofErr w:type="spellEnd"/>
      <w:r w:rsidRPr="00BE7835">
        <w:rPr>
          <w:rFonts w:ascii="宋体" w:hAnsi="宋体"/>
        </w:rPr>
        <w:t xml:space="preserve"> Convention Inc.: Rockville, MD. 2017</w:t>
      </w:r>
    </w:p>
    <w:p w:rsidR="00D733B8" w:rsidRPr="00BE7835" w:rsidRDefault="00BE7835" w:rsidP="00522ACD">
      <w:pPr>
        <w:pStyle w:val="afffffffffff7"/>
        <w:numPr>
          <w:ilvl w:val="0"/>
          <w:numId w:val="56"/>
        </w:numPr>
        <w:adjustRightInd/>
        <w:spacing w:line="276" w:lineRule="auto"/>
        <w:ind w:left="0" w:firstLine="420"/>
        <w:rPr>
          <w:rFonts w:ascii="宋体" w:hAnsi="宋体"/>
        </w:rPr>
      </w:pPr>
      <w:r>
        <w:rPr>
          <w:rFonts w:ascii="宋体" w:hAnsi="宋体"/>
        </w:rPr>
        <w:t xml:space="preserve">US </w:t>
      </w:r>
      <w:proofErr w:type="spellStart"/>
      <w:r>
        <w:rPr>
          <w:rFonts w:ascii="宋体" w:hAnsi="宋体"/>
        </w:rPr>
        <w:t>Pharmacopoeia</w:t>
      </w:r>
      <w:proofErr w:type="gramStart"/>
      <w:r>
        <w:rPr>
          <w:rFonts w:ascii="宋体" w:hAnsi="宋体"/>
        </w:rPr>
        <w:t>,USP</w:t>
      </w:r>
      <w:proofErr w:type="spellEnd"/>
      <w:proofErr w:type="gramEnd"/>
      <w:r>
        <w:rPr>
          <w:rFonts w:ascii="宋体" w:hAnsi="宋体"/>
        </w:rPr>
        <w:t xml:space="preserve"> 40/NF 35 2017,&lt;1225&gt;</w:t>
      </w:r>
      <w:r w:rsidR="00CB511A" w:rsidRPr="00BE7835">
        <w:rPr>
          <w:rFonts w:ascii="宋体" w:hAnsi="宋体"/>
        </w:rPr>
        <w:t xml:space="preserve">Validation of </w:t>
      </w:r>
      <w:proofErr w:type="spellStart"/>
      <w:r w:rsidR="00CB511A" w:rsidRPr="00BE7835">
        <w:rPr>
          <w:rFonts w:ascii="宋体" w:hAnsi="宋体"/>
        </w:rPr>
        <w:t>Compendial</w:t>
      </w:r>
      <w:proofErr w:type="spellEnd"/>
      <w:r w:rsidR="00CB511A" w:rsidRPr="00BE7835">
        <w:rPr>
          <w:rFonts w:ascii="宋体" w:hAnsi="宋体"/>
        </w:rPr>
        <w:t xml:space="preserve"> Procedures and&lt;1226&gt; Verific</w:t>
      </w:r>
      <w:r>
        <w:rPr>
          <w:rFonts w:ascii="宋体" w:hAnsi="宋体"/>
        </w:rPr>
        <w:t xml:space="preserve">ation of </w:t>
      </w:r>
      <w:proofErr w:type="spellStart"/>
      <w:r>
        <w:rPr>
          <w:rFonts w:ascii="宋体" w:hAnsi="宋体"/>
        </w:rPr>
        <w:t>Compendial</w:t>
      </w:r>
      <w:proofErr w:type="spellEnd"/>
      <w:r>
        <w:rPr>
          <w:rFonts w:ascii="宋体" w:hAnsi="宋体"/>
        </w:rPr>
        <w:t xml:space="preserve"> </w:t>
      </w:r>
      <w:proofErr w:type="spellStart"/>
      <w:r>
        <w:rPr>
          <w:rFonts w:ascii="宋体" w:hAnsi="宋体"/>
        </w:rPr>
        <w:t>Procedures.</w:t>
      </w:r>
      <w:r w:rsidR="00CB511A" w:rsidRPr="00BE7835">
        <w:rPr>
          <w:rFonts w:ascii="宋体" w:hAnsi="宋体"/>
        </w:rPr>
        <w:t>United</w:t>
      </w:r>
      <w:proofErr w:type="spellEnd"/>
      <w:r w:rsidR="00CB511A" w:rsidRPr="00BE7835">
        <w:rPr>
          <w:rFonts w:ascii="宋体" w:hAnsi="宋体"/>
        </w:rPr>
        <w:t xml:space="preserve"> States </w:t>
      </w:r>
      <w:proofErr w:type="spellStart"/>
      <w:r w:rsidR="00CB511A" w:rsidRPr="00BE7835">
        <w:rPr>
          <w:rFonts w:ascii="宋体" w:hAnsi="宋体"/>
        </w:rPr>
        <w:t>Pharmacopeial</w:t>
      </w:r>
      <w:proofErr w:type="spellEnd"/>
      <w:r w:rsidR="00CB511A" w:rsidRPr="00BE7835">
        <w:rPr>
          <w:rFonts w:ascii="宋体" w:hAnsi="宋体"/>
        </w:rPr>
        <w:t xml:space="preserve"> Convention Inc. Rockville, MD. 2017</w:t>
      </w:r>
      <w:bookmarkEnd w:id="221"/>
    </w:p>
    <w:sectPr w:rsidR="00D733B8" w:rsidRPr="00BE7835" w:rsidSect="00D95023">
      <w:headerReference w:type="even" r:id="rId48"/>
      <w:headerReference w:type="default" r:id="rId49"/>
      <w:footerReference w:type="even" r:id="rId50"/>
      <w:footerReference w:type="default" r:id="rId51"/>
      <w:pgSz w:w="11906" w:h="16838" w:code="9"/>
      <w:pgMar w:top="2410"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4A2" w:rsidRDefault="000434A2" w:rsidP="00D86DB7">
      <w:r>
        <w:separator/>
      </w:r>
    </w:p>
    <w:p w:rsidR="000434A2" w:rsidRDefault="000434A2"/>
    <w:p w:rsidR="000434A2" w:rsidRDefault="000434A2"/>
  </w:endnote>
  <w:endnote w:type="continuationSeparator" w:id="0">
    <w:p w:rsidR="000434A2" w:rsidRDefault="000434A2" w:rsidP="00D86DB7">
      <w:r>
        <w:continuationSeparator/>
      </w:r>
    </w:p>
    <w:p w:rsidR="000434A2" w:rsidRDefault="000434A2"/>
    <w:p w:rsidR="000434A2" w:rsidRDefault="000434A2"/>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stem">
    <w:altName w:val="方正兰亭超细黑简体"/>
    <w:panose1 w:val="00000000000000000000"/>
    <w:charset w:val="86"/>
    <w:family w:val="auto"/>
    <w:notTrueType/>
    <w:pitch w:val="default"/>
    <w:sig w:usb0="00000001" w:usb1="080E0000" w:usb2="00000010" w:usb3="00000000" w:csb0="0004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Default="00324504">
    <w:pPr>
      <w:pStyle w:val="afffb"/>
    </w:pPr>
    <w:r>
      <w:fldChar w:fldCharType="begin"/>
    </w:r>
    <w:r w:rsidR="009151A0">
      <w:instrText>PAGE   \* MERGEFORMAT</w:instrText>
    </w:r>
    <w:r>
      <w:fldChar w:fldCharType="separate"/>
    </w:r>
    <w:r w:rsidR="009151A0" w:rsidRPr="00AF47C5">
      <w:rPr>
        <w:noProof/>
        <w:lang w:val="zh-CN"/>
      </w:rPr>
      <w:t>2</w:t>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95023" w:rsidRDefault="00324504" w:rsidP="00D95023">
    <w:pPr>
      <w:pStyle w:val="affff3"/>
    </w:pPr>
    <w:r>
      <w:fldChar w:fldCharType="begin"/>
    </w:r>
    <w:r w:rsidR="009151A0">
      <w:instrText xml:space="preserve"> PAGE   \* MERGEFORMAT \* MERGEFORMAT </w:instrText>
    </w:r>
    <w:r>
      <w:fldChar w:fldCharType="separate"/>
    </w:r>
    <w:r w:rsidR="008C6628">
      <w:rPr>
        <w:noProof/>
      </w:rPr>
      <w:t>8</w:t>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Default="00324504" w:rsidP="00D95023">
    <w:pPr>
      <w:pStyle w:val="affff4"/>
    </w:pPr>
    <w:r>
      <w:fldChar w:fldCharType="begin"/>
    </w:r>
    <w:r w:rsidR="009151A0">
      <w:instrText>PAGE   \* MERGEFORMAT</w:instrText>
    </w:r>
    <w:r>
      <w:fldChar w:fldCharType="separate"/>
    </w:r>
    <w:r w:rsidR="008C6628" w:rsidRPr="008C6628">
      <w:rPr>
        <w:noProof/>
        <w:lang w:val="zh-CN"/>
      </w:rPr>
      <w:t>7</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95023" w:rsidRDefault="00324504" w:rsidP="00D95023">
    <w:pPr>
      <w:pStyle w:val="affff3"/>
    </w:pPr>
    <w:r>
      <w:fldChar w:fldCharType="begin"/>
    </w:r>
    <w:r w:rsidR="009151A0">
      <w:instrText xml:space="preserve"> PAGE   \* MERGEFORMAT \* MERGEFORMAT </w:instrText>
    </w:r>
    <w:r>
      <w:fldChar w:fldCharType="separate"/>
    </w:r>
    <w:r w:rsidR="008C6628">
      <w:rPr>
        <w:noProof/>
      </w:rPr>
      <w:t>22</w:t>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Default="00324504" w:rsidP="00D95023">
    <w:pPr>
      <w:pStyle w:val="affff4"/>
    </w:pPr>
    <w:r>
      <w:fldChar w:fldCharType="begin"/>
    </w:r>
    <w:r w:rsidR="009151A0">
      <w:instrText>PAGE   \* MERGEFORMAT</w:instrText>
    </w:r>
    <w:r>
      <w:fldChar w:fldCharType="separate"/>
    </w:r>
    <w:r w:rsidR="008C6628" w:rsidRPr="008C6628">
      <w:rPr>
        <w:noProof/>
        <w:lang w:val="zh-CN"/>
      </w:rPr>
      <w:t>21</w:t>
    </w:r>
    <w: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95023" w:rsidRDefault="00324504" w:rsidP="00D95023">
    <w:pPr>
      <w:pStyle w:val="affff3"/>
    </w:pPr>
    <w:r>
      <w:fldChar w:fldCharType="begin"/>
    </w:r>
    <w:r w:rsidR="009151A0">
      <w:instrText xml:space="preserve"> PAGE   \* MERGEFORMAT \* MERGEFORMAT </w:instrText>
    </w:r>
    <w:r>
      <w:fldChar w:fldCharType="separate"/>
    </w:r>
    <w:r w:rsidR="008C6628">
      <w:rPr>
        <w:noProof/>
      </w:rPr>
      <w:t>30</w:t>
    </w:r>
    <w: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Default="00324504" w:rsidP="00D95023">
    <w:pPr>
      <w:pStyle w:val="affff4"/>
    </w:pPr>
    <w:r>
      <w:fldChar w:fldCharType="begin"/>
    </w:r>
    <w:r w:rsidR="009151A0">
      <w:instrText>PAGE   \* MERGEFORMAT</w:instrText>
    </w:r>
    <w:r>
      <w:fldChar w:fldCharType="separate"/>
    </w:r>
    <w:r w:rsidR="008C6628" w:rsidRPr="008C6628">
      <w:rPr>
        <w:noProof/>
        <w:lang w:val="zh-CN"/>
      </w:rPr>
      <w:t>29</w:t>
    </w:r>
    <w: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95023" w:rsidRDefault="00324504" w:rsidP="00D95023">
    <w:pPr>
      <w:pStyle w:val="affff3"/>
    </w:pPr>
    <w:r>
      <w:fldChar w:fldCharType="begin"/>
    </w:r>
    <w:r w:rsidR="009151A0">
      <w:instrText xml:space="preserve"> PAGE   \* MERGEFORMAT \* MERGEFORMAT </w:instrText>
    </w:r>
    <w:r>
      <w:fldChar w:fldCharType="separate"/>
    </w:r>
    <w:r w:rsidR="008C6628">
      <w:rPr>
        <w:noProof/>
      </w:rPr>
      <w:t>36</w:t>
    </w:r>
    <w: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Default="00324504" w:rsidP="00D95023">
    <w:pPr>
      <w:pStyle w:val="affff4"/>
    </w:pPr>
    <w:r>
      <w:fldChar w:fldCharType="begin"/>
    </w:r>
    <w:r w:rsidR="009151A0">
      <w:instrText>PAGE   \* MERGEFORMAT</w:instrText>
    </w:r>
    <w:r>
      <w:fldChar w:fldCharType="separate"/>
    </w:r>
    <w:r w:rsidR="008C6628" w:rsidRPr="008C6628">
      <w:rPr>
        <w:noProof/>
        <w:lang w:val="zh-CN"/>
      </w:rPr>
      <w:t>37</w:t>
    </w:r>
    <w: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95023" w:rsidRDefault="00324504" w:rsidP="00D95023">
    <w:pPr>
      <w:pStyle w:val="affff3"/>
    </w:pPr>
    <w:r>
      <w:fldChar w:fldCharType="begin"/>
    </w:r>
    <w:r w:rsidR="009151A0">
      <w:instrText xml:space="preserve"> PAGE   \* MERGEFORMAT \* MERGEFORMAT </w:instrText>
    </w:r>
    <w:r>
      <w:fldChar w:fldCharType="separate"/>
    </w:r>
    <w:r w:rsidR="008C6628">
      <w:rPr>
        <w:noProof/>
      </w:rPr>
      <w:t>38</w:t>
    </w:r>
    <w: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Default="00324504" w:rsidP="00D95023">
    <w:pPr>
      <w:pStyle w:val="affff4"/>
    </w:pPr>
    <w:r>
      <w:fldChar w:fldCharType="begin"/>
    </w:r>
    <w:r w:rsidR="009151A0">
      <w:instrText>PAGE   \* MERGEFORMAT</w:instrText>
    </w:r>
    <w:r>
      <w:fldChar w:fldCharType="separate"/>
    </w:r>
    <w:r w:rsidR="008C6628" w:rsidRPr="008C6628">
      <w:rPr>
        <w:noProof/>
        <w:lang w:val="zh-CN"/>
      </w:rPr>
      <w:t>39</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842" w:rsidRDefault="00D20842">
    <w:pPr>
      <w:pStyle w:val="afffb"/>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95023" w:rsidRDefault="00324504" w:rsidP="00D95023">
    <w:pPr>
      <w:pStyle w:val="affff3"/>
    </w:pPr>
    <w:r>
      <w:fldChar w:fldCharType="begin"/>
    </w:r>
    <w:r w:rsidR="009151A0">
      <w:instrText xml:space="preserve"> PAGE   \* MERGEFORMAT \* MERGEFORMAT </w:instrText>
    </w:r>
    <w:r>
      <w:fldChar w:fldCharType="separate"/>
    </w:r>
    <w:r w:rsidR="008C6628">
      <w:rPr>
        <w:noProof/>
      </w:rPr>
      <w:t>40</w:t>
    </w:r>
    <w: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Default="00324504" w:rsidP="00D95023">
    <w:pPr>
      <w:pStyle w:val="affff4"/>
    </w:pPr>
    <w:r>
      <w:fldChar w:fldCharType="begin"/>
    </w:r>
    <w:r w:rsidR="009151A0">
      <w:instrText>PAGE   \* MERGEFORMAT</w:instrText>
    </w:r>
    <w:r>
      <w:fldChar w:fldCharType="separate"/>
    </w:r>
    <w:r w:rsidR="008C6628" w:rsidRPr="008C6628">
      <w:rPr>
        <w:noProof/>
        <w:lang w:val="zh-CN"/>
      </w:rPr>
      <w:t>41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324EDD" w:rsidRDefault="009151A0" w:rsidP="00CD50A1">
    <w:pPr>
      <w:pStyle w:val="afffb"/>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95023" w:rsidRDefault="00324504" w:rsidP="00D95023">
    <w:pPr>
      <w:pStyle w:val="affff3"/>
    </w:pPr>
    <w:r>
      <w:fldChar w:fldCharType="begin"/>
    </w:r>
    <w:r w:rsidR="009151A0">
      <w:instrText xml:space="preserve"> PAGE   \* MERGEFORMAT \* MERGEFORMAT </w:instrText>
    </w:r>
    <w:r>
      <w:fldChar w:fldCharType="separate"/>
    </w:r>
    <w:r w:rsidR="009151A0">
      <w:rPr>
        <w:noProof/>
      </w:rPr>
      <w:t>II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Default="00324504" w:rsidP="00D95023">
    <w:pPr>
      <w:pStyle w:val="affff4"/>
    </w:pPr>
    <w:r>
      <w:fldChar w:fldCharType="begin"/>
    </w:r>
    <w:r w:rsidR="009151A0">
      <w:instrText>PAGE   \* MERGEFORMAT</w:instrText>
    </w:r>
    <w:r>
      <w:fldChar w:fldCharType="separate"/>
    </w:r>
    <w:r w:rsidR="008C6628" w:rsidRPr="008C6628">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95023" w:rsidRDefault="00324504" w:rsidP="00D95023">
    <w:pPr>
      <w:pStyle w:val="affff3"/>
    </w:pPr>
    <w:r>
      <w:fldChar w:fldCharType="begin"/>
    </w:r>
    <w:r w:rsidR="009151A0">
      <w:instrText xml:space="preserve"> PAGE   \* MERGEFORMAT \* MERGEFORMAT </w:instrText>
    </w:r>
    <w:r>
      <w:fldChar w:fldCharType="separate"/>
    </w:r>
    <w:r w:rsidR="008C6628">
      <w:rPr>
        <w:noProof/>
      </w:rPr>
      <w:t>II</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Default="00324504" w:rsidP="00D95023">
    <w:pPr>
      <w:pStyle w:val="affff4"/>
    </w:pPr>
    <w:r>
      <w:fldChar w:fldCharType="begin"/>
    </w:r>
    <w:r w:rsidR="009151A0">
      <w:instrText>PAGE   \* MERGEFORMAT</w:instrText>
    </w:r>
    <w:r>
      <w:fldChar w:fldCharType="separate"/>
    </w:r>
    <w:r w:rsidR="009151A0" w:rsidRPr="00D95023">
      <w:rPr>
        <w:noProof/>
        <w:lang w:val="zh-CN"/>
      </w:rPr>
      <w:t>III</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95023" w:rsidRDefault="00324504" w:rsidP="00D95023">
    <w:pPr>
      <w:pStyle w:val="affff3"/>
    </w:pPr>
    <w:r>
      <w:fldChar w:fldCharType="begin"/>
    </w:r>
    <w:r w:rsidR="009151A0">
      <w:instrText xml:space="preserve"> PAGE   \* MERGEFORMAT \* MERGEFORMAT </w:instrText>
    </w:r>
    <w:r>
      <w:fldChar w:fldCharType="separate"/>
    </w:r>
    <w:r w:rsidR="009151A0">
      <w:rPr>
        <w:noProof/>
      </w:rPr>
      <w:t>IV</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Default="00324504" w:rsidP="00D95023">
    <w:pPr>
      <w:pStyle w:val="affff4"/>
    </w:pPr>
    <w:r>
      <w:fldChar w:fldCharType="begin"/>
    </w:r>
    <w:r w:rsidR="009151A0">
      <w:instrText>PAGE   \* MERGEFORMAT</w:instrText>
    </w:r>
    <w:r>
      <w:fldChar w:fldCharType="separate"/>
    </w:r>
    <w:r w:rsidR="008C6628" w:rsidRPr="008C6628">
      <w:rPr>
        <w:noProof/>
        <w:lang w:val="zh-CN"/>
      </w:rPr>
      <w:t>III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4A2" w:rsidRDefault="000434A2" w:rsidP="00D86DB7">
      <w:r>
        <w:separator/>
      </w:r>
    </w:p>
  </w:footnote>
  <w:footnote w:type="continuationSeparator" w:id="0">
    <w:p w:rsidR="000434A2" w:rsidRDefault="000434A2" w:rsidP="00D86DB7">
      <w:r>
        <w:continuationSeparator/>
      </w:r>
    </w:p>
    <w:p w:rsidR="000434A2" w:rsidRDefault="000434A2"/>
    <w:p w:rsidR="000434A2" w:rsidRDefault="000434A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842" w:rsidRDefault="00D20842">
    <w:pPr>
      <w:pStyle w:val="afffa"/>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95023" w:rsidRDefault="00324504" w:rsidP="00D95023">
    <w:pPr>
      <w:pStyle w:val="affffd"/>
    </w:pPr>
    <w:fldSimple w:instr=" STYLEREF  标准文件_文件编号 \* MERGEFORMAT ">
      <w:r w:rsidR="008C6628">
        <w:t>GB/T 19973.1</w:t>
      </w:r>
      <w:r w:rsidR="008C6628">
        <w:t>—</w:t>
      </w:r>
      <w:r w:rsidR="008C6628">
        <w:t>XXXX</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84FA1" w:rsidRDefault="00324504" w:rsidP="00D95023">
    <w:pPr>
      <w:pStyle w:val="affffc"/>
    </w:pPr>
    <w:fldSimple w:instr=" STYLEREF  标准文件_文件编号  \* MERGEFORMAT ">
      <w:r w:rsidR="008C6628">
        <w:t>GB/T 19973.1</w:t>
      </w:r>
      <w:r w:rsidR="008C6628">
        <w:t>—</w:t>
      </w:r>
      <w:r w:rsidR="008C6628">
        <w:t>XXXX</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95023" w:rsidRDefault="00324504" w:rsidP="00D95023">
    <w:pPr>
      <w:pStyle w:val="affffd"/>
    </w:pPr>
    <w:fldSimple w:instr=" STYLEREF  标准文件_文件编号 \* MERGEFORMAT ">
      <w:r w:rsidR="008C6628">
        <w:t>GB/T 19973.1</w:t>
      </w:r>
      <w:r w:rsidR="008C6628">
        <w:t>—</w:t>
      </w:r>
      <w:r w:rsidR="008C6628">
        <w:t>XXXX</w:t>
      </w:r>
    </w:fldSimple>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84FA1" w:rsidRDefault="00324504" w:rsidP="00D95023">
    <w:pPr>
      <w:pStyle w:val="affffc"/>
    </w:pPr>
    <w:fldSimple w:instr=" STYLEREF  标准文件_文件编号  \* MERGEFORMAT ">
      <w:r w:rsidR="008C6628">
        <w:t>GB/T 19973.1</w:t>
      </w:r>
      <w:r w:rsidR="008C6628">
        <w:t>—</w:t>
      </w:r>
      <w:r w:rsidR="008C6628">
        <w:t>XXXX</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95023" w:rsidRDefault="00324504" w:rsidP="00D95023">
    <w:pPr>
      <w:pStyle w:val="affffd"/>
    </w:pPr>
    <w:fldSimple w:instr=" STYLEREF  标准文件_文件编号 \* MERGEFORMAT ">
      <w:r w:rsidR="008C6628">
        <w:t>GB/T 19973.1</w:t>
      </w:r>
      <w:r w:rsidR="008C6628">
        <w:t>—</w:t>
      </w:r>
      <w:r w:rsidR="008C6628">
        <w:t>XXXX</w:t>
      </w:r>
    </w:fldSimple>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84FA1" w:rsidRDefault="00324504" w:rsidP="00D95023">
    <w:pPr>
      <w:pStyle w:val="affffc"/>
    </w:pPr>
    <w:fldSimple w:instr=" STYLEREF  标准文件_文件编号  \* MERGEFORMAT ">
      <w:r w:rsidR="008C6628">
        <w:t>GB/T 19973.1</w:t>
      </w:r>
      <w:r w:rsidR="008C6628">
        <w:t>—</w:t>
      </w:r>
      <w:r w:rsidR="008C6628">
        <w:t>XXXX</w:t>
      </w:r>
    </w:fldSimple>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95023" w:rsidRDefault="00324504" w:rsidP="00D95023">
    <w:pPr>
      <w:pStyle w:val="affffd"/>
    </w:pPr>
    <w:fldSimple w:instr=" STYLEREF  标准文件_文件编号 \* MERGEFORMAT ">
      <w:r w:rsidR="008C6628">
        <w:t>GB/T 19973.1</w:t>
      </w:r>
      <w:r w:rsidR="008C6628">
        <w:t>—</w:t>
      </w:r>
      <w:r w:rsidR="008C6628">
        <w:t>XXXX</w:t>
      </w:r>
    </w:fldSimple>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84FA1" w:rsidRDefault="00324504" w:rsidP="00D95023">
    <w:pPr>
      <w:pStyle w:val="affffc"/>
    </w:pPr>
    <w:fldSimple w:instr=" STYLEREF  标准文件_文件编号  \* MERGEFORMAT ">
      <w:r w:rsidR="008C6628">
        <w:t>GB/T 19973.1</w:t>
      </w:r>
      <w:r w:rsidR="008C6628">
        <w:t>—</w:t>
      </w:r>
      <w:r w:rsidR="008C6628">
        <w:t>XXXX</w:t>
      </w:r>
    </w:fldSimple>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95023" w:rsidRDefault="00324504" w:rsidP="00D95023">
    <w:pPr>
      <w:pStyle w:val="affffd"/>
    </w:pPr>
    <w:fldSimple w:instr=" STYLEREF  标准文件_文件编号 \* MERGEFORMAT ">
      <w:r w:rsidR="008C6628">
        <w:t>GB/T 19973.1</w:t>
      </w:r>
      <w:r w:rsidR="008C6628">
        <w:t>—</w:t>
      </w:r>
      <w:r w:rsidR="008C6628">
        <w:t>XXXX</w:t>
      </w:r>
    </w:fldSimple>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84FA1" w:rsidRDefault="00324504" w:rsidP="00D95023">
    <w:pPr>
      <w:pStyle w:val="affffc"/>
    </w:pPr>
    <w:fldSimple w:instr=" STYLEREF  标准文件_文件编号  \* MERGEFORMAT ">
      <w:r w:rsidR="008C6628">
        <w:t>GB/T 19973.1</w:t>
      </w:r>
      <w:r w:rsidR="008C6628">
        <w:t>—</w:t>
      </w:r>
      <w:r w:rsidR="008C6628">
        <w:t>XXXX</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E70388" w:rsidRDefault="009151A0" w:rsidP="00617387">
    <w:pPr>
      <w:pStyle w:val="afffa"/>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95023" w:rsidRDefault="00324504" w:rsidP="00D95023">
    <w:pPr>
      <w:pStyle w:val="affffd"/>
    </w:pPr>
    <w:fldSimple w:instr=" STYLEREF  标准文件_文件编号 \* MERGEFORMAT ">
      <w:r w:rsidR="008C6628">
        <w:t>GB/T 19973.1</w:t>
      </w:r>
      <w:r w:rsidR="008C6628">
        <w:t>—</w:t>
      </w:r>
      <w:r w:rsidR="008C6628">
        <w:t>XXXX</w:t>
      </w:r>
    </w:fldSimple>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84FA1" w:rsidRDefault="00324504" w:rsidP="00D95023">
    <w:pPr>
      <w:pStyle w:val="affffc"/>
    </w:pPr>
    <w:fldSimple w:instr=" STYLEREF  标准文件_文件编号  \* MERGEFORMAT ">
      <w:r w:rsidR="008C6628">
        <w:t>GB/T 19973.1</w:t>
      </w:r>
      <w:r w:rsidR="008C6628">
        <w:t>—</w:t>
      </w:r>
      <w:r w:rsidR="008C6628">
        <w:t>XXXX</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324EDD" w:rsidRDefault="009151A0" w:rsidP="00E846C8">
    <w:pPr>
      <w:pStyle w:val="afffa"/>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95023" w:rsidRDefault="00324504" w:rsidP="00D95023">
    <w:pPr>
      <w:pStyle w:val="affffd"/>
    </w:pPr>
    <w:fldSimple w:instr=" STYLEREF  标准文件_文件编号 \* MERGEFORMAT ">
      <w:r w:rsidR="009151A0">
        <w:t>GB/T 19973.1</w:t>
      </w:r>
      <w:r w:rsidR="009151A0">
        <w:t>—</w:t>
      </w:r>
      <w:r w:rsidR="009151A0">
        <w:t>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84FA1" w:rsidRDefault="00324504" w:rsidP="00D95023">
    <w:pPr>
      <w:pStyle w:val="affffc"/>
    </w:pPr>
    <w:fldSimple w:instr=" STYLEREF  标准文件_文件编号  \* MERGEFORMAT ">
      <w:r w:rsidR="008C6628">
        <w:t>GB/T 19973.1</w:t>
      </w:r>
      <w:r w:rsidR="008C6628">
        <w:t>—</w:t>
      </w:r>
      <w:r w:rsidR="008C6628">
        <w:t>XXXX</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95023" w:rsidRDefault="00324504" w:rsidP="00D95023">
    <w:pPr>
      <w:pStyle w:val="affffd"/>
    </w:pPr>
    <w:fldSimple w:instr=" STYLEREF  标准文件_文件编号 \* MERGEFORMAT ">
      <w:r w:rsidR="008C6628">
        <w:t>GB/T 19973.1</w:t>
      </w:r>
      <w:r w:rsidR="008C6628">
        <w:t>—</w:t>
      </w:r>
      <w:r w:rsidR="008C6628">
        <w:t>XXXX</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84FA1" w:rsidRDefault="00324504" w:rsidP="00D95023">
    <w:pPr>
      <w:pStyle w:val="affffc"/>
    </w:pPr>
    <w:fldSimple w:instr=" STYLEREF  标准文件_文件编号  \* MERGEFORMAT ">
      <w:r w:rsidR="009151A0">
        <w:t>GB/T 19973.1</w:t>
      </w:r>
      <w:r w:rsidR="009151A0">
        <w:t>—</w:t>
      </w:r>
      <w:r w:rsidR="009151A0">
        <w:t>XXXX</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95023" w:rsidRDefault="00324504" w:rsidP="00D95023">
    <w:pPr>
      <w:pStyle w:val="affffd"/>
    </w:pPr>
    <w:fldSimple w:instr=" STYLEREF  标准文件_文件编号 \* MERGEFORMAT ">
      <w:r w:rsidR="009151A0">
        <w:t>GB/T 19973.1</w:t>
      </w:r>
      <w:r w:rsidR="009151A0">
        <w:t>—</w:t>
      </w:r>
      <w:r w:rsidR="009151A0">
        <w:t>XXXX</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0" w:rsidRPr="00D84FA1" w:rsidRDefault="00324504" w:rsidP="00D95023">
    <w:pPr>
      <w:pStyle w:val="affffc"/>
    </w:pPr>
    <w:fldSimple w:instr=" STYLEREF  标准文件_文件编号  \* MERGEFORMAT ">
      <w:r w:rsidR="008C6628">
        <w:t>GB/T 19973.1</w:t>
      </w:r>
      <w:r w:rsidR="008C6628">
        <w:t>—</w:t>
      </w:r>
      <w:r w:rsidR="008C6628">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DBF583A"/>
    <w:multiLevelType w:val="multilevel"/>
    <w:tmpl w:val="7F3A368C"/>
    <w:lvl w:ilvl="0">
      <w:start w:val="1"/>
      <w:numFmt w:val="decimal"/>
      <w:lvlRestart w:val="0"/>
      <w:pStyle w:val="af1"/>
      <w:suff w:val="nothing"/>
      <w:lvlText w:val="注%1："/>
      <w:lvlJc w:val="left"/>
      <w:pPr>
        <w:ind w:left="811" w:hanging="448"/>
      </w:pPr>
      <w:rPr>
        <w:rFonts w:ascii="黑体" w:eastAsia="黑体" w:hint="eastAsia"/>
        <w:b w:val="0"/>
        <w:i w:val="0"/>
        <w:sz w:val="18"/>
        <w:szCs w:val="18"/>
        <w:vertAlign w:val="baseline"/>
        <w:lang w:val="en-US"/>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0">
    <w:nsid w:val="1EAA1992"/>
    <w:multiLevelType w:val="multilevel"/>
    <w:tmpl w:val="98F0999E"/>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C5917C3"/>
    <w:multiLevelType w:val="multilevel"/>
    <w:tmpl w:val="0C06AF6E"/>
    <w:lvl w:ilvl="0">
      <w:start w:val="1"/>
      <w:numFmt w:val="none"/>
      <w:pStyle w:val="af3"/>
      <w:lvlText w:val="%1——"/>
      <w:lvlJc w:val="left"/>
      <w:pPr>
        <w:tabs>
          <w:tab w:val="num"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E0720D8A"/>
    <w:lvl w:ilvl="0">
      <w:start w:val="1"/>
      <w:numFmt w:val="lowerLetter"/>
      <w:pStyle w:val="af5"/>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39716F15"/>
    <w:multiLevelType w:val="hybridMultilevel"/>
    <w:tmpl w:val="C2608A68"/>
    <w:lvl w:ilvl="0" w:tplc="2D46647A">
      <w:start w:val="1"/>
      <w:numFmt w:val="decimal"/>
      <w:lvlText w:val="[%1]"/>
      <w:lvlJc w:val="left"/>
      <w:pPr>
        <w:ind w:left="420" w:hanging="420"/>
      </w:pPr>
      <w:rPr>
        <w:rFonts w:ascii="宋体" w:eastAsia="宋体" w:hAnsi="宋体" w:cs="System" w:hint="default"/>
        <w:color w:val="231F20"/>
        <w:spacing w:val="-12"/>
        <w:w w:val="100"/>
        <w:sz w:val="21"/>
        <w:szCs w:val="21"/>
        <w:lang w:val="en-US" w:bidi="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4C50F90"/>
    <w:multiLevelType w:val="multilevel"/>
    <w:tmpl w:val="49384440"/>
    <w:lvl w:ilvl="0">
      <w:start w:val="1"/>
      <w:numFmt w:val="lowerLetter"/>
      <w:pStyle w:val="af6"/>
      <w:lvlText w:val="%1)"/>
      <w:lvlJc w:val="left"/>
      <w:pPr>
        <w:tabs>
          <w:tab w:val="num" w:pos="851"/>
        </w:tabs>
        <w:ind w:left="851" w:hanging="426"/>
      </w:pPr>
      <w:rPr>
        <w:rFonts w:ascii="宋体" w:eastAsia="宋体" w:hAnsi="Times New Roman" w:hint="eastAsia"/>
        <w:sz w:val="21"/>
      </w:rPr>
    </w:lvl>
    <w:lvl w:ilvl="1">
      <w:start w:val="1"/>
      <w:numFmt w:val="decimal"/>
      <w:pStyle w:val="af7"/>
      <w:lvlText w:val="%2)"/>
      <w:lvlJc w:val="left"/>
      <w:pPr>
        <w:tabs>
          <w:tab w:val="num"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A762E208"/>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D44879C8"/>
    <w:lvl w:ilvl="0">
      <w:start w:val="1"/>
      <w:numFmt w:val="decimal"/>
      <w:lvlRestart w:val="0"/>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44863046"/>
    <w:lvl w:ilvl="0">
      <w:start w:val="1"/>
      <w:numFmt w:val="decimal"/>
      <w:lvlRestart w:val="0"/>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4632751"/>
    <w:multiLevelType w:val="multilevel"/>
    <w:tmpl w:val="8E9217A8"/>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nsid w:val="557C2AF5"/>
    <w:multiLevelType w:val="multilevel"/>
    <w:tmpl w:val="A9F832E0"/>
    <w:lvl w:ilvl="0">
      <w:start w:val="1"/>
      <w:numFmt w:val="decimal"/>
      <w:lvlRestart w:val="0"/>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603797C"/>
    <w:multiLevelType w:val="multilevel"/>
    <w:tmpl w:val="9904C6AE"/>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hybridMultilevel"/>
    <w:tmpl w:val="048016DE"/>
    <w:lvl w:ilvl="0" w:tplc="9878D09C">
      <w:start w:val="1"/>
      <w:numFmt w:val="none"/>
      <w:lvlRestart w:val="0"/>
      <w:pStyle w:val="aff1"/>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44622F9"/>
    <w:multiLevelType w:val="multilevel"/>
    <w:tmpl w:val="F5E62372"/>
    <w:lvl w:ilvl="0">
      <w:start w:val="1"/>
      <w:numFmt w:val="upperRoman"/>
      <w:pStyle w:val="a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646260FA"/>
    <w:multiLevelType w:val="multilevel"/>
    <w:tmpl w:val="31B2E04E"/>
    <w:lvl w:ilvl="0">
      <w:start w:val="1"/>
      <w:numFmt w:val="decimal"/>
      <w:lvlRestart w:val="0"/>
      <w:pStyle w:val="aff3"/>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EF6A65D8"/>
    <w:lvl w:ilvl="0">
      <w:start w:val="1"/>
      <w:numFmt w:val="upperLetter"/>
      <w:lvlRestart w:val="0"/>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hybridMultilevel"/>
    <w:tmpl w:val="2B6C5B98"/>
    <w:lvl w:ilvl="0" w:tplc="621C3562">
      <w:start w:val="1"/>
      <w:numFmt w:val="decimal"/>
      <w:pStyle w:val="aff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E42AC1"/>
    <w:multiLevelType w:val="hybridMultilevel"/>
    <w:tmpl w:val="77E86B10"/>
    <w:lvl w:ilvl="0" w:tplc="C0B8CA6E">
      <w:start w:val="1"/>
      <w:numFmt w:val="lowerLetter"/>
      <w:pStyle w:val="affb"/>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EA2025"/>
    <w:multiLevelType w:val="multilevel"/>
    <w:tmpl w:val="15500B02"/>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DBF04F4"/>
    <w:multiLevelType w:val="multilevel"/>
    <w:tmpl w:val="F3A22F6C"/>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nsid w:val="6DF35F19"/>
    <w:multiLevelType w:val="multilevel"/>
    <w:tmpl w:val="31ACFC82"/>
    <w:lvl w:ilvl="0">
      <w:start w:val="1"/>
      <w:numFmt w:val="decimal"/>
      <w:lvlRestart w:val="0"/>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nsid w:val="76933334"/>
    <w:multiLevelType w:val="hybridMultilevel"/>
    <w:tmpl w:val="92A665E8"/>
    <w:lvl w:ilvl="0" w:tplc="11600844">
      <w:start w:val="1"/>
      <w:numFmt w:val="none"/>
      <w:lvlRestart w:val="0"/>
      <w:pStyle w:val="afff5"/>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9"/>
  </w:num>
  <w:num w:numId="3">
    <w:abstractNumId w:val="5"/>
  </w:num>
  <w:num w:numId="4">
    <w:abstractNumId w:val="8"/>
  </w:num>
  <w:num w:numId="5">
    <w:abstractNumId w:val="25"/>
  </w:num>
  <w:num w:numId="6">
    <w:abstractNumId w:val="10"/>
  </w:num>
  <w:num w:numId="7">
    <w:abstractNumId w:val="18"/>
  </w:num>
  <w:num w:numId="8">
    <w:abstractNumId w:val="7"/>
  </w:num>
  <w:num w:numId="9">
    <w:abstractNumId w:val="21"/>
  </w:num>
  <w:num w:numId="10">
    <w:abstractNumId w:val="23"/>
  </w:num>
  <w:num w:numId="11">
    <w:abstractNumId w:val="19"/>
  </w:num>
  <w:num w:numId="12">
    <w:abstractNumId w:val="31"/>
  </w:num>
  <w:num w:numId="13">
    <w:abstractNumId w:val="17"/>
  </w:num>
  <w:num w:numId="14">
    <w:abstractNumId w:val="32"/>
  </w:num>
  <w:num w:numId="15">
    <w:abstractNumId w:val="1"/>
  </w:num>
  <w:num w:numId="16">
    <w:abstractNumId w:val="22"/>
  </w:num>
  <w:num w:numId="17">
    <w:abstractNumId w:val="6"/>
  </w:num>
  <w:num w:numId="18">
    <w:abstractNumId w:val="15"/>
  </w:num>
  <w:num w:numId="19">
    <w:abstractNumId w:val="27"/>
  </w:num>
  <w:num w:numId="20">
    <w:abstractNumId w:val="28"/>
  </w:num>
  <w:num w:numId="21">
    <w:abstractNumId w:val="12"/>
  </w:num>
  <w:num w:numId="22">
    <w:abstractNumId w:val="14"/>
  </w:num>
  <w:num w:numId="23">
    <w:abstractNumId w:val="30"/>
  </w:num>
  <w:num w:numId="24">
    <w:abstractNumId w:val="2"/>
  </w:num>
  <w:num w:numId="25">
    <w:abstractNumId w:val="4"/>
  </w:num>
  <w:num w:numId="26">
    <w:abstractNumId w:val="16"/>
  </w:num>
  <w:num w:numId="27">
    <w:abstractNumId w:val="26"/>
  </w:num>
  <w:num w:numId="28">
    <w:abstractNumId w:val="11"/>
  </w:num>
  <w:num w:numId="29">
    <w:abstractNumId w:val="24"/>
  </w:num>
  <w:num w:numId="30">
    <w:abstractNumId w:val="20"/>
  </w:num>
  <w:num w:numId="31">
    <w:abstractNumId w:val="3"/>
  </w:num>
  <w:num w:numId="32">
    <w:abstractNumId w:val="9"/>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xlctZyJSNIyFPIgCt9wJcsulRofWmAm2VzquGtyMXZk/yBI9LEd22D5Qv8irdAbvdipN04F6iJQS&#10;OlITVGrw3g==" w:salt="bPAdwPb8oeiAqtIVM2L0y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33B8"/>
    <w:rsid w:val="0000040A"/>
    <w:rsid w:val="00000A94"/>
    <w:rsid w:val="00001972"/>
    <w:rsid w:val="00001D9A"/>
    <w:rsid w:val="00007B3A"/>
    <w:rsid w:val="000107E0"/>
    <w:rsid w:val="00011FDE"/>
    <w:rsid w:val="00012FFD"/>
    <w:rsid w:val="0001391C"/>
    <w:rsid w:val="00014162"/>
    <w:rsid w:val="00014340"/>
    <w:rsid w:val="00016A9C"/>
    <w:rsid w:val="00022184"/>
    <w:rsid w:val="000221FD"/>
    <w:rsid w:val="00022762"/>
    <w:rsid w:val="000233DC"/>
    <w:rsid w:val="000238E0"/>
    <w:rsid w:val="000249DB"/>
    <w:rsid w:val="0002595E"/>
    <w:rsid w:val="000303C3"/>
    <w:rsid w:val="000331D3"/>
    <w:rsid w:val="000346A5"/>
    <w:rsid w:val="000359C3"/>
    <w:rsid w:val="00035A7D"/>
    <w:rsid w:val="0004249A"/>
    <w:rsid w:val="00043282"/>
    <w:rsid w:val="000434A2"/>
    <w:rsid w:val="00044286"/>
    <w:rsid w:val="00047F28"/>
    <w:rsid w:val="000503AA"/>
    <w:rsid w:val="000506A1"/>
    <w:rsid w:val="00050BA4"/>
    <w:rsid w:val="000515DD"/>
    <w:rsid w:val="0005265A"/>
    <w:rsid w:val="000539DD"/>
    <w:rsid w:val="00053BD3"/>
    <w:rsid w:val="000556ED"/>
    <w:rsid w:val="00055FE2"/>
    <w:rsid w:val="0005616F"/>
    <w:rsid w:val="00060C2E"/>
    <w:rsid w:val="00061033"/>
    <w:rsid w:val="000619E9"/>
    <w:rsid w:val="000622D4"/>
    <w:rsid w:val="00062ADC"/>
    <w:rsid w:val="0006357D"/>
    <w:rsid w:val="00067F1E"/>
    <w:rsid w:val="00071CC0"/>
    <w:rsid w:val="00073C8C"/>
    <w:rsid w:val="00077B64"/>
    <w:rsid w:val="00080A1C"/>
    <w:rsid w:val="00082317"/>
    <w:rsid w:val="0008300A"/>
    <w:rsid w:val="00083D2C"/>
    <w:rsid w:val="00086AA1"/>
    <w:rsid w:val="00087A77"/>
    <w:rsid w:val="00090CA6"/>
    <w:rsid w:val="00092B8A"/>
    <w:rsid w:val="00092FB0"/>
    <w:rsid w:val="000934C5"/>
    <w:rsid w:val="00093D25"/>
    <w:rsid w:val="00094D73"/>
    <w:rsid w:val="00096D63"/>
    <w:rsid w:val="0009745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449D"/>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441"/>
    <w:rsid w:val="0016770A"/>
    <w:rsid w:val="00170804"/>
    <w:rsid w:val="001708E9"/>
    <w:rsid w:val="0017340B"/>
    <w:rsid w:val="00173FB1"/>
    <w:rsid w:val="001767B0"/>
    <w:rsid w:val="00176DFD"/>
    <w:rsid w:val="001852C9"/>
    <w:rsid w:val="00190087"/>
    <w:rsid w:val="001913C4"/>
    <w:rsid w:val="0019348F"/>
    <w:rsid w:val="00193A07"/>
    <w:rsid w:val="00193FA6"/>
    <w:rsid w:val="00194C95"/>
    <w:rsid w:val="00195C34"/>
    <w:rsid w:val="001A1A53"/>
    <w:rsid w:val="001A234A"/>
    <w:rsid w:val="001B06E8"/>
    <w:rsid w:val="001B531A"/>
    <w:rsid w:val="001B71D0"/>
    <w:rsid w:val="001B71EE"/>
    <w:rsid w:val="001B79CB"/>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66D2"/>
    <w:rsid w:val="00247BD4"/>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1D2"/>
    <w:rsid w:val="002A1260"/>
    <w:rsid w:val="002A1589"/>
    <w:rsid w:val="002A1608"/>
    <w:rsid w:val="002A25DC"/>
    <w:rsid w:val="002A3A98"/>
    <w:rsid w:val="002A3AAB"/>
    <w:rsid w:val="002A4CEA"/>
    <w:rsid w:val="002A5977"/>
    <w:rsid w:val="002A5A13"/>
    <w:rsid w:val="002A7F44"/>
    <w:rsid w:val="002B0C40"/>
    <w:rsid w:val="002B1966"/>
    <w:rsid w:val="002B4508"/>
    <w:rsid w:val="002B5779"/>
    <w:rsid w:val="002B7332"/>
    <w:rsid w:val="002B7F51"/>
    <w:rsid w:val="002C09E7"/>
    <w:rsid w:val="002C1B28"/>
    <w:rsid w:val="002C2FF4"/>
    <w:rsid w:val="002C3F07"/>
    <w:rsid w:val="002C5278"/>
    <w:rsid w:val="002C7EBB"/>
    <w:rsid w:val="002D06C1"/>
    <w:rsid w:val="002D42B5"/>
    <w:rsid w:val="002D4F1A"/>
    <w:rsid w:val="002D6EC6"/>
    <w:rsid w:val="002D79AC"/>
    <w:rsid w:val="002E039D"/>
    <w:rsid w:val="002E4D5A"/>
    <w:rsid w:val="002E6326"/>
    <w:rsid w:val="002F2C13"/>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504"/>
    <w:rsid w:val="00324EDD"/>
    <w:rsid w:val="00331B76"/>
    <w:rsid w:val="00336C64"/>
    <w:rsid w:val="00337162"/>
    <w:rsid w:val="0034194F"/>
    <w:rsid w:val="00344605"/>
    <w:rsid w:val="0034629D"/>
    <w:rsid w:val="003474AA"/>
    <w:rsid w:val="00350D1D"/>
    <w:rsid w:val="00352C83"/>
    <w:rsid w:val="003615D2"/>
    <w:rsid w:val="003628C8"/>
    <w:rsid w:val="0036429C"/>
    <w:rsid w:val="00364A53"/>
    <w:rsid w:val="003654CB"/>
    <w:rsid w:val="00365F86"/>
    <w:rsid w:val="00365F87"/>
    <w:rsid w:val="003705F4"/>
    <w:rsid w:val="00370D58"/>
    <w:rsid w:val="00371316"/>
    <w:rsid w:val="00376713"/>
    <w:rsid w:val="00381815"/>
    <w:rsid w:val="003819AF"/>
    <w:rsid w:val="003820E9"/>
    <w:rsid w:val="00382DE7"/>
    <w:rsid w:val="0038486B"/>
    <w:rsid w:val="00384FFC"/>
    <w:rsid w:val="003872FC"/>
    <w:rsid w:val="00387ADC"/>
    <w:rsid w:val="00390020"/>
    <w:rsid w:val="003903D6"/>
    <w:rsid w:val="003906E5"/>
    <w:rsid w:val="00390EE6"/>
    <w:rsid w:val="0039118F"/>
    <w:rsid w:val="003925D1"/>
    <w:rsid w:val="00392AD7"/>
    <w:rsid w:val="00392C1E"/>
    <w:rsid w:val="003938D9"/>
    <w:rsid w:val="00394376"/>
    <w:rsid w:val="003943FF"/>
    <w:rsid w:val="003974EB"/>
    <w:rsid w:val="00397CC5"/>
    <w:rsid w:val="003A1582"/>
    <w:rsid w:val="003A3AF0"/>
    <w:rsid w:val="003A4077"/>
    <w:rsid w:val="003A7568"/>
    <w:rsid w:val="003B09AD"/>
    <w:rsid w:val="003B1F18"/>
    <w:rsid w:val="003B5BF0"/>
    <w:rsid w:val="003B60BF"/>
    <w:rsid w:val="003B6BE3"/>
    <w:rsid w:val="003C010C"/>
    <w:rsid w:val="003C0A6C"/>
    <w:rsid w:val="003C5A43"/>
    <w:rsid w:val="003D0519"/>
    <w:rsid w:val="003D0FF6"/>
    <w:rsid w:val="003D262C"/>
    <w:rsid w:val="003D6B33"/>
    <w:rsid w:val="003D6D61"/>
    <w:rsid w:val="003E091D"/>
    <w:rsid w:val="003E1C53"/>
    <w:rsid w:val="003E2A69"/>
    <w:rsid w:val="003E2D49"/>
    <w:rsid w:val="003E2FD4"/>
    <w:rsid w:val="003E49F6"/>
    <w:rsid w:val="003E7F33"/>
    <w:rsid w:val="003F0841"/>
    <w:rsid w:val="003F111F"/>
    <w:rsid w:val="003F23D3"/>
    <w:rsid w:val="003F3F08"/>
    <w:rsid w:val="003F49F1"/>
    <w:rsid w:val="003F6272"/>
    <w:rsid w:val="00400E72"/>
    <w:rsid w:val="00401400"/>
    <w:rsid w:val="004038F3"/>
    <w:rsid w:val="00404869"/>
    <w:rsid w:val="00405884"/>
    <w:rsid w:val="00407D39"/>
    <w:rsid w:val="0041477A"/>
    <w:rsid w:val="004167A3"/>
    <w:rsid w:val="00432DAA"/>
    <w:rsid w:val="00434305"/>
    <w:rsid w:val="004347D3"/>
    <w:rsid w:val="00435DF7"/>
    <w:rsid w:val="0044083F"/>
    <w:rsid w:val="00441AE7"/>
    <w:rsid w:val="004424B7"/>
    <w:rsid w:val="00445574"/>
    <w:rsid w:val="004467FB"/>
    <w:rsid w:val="00452D6B"/>
    <w:rsid w:val="00454484"/>
    <w:rsid w:val="0045517B"/>
    <w:rsid w:val="00463B77"/>
    <w:rsid w:val="00463C7B"/>
    <w:rsid w:val="004644A6"/>
    <w:rsid w:val="004650A7"/>
    <w:rsid w:val="004659BD"/>
    <w:rsid w:val="00470775"/>
    <w:rsid w:val="004715BC"/>
    <w:rsid w:val="004746B1"/>
    <w:rsid w:val="0047583F"/>
    <w:rsid w:val="00484936"/>
    <w:rsid w:val="00485C89"/>
    <w:rsid w:val="00486BE3"/>
    <w:rsid w:val="004905E4"/>
    <w:rsid w:val="00490A89"/>
    <w:rsid w:val="00490AB4"/>
    <w:rsid w:val="00492F02"/>
    <w:rsid w:val="004939AE"/>
    <w:rsid w:val="004A12DF"/>
    <w:rsid w:val="004A1BA8"/>
    <w:rsid w:val="004A476C"/>
    <w:rsid w:val="004A4B57"/>
    <w:rsid w:val="004A4D0A"/>
    <w:rsid w:val="004A63FA"/>
    <w:rsid w:val="004B2701"/>
    <w:rsid w:val="004B2E1B"/>
    <w:rsid w:val="004B3E93"/>
    <w:rsid w:val="004C1FBC"/>
    <w:rsid w:val="004C23CA"/>
    <w:rsid w:val="004C3F1D"/>
    <w:rsid w:val="004C458D"/>
    <w:rsid w:val="004C7556"/>
    <w:rsid w:val="004C78F2"/>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2ACD"/>
    <w:rsid w:val="00523F95"/>
    <w:rsid w:val="00524D65"/>
    <w:rsid w:val="00525B16"/>
    <w:rsid w:val="00526D16"/>
    <w:rsid w:val="00533D04"/>
    <w:rsid w:val="00534804"/>
    <w:rsid w:val="00534BDF"/>
    <w:rsid w:val="005354EA"/>
    <w:rsid w:val="00535EC4"/>
    <w:rsid w:val="00535ED9"/>
    <w:rsid w:val="00536593"/>
    <w:rsid w:val="0053692B"/>
    <w:rsid w:val="00541853"/>
    <w:rsid w:val="00543BDA"/>
    <w:rsid w:val="005441CC"/>
    <w:rsid w:val="005479DA"/>
    <w:rsid w:val="00547BCC"/>
    <w:rsid w:val="0055013B"/>
    <w:rsid w:val="00551F6F"/>
    <w:rsid w:val="00555044"/>
    <w:rsid w:val="00561475"/>
    <w:rsid w:val="005628FE"/>
    <w:rsid w:val="0056487B"/>
    <w:rsid w:val="00564FB9"/>
    <w:rsid w:val="00573D9E"/>
    <w:rsid w:val="005801E3"/>
    <w:rsid w:val="0058162B"/>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B744F"/>
    <w:rsid w:val="005C29B8"/>
    <w:rsid w:val="005C5F21"/>
    <w:rsid w:val="005C7156"/>
    <w:rsid w:val="005D0C75"/>
    <w:rsid w:val="005D4171"/>
    <w:rsid w:val="005D6A95"/>
    <w:rsid w:val="005D6B2C"/>
    <w:rsid w:val="005D6D9C"/>
    <w:rsid w:val="005E2335"/>
    <w:rsid w:val="005E34CA"/>
    <w:rsid w:val="005E3C18"/>
    <w:rsid w:val="005E64F5"/>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5DEE"/>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C63"/>
    <w:rsid w:val="00664F62"/>
    <w:rsid w:val="006655E1"/>
    <w:rsid w:val="00672060"/>
    <w:rsid w:val="00672B07"/>
    <w:rsid w:val="00672BFD"/>
    <w:rsid w:val="006770F4"/>
    <w:rsid w:val="00677A84"/>
    <w:rsid w:val="0068026D"/>
    <w:rsid w:val="00680A27"/>
    <w:rsid w:val="006816A4"/>
    <w:rsid w:val="006819B8"/>
    <w:rsid w:val="006833C4"/>
    <w:rsid w:val="006840A6"/>
    <w:rsid w:val="006850CD"/>
    <w:rsid w:val="00685AAB"/>
    <w:rsid w:val="006A07AA"/>
    <w:rsid w:val="006A1D5F"/>
    <w:rsid w:val="006A25E5"/>
    <w:rsid w:val="006A2B46"/>
    <w:rsid w:val="006A336D"/>
    <w:rsid w:val="006A37B9"/>
    <w:rsid w:val="006B2672"/>
    <w:rsid w:val="006B4B5B"/>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C15"/>
    <w:rsid w:val="006F03A8"/>
    <w:rsid w:val="006F2ACA"/>
    <w:rsid w:val="006F2ADC"/>
    <w:rsid w:val="006F2BFE"/>
    <w:rsid w:val="006F31E9"/>
    <w:rsid w:val="006F6284"/>
    <w:rsid w:val="007002C5"/>
    <w:rsid w:val="00704387"/>
    <w:rsid w:val="00707465"/>
    <w:rsid w:val="00707669"/>
    <w:rsid w:val="00711CBA"/>
    <w:rsid w:val="00711FB5"/>
    <w:rsid w:val="00712A01"/>
    <w:rsid w:val="00714F58"/>
    <w:rsid w:val="00715B7B"/>
    <w:rsid w:val="00722FBF"/>
    <w:rsid w:val="00722FC2"/>
    <w:rsid w:val="00725949"/>
    <w:rsid w:val="00726F0F"/>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4A05"/>
    <w:rsid w:val="00755402"/>
    <w:rsid w:val="00756B26"/>
    <w:rsid w:val="00756EDF"/>
    <w:rsid w:val="007609A2"/>
    <w:rsid w:val="00765C43"/>
    <w:rsid w:val="00765EFB"/>
    <w:rsid w:val="00766996"/>
    <w:rsid w:val="007671CA"/>
    <w:rsid w:val="00767C61"/>
    <w:rsid w:val="0077008A"/>
    <w:rsid w:val="00773C1F"/>
    <w:rsid w:val="00774DA4"/>
    <w:rsid w:val="00775813"/>
    <w:rsid w:val="00775840"/>
    <w:rsid w:val="00776599"/>
    <w:rsid w:val="0078114B"/>
    <w:rsid w:val="00781DD2"/>
    <w:rsid w:val="00783ECF"/>
    <w:rsid w:val="0078413A"/>
    <w:rsid w:val="00790CA3"/>
    <w:rsid w:val="007959E8"/>
    <w:rsid w:val="00795E9C"/>
    <w:rsid w:val="007A0521"/>
    <w:rsid w:val="007A061E"/>
    <w:rsid w:val="007A2E12"/>
    <w:rsid w:val="007A3475"/>
    <w:rsid w:val="007A41C8"/>
    <w:rsid w:val="007A54CE"/>
    <w:rsid w:val="007A689D"/>
    <w:rsid w:val="007A7FFA"/>
    <w:rsid w:val="007B04EB"/>
    <w:rsid w:val="007B0D4F"/>
    <w:rsid w:val="007B5A3D"/>
    <w:rsid w:val="007B5B95"/>
    <w:rsid w:val="007B64CD"/>
    <w:rsid w:val="007B68EA"/>
    <w:rsid w:val="007C19E8"/>
    <w:rsid w:val="007C2D89"/>
    <w:rsid w:val="007C4593"/>
    <w:rsid w:val="007C5309"/>
    <w:rsid w:val="007C6069"/>
    <w:rsid w:val="007D06C4"/>
    <w:rsid w:val="007D1352"/>
    <w:rsid w:val="007D2508"/>
    <w:rsid w:val="007D346A"/>
    <w:rsid w:val="007D6518"/>
    <w:rsid w:val="007D76BD"/>
    <w:rsid w:val="007E0BF1"/>
    <w:rsid w:val="007E4335"/>
    <w:rsid w:val="007E5E9E"/>
    <w:rsid w:val="007F0ED8"/>
    <w:rsid w:val="007F0F63"/>
    <w:rsid w:val="007F6E9A"/>
    <w:rsid w:val="007F75CE"/>
    <w:rsid w:val="008013A4"/>
    <w:rsid w:val="008027CE"/>
    <w:rsid w:val="00802F42"/>
    <w:rsid w:val="00802FCE"/>
    <w:rsid w:val="00804383"/>
    <w:rsid w:val="00804BB7"/>
    <w:rsid w:val="00810257"/>
    <w:rsid w:val="008104F5"/>
    <w:rsid w:val="00811072"/>
    <w:rsid w:val="00811366"/>
    <w:rsid w:val="00811369"/>
    <w:rsid w:val="00812083"/>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7CA"/>
    <w:rsid w:val="00843C13"/>
    <w:rsid w:val="008454F8"/>
    <w:rsid w:val="00846C89"/>
    <w:rsid w:val="00851342"/>
    <w:rsid w:val="0085173A"/>
    <w:rsid w:val="008578AB"/>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5161"/>
    <w:rsid w:val="008C619A"/>
    <w:rsid w:val="008C6628"/>
    <w:rsid w:val="008D0CE8"/>
    <w:rsid w:val="008D2D1D"/>
    <w:rsid w:val="008D453D"/>
    <w:rsid w:val="008D53AD"/>
    <w:rsid w:val="008D562B"/>
    <w:rsid w:val="008D5733"/>
    <w:rsid w:val="008D622B"/>
    <w:rsid w:val="008D666C"/>
    <w:rsid w:val="008D7B54"/>
    <w:rsid w:val="008E07EF"/>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1A0"/>
    <w:rsid w:val="00915C3E"/>
    <w:rsid w:val="009161A8"/>
    <w:rsid w:val="0091673D"/>
    <w:rsid w:val="009245F5"/>
    <w:rsid w:val="009249EC"/>
    <w:rsid w:val="009273B3"/>
    <w:rsid w:val="009305B5"/>
    <w:rsid w:val="00934C12"/>
    <w:rsid w:val="0094192D"/>
    <w:rsid w:val="009429D5"/>
    <w:rsid w:val="00942BF1"/>
    <w:rsid w:val="00945180"/>
    <w:rsid w:val="00945428"/>
    <w:rsid w:val="0094607B"/>
    <w:rsid w:val="00950E91"/>
    <w:rsid w:val="0095228A"/>
    <w:rsid w:val="00952C52"/>
    <w:rsid w:val="00953604"/>
    <w:rsid w:val="009610DC"/>
    <w:rsid w:val="00961490"/>
    <w:rsid w:val="0096381A"/>
    <w:rsid w:val="00965E04"/>
    <w:rsid w:val="009674AD"/>
    <w:rsid w:val="0097094E"/>
    <w:rsid w:val="00970CDC"/>
    <w:rsid w:val="00974AAF"/>
    <w:rsid w:val="00977010"/>
    <w:rsid w:val="00977A87"/>
    <w:rsid w:val="00977D02"/>
    <w:rsid w:val="009809BB"/>
    <w:rsid w:val="00982D22"/>
    <w:rsid w:val="0098364B"/>
    <w:rsid w:val="00983BF9"/>
    <w:rsid w:val="00986922"/>
    <w:rsid w:val="00986F09"/>
    <w:rsid w:val="009911AF"/>
    <w:rsid w:val="00991875"/>
    <w:rsid w:val="00991F92"/>
    <w:rsid w:val="00992985"/>
    <w:rsid w:val="00993889"/>
    <w:rsid w:val="0099551B"/>
    <w:rsid w:val="00995952"/>
    <w:rsid w:val="00997BF1"/>
    <w:rsid w:val="009A089C"/>
    <w:rsid w:val="009A118E"/>
    <w:rsid w:val="009A21CD"/>
    <w:rsid w:val="009A278C"/>
    <w:rsid w:val="009A2BC2"/>
    <w:rsid w:val="009A3EEC"/>
    <w:rsid w:val="009A42C1"/>
    <w:rsid w:val="009A4963"/>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D6DAB"/>
    <w:rsid w:val="009E0F62"/>
    <w:rsid w:val="009E248A"/>
    <w:rsid w:val="009E4A58"/>
    <w:rsid w:val="009E5A2D"/>
    <w:rsid w:val="009E5AB2"/>
    <w:rsid w:val="009E6219"/>
    <w:rsid w:val="009E7667"/>
    <w:rsid w:val="009F03B3"/>
    <w:rsid w:val="00A01757"/>
    <w:rsid w:val="00A028C0"/>
    <w:rsid w:val="00A02BAE"/>
    <w:rsid w:val="00A041E0"/>
    <w:rsid w:val="00A06A6B"/>
    <w:rsid w:val="00A07E47"/>
    <w:rsid w:val="00A129D0"/>
    <w:rsid w:val="00A12C33"/>
    <w:rsid w:val="00A138BA"/>
    <w:rsid w:val="00A14C8E"/>
    <w:rsid w:val="00A153D9"/>
    <w:rsid w:val="00A15F09"/>
    <w:rsid w:val="00A169B6"/>
    <w:rsid w:val="00A1709C"/>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451B"/>
    <w:rsid w:val="00A54D5F"/>
    <w:rsid w:val="00A55BD6"/>
    <w:rsid w:val="00A55D50"/>
    <w:rsid w:val="00A57142"/>
    <w:rsid w:val="00A6384D"/>
    <w:rsid w:val="00A648CD"/>
    <w:rsid w:val="00A6537A"/>
    <w:rsid w:val="00A67866"/>
    <w:rsid w:val="00A70B07"/>
    <w:rsid w:val="00A723F8"/>
    <w:rsid w:val="00A754C9"/>
    <w:rsid w:val="00A75DCC"/>
    <w:rsid w:val="00A76F53"/>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656"/>
    <w:rsid w:val="00AA2A24"/>
    <w:rsid w:val="00AA4286"/>
    <w:rsid w:val="00AA456B"/>
    <w:rsid w:val="00AA57F5"/>
    <w:rsid w:val="00AA672E"/>
    <w:rsid w:val="00AA6EC9"/>
    <w:rsid w:val="00AB2C38"/>
    <w:rsid w:val="00AB37FF"/>
    <w:rsid w:val="00AB6309"/>
    <w:rsid w:val="00AB6C5F"/>
    <w:rsid w:val="00AB7129"/>
    <w:rsid w:val="00AC27A6"/>
    <w:rsid w:val="00AC30F7"/>
    <w:rsid w:val="00AC3642"/>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17B5"/>
    <w:rsid w:val="00AF47C5"/>
    <w:rsid w:val="00AF5398"/>
    <w:rsid w:val="00B049AF"/>
    <w:rsid w:val="00B07242"/>
    <w:rsid w:val="00B10534"/>
    <w:rsid w:val="00B113DB"/>
    <w:rsid w:val="00B11D8A"/>
    <w:rsid w:val="00B12981"/>
    <w:rsid w:val="00B147DD"/>
    <w:rsid w:val="00B156FD"/>
    <w:rsid w:val="00B17512"/>
    <w:rsid w:val="00B21F61"/>
    <w:rsid w:val="00B23045"/>
    <w:rsid w:val="00B25EE4"/>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8EF"/>
    <w:rsid w:val="00B52120"/>
    <w:rsid w:val="00B54ABC"/>
    <w:rsid w:val="00B56FBE"/>
    <w:rsid w:val="00B62B58"/>
    <w:rsid w:val="00B65149"/>
    <w:rsid w:val="00B66567"/>
    <w:rsid w:val="00B66F52"/>
    <w:rsid w:val="00B66FE5"/>
    <w:rsid w:val="00B675B7"/>
    <w:rsid w:val="00B72880"/>
    <w:rsid w:val="00B758BF"/>
    <w:rsid w:val="00B8265C"/>
    <w:rsid w:val="00B827A6"/>
    <w:rsid w:val="00B831CE"/>
    <w:rsid w:val="00B84FC1"/>
    <w:rsid w:val="00B86677"/>
    <w:rsid w:val="00B87131"/>
    <w:rsid w:val="00B9127B"/>
    <w:rsid w:val="00B91566"/>
    <w:rsid w:val="00B9320C"/>
    <w:rsid w:val="00B939B1"/>
    <w:rsid w:val="00B96D40"/>
    <w:rsid w:val="00B97386"/>
    <w:rsid w:val="00BA263B"/>
    <w:rsid w:val="00BA42B2"/>
    <w:rsid w:val="00BA58D4"/>
    <w:rsid w:val="00BA5B9E"/>
    <w:rsid w:val="00BA7C9A"/>
    <w:rsid w:val="00BB5653"/>
    <w:rsid w:val="00BB5F8F"/>
    <w:rsid w:val="00BB657A"/>
    <w:rsid w:val="00BC1A4E"/>
    <w:rsid w:val="00BC5DC7"/>
    <w:rsid w:val="00BC5E98"/>
    <w:rsid w:val="00BC6B8B"/>
    <w:rsid w:val="00BC73D8"/>
    <w:rsid w:val="00BD52D7"/>
    <w:rsid w:val="00BD5AD2"/>
    <w:rsid w:val="00BD6082"/>
    <w:rsid w:val="00BE1444"/>
    <w:rsid w:val="00BE22F3"/>
    <w:rsid w:val="00BE49EE"/>
    <w:rsid w:val="00BE5B52"/>
    <w:rsid w:val="00BE7835"/>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159A0"/>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73DB9"/>
    <w:rsid w:val="00C80CB8"/>
    <w:rsid w:val="00C819F8"/>
    <w:rsid w:val="00C8248C"/>
    <w:rsid w:val="00C84E33"/>
    <w:rsid w:val="00C86D6F"/>
    <w:rsid w:val="00C87B1A"/>
    <w:rsid w:val="00C905FC"/>
    <w:rsid w:val="00C90FDA"/>
    <w:rsid w:val="00C92D03"/>
    <w:rsid w:val="00C9319C"/>
    <w:rsid w:val="00C9435D"/>
    <w:rsid w:val="00C9517F"/>
    <w:rsid w:val="00C96741"/>
    <w:rsid w:val="00CA2942"/>
    <w:rsid w:val="00CA2D1B"/>
    <w:rsid w:val="00CA662A"/>
    <w:rsid w:val="00CA7AFD"/>
    <w:rsid w:val="00CA7C3C"/>
    <w:rsid w:val="00CB0189"/>
    <w:rsid w:val="00CB0BA2"/>
    <w:rsid w:val="00CB1A42"/>
    <w:rsid w:val="00CB1B0C"/>
    <w:rsid w:val="00CB2C0B"/>
    <w:rsid w:val="00CB511A"/>
    <w:rsid w:val="00CB517D"/>
    <w:rsid w:val="00CC038D"/>
    <w:rsid w:val="00CC39FF"/>
    <w:rsid w:val="00CC3C2F"/>
    <w:rsid w:val="00CC4AC8"/>
    <w:rsid w:val="00CC5233"/>
    <w:rsid w:val="00CC5DE6"/>
    <w:rsid w:val="00CC6E4E"/>
    <w:rsid w:val="00CC6FE8"/>
    <w:rsid w:val="00CC7202"/>
    <w:rsid w:val="00CD2808"/>
    <w:rsid w:val="00CD28BF"/>
    <w:rsid w:val="00CD384C"/>
    <w:rsid w:val="00CD4092"/>
    <w:rsid w:val="00CD4A20"/>
    <w:rsid w:val="00CD50A1"/>
    <w:rsid w:val="00CD519E"/>
    <w:rsid w:val="00CE0C4F"/>
    <w:rsid w:val="00CE30EA"/>
    <w:rsid w:val="00CF048A"/>
    <w:rsid w:val="00CF155A"/>
    <w:rsid w:val="00CF2947"/>
    <w:rsid w:val="00CF44B1"/>
    <w:rsid w:val="00CF6258"/>
    <w:rsid w:val="00CF686F"/>
    <w:rsid w:val="00CF6E60"/>
    <w:rsid w:val="00CF7BCA"/>
    <w:rsid w:val="00D008FD"/>
    <w:rsid w:val="00D0321C"/>
    <w:rsid w:val="00D035EC"/>
    <w:rsid w:val="00D06AB1"/>
    <w:rsid w:val="00D072ED"/>
    <w:rsid w:val="00D07A16"/>
    <w:rsid w:val="00D10501"/>
    <w:rsid w:val="00D1067E"/>
    <w:rsid w:val="00D10F50"/>
    <w:rsid w:val="00D11272"/>
    <w:rsid w:val="00D126F5"/>
    <w:rsid w:val="00D1489E"/>
    <w:rsid w:val="00D20737"/>
    <w:rsid w:val="00D20842"/>
    <w:rsid w:val="00D21E81"/>
    <w:rsid w:val="00D223DE"/>
    <w:rsid w:val="00D25E37"/>
    <w:rsid w:val="00D2661A"/>
    <w:rsid w:val="00D27582"/>
    <w:rsid w:val="00D32719"/>
    <w:rsid w:val="00D33333"/>
    <w:rsid w:val="00D352A2"/>
    <w:rsid w:val="00D40A83"/>
    <w:rsid w:val="00D4162B"/>
    <w:rsid w:val="00D443AD"/>
    <w:rsid w:val="00D4514F"/>
    <w:rsid w:val="00D451E2"/>
    <w:rsid w:val="00D4545E"/>
    <w:rsid w:val="00D45E89"/>
    <w:rsid w:val="00D45E8D"/>
    <w:rsid w:val="00D466AE"/>
    <w:rsid w:val="00D4734F"/>
    <w:rsid w:val="00D47B59"/>
    <w:rsid w:val="00D517F4"/>
    <w:rsid w:val="00D51BF3"/>
    <w:rsid w:val="00D534C3"/>
    <w:rsid w:val="00D63276"/>
    <w:rsid w:val="00D66846"/>
    <w:rsid w:val="00D675FB"/>
    <w:rsid w:val="00D71F25"/>
    <w:rsid w:val="00D733B8"/>
    <w:rsid w:val="00D77031"/>
    <w:rsid w:val="00D84941"/>
    <w:rsid w:val="00D84FA1"/>
    <w:rsid w:val="00D851F0"/>
    <w:rsid w:val="00D86DB7"/>
    <w:rsid w:val="00D926D0"/>
    <w:rsid w:val="00D93030"/>
    <w:rsid w:val="00D945E3"/>
    <w:rsid w:val="00D95023"/>
    <w:rsid w:val="00D950E1"/>
    <w:rsid w:val="00D952A6"/>
    <w:rsid w:val="00D97F99"/>
    <w:rsid w:val="00DA19E7"/>
    <w:rsid w:val="00DA1E08"/>
    <w:rsid w:val="00DA24F8"/>
    <w:rsid w:val="00DA28E8"/>
    <w:rsid w:val="00DA38D3"/>
    <w:rsid w:val="00DA3932"/>
    <w:rsid w:val="00DA64F8"/>
    <w:rsid w:val="00DA6C15"/>
    <w:rsid w:val="00DA7370"/>
    <w:rsid w:val="00DB272E"/>
    <w:rsid w:val="00DB38EE"/>
    <w:rsid w:val="00DB498B"/>
    <w:rsid w:val="00DB66CA"/>
    <w:rsid w:val="00DB6BCA"/>
    <w:rsid w:val="00DC0321"/>
    <w:rsid w:val="00DC2084"/>
    <w:rsid w:val="00DC3067"/>
    <w:rsid w:val="00DC370B"/>
    <w:rsid w:val="00DC3ADD"/>
    <w:rsid w:val="00DC5B90"/>
    <w:rsid w:val="00DC7052"/>
    <w:rsid w:val="00DD00F2"/>
    <w:rsid w:val="00DD00FF"/>
    <w:rsid w:val="00DD0619"/>
    <w:rsid w:val="00DD07FB"/>
    <w:rsid w:val="00DD25C6"/>
    <w:rsid w:val="00DD5025"/>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10B5"/>
    <w:rsid w:val="00E229BF"/>
    <w:rsid w:val="00E233B2"/>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6657D"/>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36BC"/>
    <w:rsid w:val="00E94AF0"/>
    <w:rsid w:val="00E95D13"/>
    <w:rsid w:val="00E95DD3"/>
    <w:rsid w:val="00E96320"/>
    <w:rsid w:val="00E969D5"/>
    <w:rsid w:val="00EA58D1"/>
    <w:rsid w:val="00EA61BC"/>
    <w:rsid w:val="00EA681A"/>
    <w:rsid w:val="00EA735B"/>
    <w:rsid w:val="00EA7781"/>
    <w:rsid w:val="00EB1E69"/>
    <w:rsid w:val="00EB2086"/>
    <w:rsid w:val="00EB5EDF"/>
    <w:rsid w:val="00EB60FE"/>
    <w:rsid w:val="00EB74DB"/>
    <w:rsid w:val="00EC190F"/>
    <w:rsid w:val="00EC5359"/>
    <w:rsid w:val="00EC562A"/>
    <w:rsid w:val="00ED067A"/>
    <w:rsid w:val="00ED2B50"/>
    <w:rsid w:val="00ED65DB"/>
    <w:rsid w:val="00EE0350"/>
    <w:rsid w:val="00EE0719"/>
    <w:rsid w:val="00EE08E3"/>
    <w:rsid w:val="00EE0E80"/>
    <w:rsid w:val="00EE5E7E"/>
    <w:rsid w:val="00EE613F"/>
    <w:rsid w:val="00EE7295"/>
    <w:rsid w:val="00EE7869"/>
    <w:rsid w:val="00EF054A"/>
    <w:rsid w:val="00EF3235"/>
    <w:rsid w:val="00EF7E72"/>
    <w:rsid w:val="00F05ED3"/>
    <w:rsid w:val="00F06D37"/>
    <w:rsid w:val="00F07B9D"/>
    <w:rsid w:val="00F11586"/>
    <w:rsid w:val="00F1183B"/>
    <w:rsid w:val="00F11C9F"/>
    <w:rsid w:val="00F12263"/>
    <w:rsid w:val="00F1409D"/>
    <w:rsid w:val="00F14214"/>
    <w:rsid w:val="00F146BD"/>
    <w:rsid w:val="00F157A9"/>
    <w:rsid w:val="00F220AB"/>
    <w:rsid w:val="00F239CC"/>
    <w:rsid w:val="00F253DA"/>
    <w:rsid w:val="00F25BB6"/>
    <w:rsid w:val="00F26B7E"/>
    <w:rsid w:val="00F27A3B"/>
    <w:rsid w:val="00F33817"/>
    <w:rsid w:val="00F420D5"/>
    <w:rsid w:val="00F451EA"/>
    <w:rsid w:val="00F45447"/>
    <w:rsid w:val="00F456C6"/>
    <w:rsid w:val="00F4577B"/>
    <w:rsid w:val="00F46496"/>
    <w:rsid w:val="00F474D0"/>
    <w:rsid w:val="00F50179"/>
    <w:rsid w:val="00F56511"/>
    <w:rsid w:val="00F56907"/>
    <w:rsid w:val="00F6194E"/>
    <w:rsid w:val="00F623AC"/>
    <w:rsid w:val="00F6412A"/>
    <w:rsid w:val="00F65893"/>
    <w:rsid w:val="00F66A4A"/>
    <w:rsid w:val="00F71E22"/>
    <w:rsid w:val="00F72142"/>
    <w:rsid w:val="00F72AE7"/>
    <w:rsid w:val="00F77638"/>
    <w:rsid w:val="00F84934"/>
    <w:rsid w:val="00F84FD0"/>
    <w:rsid w:val="00F859A8"/>
    <w:rsid w:val="00F9108B"/>
    <w:rsid w:val="00F91349"/>
    <w:rsid w:val="00F93A8A"/>
    <w:rsid w:val="00F95248"/>
    <w:rsid w:val="00F956A9"/>
    <w:rsid w:val="00F963ED"/>
    <w:rsid w:val="00F966CF"/>
    <w:rsid w:val="00F96CAE"/>
    <w:rsid w:val="00F97C99"/>
    <w:rsid w:val="00FA5C62"/>
    <w:rsid w:val="00FA5D1E"/>
    <w:rsid w:val="00FA662D"/>
    <w:rsid w:val="00FA73B1"/>
    <w:rsid w:val="00FA7ED8"/>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8" type="connector" idref="#直接箭头连接符 94"/>
        <o:r id="V:Rule19" type="connector" idref="#直接箭头连接符 97"/>
        <o:r id="V:Rule20" type="connector" idref="#直接箭头连接符 95"/>
        <o:r id="V:Rule21" type="connector" idref="#直接箭头连接符 107"/>
        <o:r id="V:Rule22" type="connector" idref="#直接箭头连接符 105"/>
        <o:r id="V:Rule23" type="connector" idref="#直接箭头连接符 98"/>
        <o:r id="V:Rule24" type="connector" idref="#直接箭头连接符 99"/>
        <o:r id="V:Rule25" type="connector" idref="#直接箭头连接符 128"/>
        <o:r id="V:Rule26" type="connector" idref="#直接箭头连接符 21"/>
        <o:r id="V:Rule27" type="connector" idref="#直接箭头连接符 25"/>
        <o:r id="V:Rule28" type="connector" idref="#直接箭头连接符 23"/>
        <o:r id="V:Rule29" type="connector" idref="#直接箭头连接符 33"/>
        <o:r id="V:Rule30" type="connector" idref="#直接箭头连接符 111"/>
        <o:r id="V:Rule31" type="connector" idref="#直接箭头连接符 31"/>
        <o:r id="V:Rule32" type="connector" idref="#直接箭头连接符 114"/>
        <o:r id="V:Rule33" type="connector" idref="#直接箭头连接符 27"/>
        <o:r id="V:Rule34" type="connector" idref="#直接箭头连接符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6">
    <w:name w:val="Normal"/>
    <w:qFormat/>
    <w:rsid w:val="0023482A"/>
    <w:pPr>
      <w:widowControl w:val="0"/>
      <w:adjustRightInd w:val="0"/>
      <w:spacing w:line="400" w:lineRule="exact"/>
      <w:jc w:val="both"/>
    </w:pPr>
    <w:rPr>
      <w:kern w:val="2"/>
      <w:sz w:val="21"/>
      <w:szCs w:val="21"/>
    </w:rPr>
  </w:style>
  <w:style w:type="paragraph" w:styleId="1">
    <w:name w:val="heading 1"/>
    <w:basedOn w:val="afff6"/>
    <w:next w:val="afff6"/>
    <w:link w:val="1Char"/>
    <w:qFormat/>
    <w:rsid w:val="00D4734F"/>
    <w:pPr>
      <w:keepNext/>
      <w:keepLines/>
      <w:spacing w:before="340" w:after="330" w:line="578" w:lineRule="auto"/>
      <w:outlineLvl w:val="0"/>
    </w:pPr>
    <w:rPr>
      <w:b/>
      <w:bCs/>
      <w:kern w:val="44"/>
      <w:sz w:val="44"/>
      <w:szCs w:val="44"/>
    </w:rPr>
  </w:style>
  <w:style w:type="paragraph" w:styleId="22">
    <w:name w:val="heading 2"/>
    <w:basedOn w:val="afff6"/>
    <w:next w:val="afff6"/>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rsid w:val="00D4734F"/>
    <w:pPr>
      <w:keepNext/>
      <w:keepLines/>
      <w:spacing w:before="260" w:after="260" w:line="416" w:lineRule="auto"/>
      <w:outlineLvl w:val="2"/>
    </w:pPr>
    <w:rPr>
      <w:b/>
      <w:bCs/>
      <w:sz w:val="32"/>
      <w:szCs w:val="32"/>
    </w:rPr>
  </w:style>
  <w:style w:type="paragraph" w:styleId="4">
    <w:name w:val="heading 4"/>
    <w:basedOn w:val="afff6"/>
    <w:next w:val="afff6"/>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rsid w:val="00D4734F"/>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qFormat/>
    <w:tblPr>
      <w:tblInd w:w="0" w:type="dxa"/>
      <w:tblCellMar>
        <w:top w:w="0" w:type="dxa"/>
        <w:left w:w="108" w:type="dxa"/>
        <w:bottom w:w="0" w:type="dxa"/>
        <w:right w:w="108" w:type="dxa"/>
      </w:tblCellMar>
    </w:tblPr>
  </w:style>
  <w:style w:type="numbering" w:default="1" w:styleId="afff9">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a">
    <w:name w:val="header"/>
    <w:basedOn w:val="afff6"/>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a"/>
    <w:uiPriority w:val="99"/>
    <w:rsid w:val="00D86DB7"/>
    <w:rPr>
      <w:rFonts w:ascii="Times New Roman" w:eastAsia="宋体" w:hAnsi="Times New Roman" w:cs="Times New Roman"/>
      <w:sz w:val="18"/>
      <w:szCs w:val="18"/>
    </w:rPr>
  </w:style>
  <w:style w:type="paragraph" w:styleId="afffb">
    <w:name w:val="footer"/>
    <w:basedOn w:val="afff6"/>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b"/>
    <w:uiPriority w:val="99"/>
    <w:rsid w:val="00D86DB7"/>
    <w:rPr>
      <w:rFonts w:ascii="宋体" w:eastAsia="宋体" w:hAnsi="Times New Roman" w:cs="Times New Roman"/>
      <w:sz w:val="18"/>
      <w:szCs w:val="18"/>
    </w:rPr>
  </w:style>
  <w:style w:type="paragraph" w:styleId="afffc">
    <w:name w:val="Balloon Text"/>
    <w:basedOn w:val="afff6"/>
    <w:link w:val="Char1"/>
    <w:uiPriority w:val="99"/>
    <w:semiHidden/>
    <w:unhideWhenUsed/>
    <w:rsid w:val="00153C7E"/>
    <w:rPr>
      <w:sz w:val="18"/>
      <w:szCs w:val="18"/>
    </w:rPr>
  </w:style>
  <w:style w:type="character" w:customStyle="1" w:styleId="Char1">
    <w:name w:val="批注框文本 Char"/>
    <w:link w:val="afffc"/>
    <w:uiPriority w:val="99"/>
    <w:semiHidden/>
    <w:rsid w:val="00153C7E"/>
    <w:rPr>
      <w:sz w:val="18"/>
      <w:szCs w:val="18"/>
    </w:rPr>
  </w:style>
  <w:style w:type="paragraph" w:styleId="afffd">
    <w:name w:val="Quote"/>
    <w:basedOn w:val="afff6"/>
    <w:next w:val="afff6"/>
    <w:link w:val="Char2"/>
    <w:uiPriority w:val="29"/>
    <w:qFormat/>
    <w:rsid w:val="00D4734F"/>
    <w:rPr>
      <w:i/>
      <w:iCs/>
      <w:color w:val="000000"/>
    </w:rPr>
  </w:style>
  <w:style w:type="character" w:customStyle="1" w:styleId="Char2">
    <w:name w:val="引用 Char"/>
    <w:link w:val="afffd"/>
    <w:uiPriority w:val="29"/>
    <w:rsid w:val="00D4734F"/>
    <w:rPr>
      <w:i/>
      <w:iCs/>
      <w:color w:val="000000"/>
    </w:rPr>
  </w:style>
  <w:style w:type="character" w:styleId="afffe">
    <w:name w:val="Strong"/>
    <w:uiPriority w:val="22"/>
    <w:qFormat/>
    <w:rsid w:val="00D4734F"/>
    <w:rPr>
      <w:b/>
      <w:bCs/>
    </w:rPr>
  </w:style>
  <w:style w:type="character" w:styleId="affff">
    <w:name w:val="Emphasis"/>
    <w:uiPriority w:val="20"/>
    <w:qFormat/>
    <w:rsid w:val="00D4734F"/>
    <w:rPr>
      <w:i/>
      <w:iCs/>
    </w:rPr>
  </w:style>
  <w:style w:type="paragraph" w:styleId="affff0">
    <w:name w:val="Title"/>
    <w:basedOn w:val="afff6"/>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0"/>
    <w:rsid w:val="00D4734F"/>
    <w:rPr>
      <w:rFonts w:ascii="Arial" w:eastAsia="宋体" w:hAnsi="Arial" w:cs="Arial"/>
      <w:b/>
      <w:bCs/>
      <w:sz w:val="32"/>
      <w:szCs w:val="32"/>
    </w:rPr>
  </w:style>
  <w:style w:type="paragraph" w:customStyle="1" w:styleId="affff1">
    <w:name w:val="标准标志"/>
    <w:next w:val="afff6"/>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2">
    <w:name w:val="标准称谓"/>
    <w:next w:val="afff6"/>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3">
    <w:name w:val="标准文件_页脚偶数页"/>
    <w:rsid w:val="007A061E"/>
    <w:pPr>
      <w:ind w:left="198"/>
    </w:pPr>
    <w:rPr>
      <w:rFonts w:ascii="宋体" w:hAnsi="Times New Roman"/>
      <w:sz w:val="18"/>
    </w:rPr>
  </w:style>
  <w:style w:type="paragraph" w:customStyle="1" w:styleId="affff4">
    <w:name w:val="标准文件_页脚奇数页"/>
    <w:rsid w:val="00D63276"/>
    <w:pPr>
      <w:ind w:right="227"/>
      <w:jc w:val="right"/>
    </w:pPr>
    <w:rPr>
      <w:rFonts w:ascii="宋体" w:hAnsi="Times New Roman"/>
      <w:sz w:val="18"/>
    </w:rPr>
  </w:style>
  <w:style w:type="paragraph" w:customStyle="1" w:styleId="affff5">
    <w:name w:val="标准书眉一"/>
    <w:rsid w:val="00D4734F"/>
    <w:pPr>
      <w:jc w:val="both"/>
    </w:pPr>
    <w:rPr>
      <w:rFonts w:ascii="Times New Roman" w:hAnsi="Times New Roman"/>
    </w:rPr>
  </w:style>
  <w:style w:type="paragraph" w:customStyle="1" w:styleId="ICS">
    <w:name w:val="标准文件_ICS"/>
    <w:basedOn w:val="afff6"/>
    <w:rsid w:val="00D4734F"/>
    <w:pPr>
      <w:spacing w:line="0" w:lineRule="atLeast"/>
    </w:pPr>
    <w:rPr>
      <w:rFonts w:ascii="黑体" w:eastAsia="黑体" w:hAnsi="宋体"/>
    </w:rPr>
  </w:style>
  <w:style w:type="paragraph" w:customStyle="1" w:styleId="affff6">
    <w:name w:val="标准文件_标准正文"/>
    <w:basedOn w:val="afff6"/>
    <w:next w:val="affff7"/>
    <w:rsid w:val="00071CC0"/>
    <w:pPr>
      <w:snapToGrid w:val="0"/>
      <w:ind w:firstLineChars="200" w:firstLine="200"/>
    </w:pPr>
    <w:rPr>
      <w:kern w:val="0"/>
    </w:rPr>
  </w:style>
  <w:style w:type="paragraph" w:customStyle="1" w:styleId="affff8">
    <w:name w:val="标准文件_版本"/>
    <w:basedOn w:val="affff6"/>
    <w:rsid w:val="00D4734F"/>
    <w:pPr>
      <w:adjustRightInd/>
      <w:snapToGrid/>
      <w:ind w:firstLineChars="0" w:firstLine="0"/>
    </w:pPr>
    <w:rPr>
      <w:rFonts w:ascii="宋体" w:hAnsi="宋体"/>
      <w:kern w:val="2"/>
    </w:rPr>
  </w:style>
  <w:style w:type="paragraph" w:customStyle="1" w:styleId="affff9">
    <w:name w:val="标准文件_标准部门"/>
    <w:basedOn w:val="afff6"/>
    <w:rsid w:val="00D4734F"/>
    <w:pPr>
      <w:jc w:val="center"/>
    </w:pPr>
    <w:rPr>
      <w:rFonts w:ascii="黑体" w:eastAsia="黑体"/>
      <w:kern w:val="0"/>
      <w:sz w:val="44"/>
    </w:rPr>
  </w:style>
  <w:style w:type="paragraph" w:customStyle="1" w:styleId="affffa">
    <w:name w:val="标准文件_标准代替"/>
    <w:basedOn w:val="afff6"/>
    <w:next w:val="afff6"/>
    <w:rsid w:val="00D4734F"/>
    <w:pPr>
      <w:spacing w:line="310" w:lineRule="exact"/>
      <w:jc w:val="right"/>
    </w:pPr>
    <w:rPr>
      <w:rFonts w:ascii="宋体" w:hAnsi="宋体"/>
      <w:kern w:val="0"/>
    </w:rPr>
  </w:style>
  <w:style w:type="paragraph" w:customStyle="1" w:styleId="affffb">
    <w:name w:val="标准文件_标准名称标题"/>
    <w:basedOn w:val="afff6"/>
    <w:next w:val="afff6"/>
    <w:rsid w:val="00D4734F"/>
    <w:pPr>
      <w:widowControl/>
      <w:shd w:val="clear" w:color="FFFFFF" w:fill="FFFFFF"/>
      <w:adjustRightInd/>
      <w:spacing w:before="640" w:after="100"/>
      <w:jc w:val="center"/>
    </w:pPr>
    <w:rPr>
      <w:rFonts w:ascii="黑体" w:eastAsia="黑体"/>
      <w:kern w:val="0"/>
      <w:sz w:val="32"/>
    </w:rPr>
  </w:style>
  <w:style w:type="paragraph" w:customStyle="1" w:styleId="affffc">
    <w:name w:val="标准文件_页眉奇数页"/>
    <w:next w:val="afff6"/>
    <w:rsid w:val="00D4734F"/>
    <w:pPr>
      <w:tabs>
        <w:tab w:val="center" w:pos="4154"/>
        <w:tab w:val="right" w:pos="8306"/>
      </w:tabs>
      <w:spacing w:after="120"/>
      <w:jc w:val="right"/>
    </w:pPr>
    <w:rPr>
      <w:rFonts w:ascii="黑体" w:eastAsia="黑体" w:hAnsi="宋体"/>
      <w:noProof/>
      <w:sz w:val="21"/>
    </w:rPr>
  </w:style>
  <w:style w:type="paragraph" w:customStyle="1" w:styleId="affffd">
    <w:name w:val="标准文件_页眉偶数页"/>
    <w:basedOn w:val="affffc"/>
    <w:next w:val="afff6"/>
    <w:rsid w:val="00D4734F"/>
    <w:pPr>
      <w:jc w:val="left"/>
    </w:pPr>
  </w:style>
  <w:style w:type="paragraph" w:customStyle="1" w:styleId="affffe">
    <w:name w:val="标准文件_参考文献标题"/>
    <w:basedOn w:val="afff6"/>
    <w:next w:val="afff6"/>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7">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
    <w:name w:val="标准文件_二级条标题"/>
    <w:next w:val="affff7"/>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f">
    <w:name w:val="标准文件_发布"/>
    <w:rsid w:val="00D4734F"/>
    <w:rPr>
      <w:rFonts w:ascii="黑体" w:eastAsia="黑体"/>
      <w:spacing w:val="0"/>
      <w:w w:val="100"/>
      <w:position w:val="3"/>
      <w:sz w:val="28"/>
    </w:rPr>
  </w:style>
  <w:style w:type="paragraph" w:customStyle="1" w:styleId="ad">
    <w:name w:val="标准文件_方框数字列项"/>
    <w:basedOn w:val="affff7"/>
    <w:rsid w:val="00E90391"/>
    <w:pPr>
      <w:numPr>
        <w:numId w:val="3"/>
      </w:numPr>
      <w:ind w:firstLineChars="0" w:firstLine="0"/>
    </w:pPr>
  </w:style>
  <w:style w:type="paragraph" w:customStyle="1" w:styleId="afffff0">
    <w:name w:val="标准文件_封面标准编号"/>
    <w:basedOn w:val="afff6"/>
    <w:next w:val="affffa"/>
    <w:rsid w:val="00D4734F"/>
    <w:pPr>
      <w:spacing w:line="310" w:lineRule="exact"/>
      <w:jc w:val="right"/>
    </w:pPr>
    <w:rPr>
      <w:rFonts w:ascii="黑体" w:eastAsia="黑体"/>
      <w:kern w:val="0"/>
      <w:sz w:val="28"/>
    </w:rPr>
  </w:style>
  <w:style w:type="paragraph" w:customStyle="1" w:styleId="afffff1">
    <w:name w:val="标准文件_封面标准分类号"/>
    <w:basedOn w:val="afff6"/>
    <w:rsid w:val="00D4734F"/>
    <w:rPr>
      <w:rFonts w:ascii="黑体" w:eastAsia="黑体"/>
      <w:b/>
      <w:kern w:val="0"/>
      <w:sz w:val="28"/>
    </w:rPr>
  </w:style>
  <w:style w:type="paragraph" w:customStyle="1" w:styleId="afffff2">
    <w:name w:val="标准文件_封面标准名称"/>
    <w:basedOn w:val="afff6"/>
    <w:rsid w:val="00D4734F"/>
    <w:pPr>
      <w:spacing w:line="240" w:lineRule="auto"/>
      <w:jc w:val="center"/>
    </w:pPr>
    <w:rPr>
      <w:rFonts w:ascii="黑体" w:eastAsia="黑体"/>
      <w:kern w:val="0"/>
      <w:sz w:val="52"/>
    </w:rPr>
  </w:style>
  <w:style w:type="paragraph" w:customStyle="1" w:styleId="afffff3">
    <w:name w:val="标准文件_封面标准英文名称"/>
    <w:basedOn w:val="afff6"/>
    <w:rsid w:val="00D4734F"/>
    <w:pPr>
      <w:spacing w:line="240" w:lineRule="auto"/>
      <w:jc w:val="center"/>
    </w:pPr>
    <w:rPr>
      <w:rFonts w:ascii="黑体" w:eastAsia="黑体"/>
      <w:b/>
      <w:sz w:val="28"/>
    </w:rPr>
  </w:style>
  <w:style w:type="paragraph" w:customStyle="1" w:styleId="afffff4">
    <w:name w:val="标准文件_封面发布日期"/>
    <w:basedOn w:val="afff6"/>
    <w:rsid w:val="00D4734F"/>
    <w:pPr>
      <w:spacing w:line="310" w:lineRule="exact"/>
    </w:pPr>
    <w:rPr>
      <w:rFonts w:ascii="黑体" w:eastAsia="黑体"/>
      <w:kern w:val="0"/>
      <w:sz w:val="28"/>
    </w:rPr>
  </w:style>
  <w:style w:type="paragraph" w:customStyle="1" w:styleId="afffff5">
    <w:name w:val="标准文件_封面密级"/>
    <w:basedOn w:val="afff6"/>
    <w:rsid w:val="00D4734F"/>
    <w:rPr>
      <w:rFonts w:eastAsia="黑体"/>
      <w:sz w:val="32"/>
    </w:rPr>
  </w:style>
  <w:style w:type="paragraph" w:customStyle="1" w:styleId="afffff6">
    <w:name w:val="标准文件_封面实施日期"/>
    <w:basedOn w:val="afff6"/>
    <w:rsid w:val="00D4734F"/>
    <w:pPr>
      <w:spacing w:line="310" w:lineRule="exact"/>
      <w:jc w:val="right"/>
    </w:pPr>
    <w:rPr>
      <w:rFonts w:ascii="黑体" w:eastAsia="黑体"/>
      <w:sz w:val="28"/>
    </w:rPr>
  </w:style>
  <w:style w:type="paragraph" w:customStyle="1" w:styleId="afffff7">
    <w:name w:val="标准文件_封面抬头"/>
    <w:basedOn w:val="affff7"/>
    <w:rsid w:val="00D4734F"/>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7"/>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0">
    <w:name w:val="标准文件_附录表标题"/>
    <w:next w:val="affff7"/>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5">
    <w:name w:val="标准文件_附录一级条标题"/>
    <w:next w:val="affff7"/>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6">
    <w:name w:val="标准文件_附录二级条标题"/>
    <w:basedOn w:val="aff5"/>
    <w:next w:val="affff7"/>
    <w:rsid w:val="002A5977"/>
    <w:pPr>
      <w:widowControl/>
      <w:numPr>
        <w:ilvl w:val="2"/>
      </w:numPr>
      <w:wordWrap w:val="0"/>
      <w:overflowPunct w:val="0"/>
      <w:autoSpaceDE w:val="0"/>
      <w:autoSpaceDN w:val="0"/>
      <w:textAlignment w:val="baseline"/>
      <w:outlineLvl w:val="3"/>
    </w:pPr>
  </w:style>
  <w:style w:type="paragraph" w:customStyle="1" w:styleId="afffff8">
    <w:name w:val="标准文件_附录公式"/>
    <w:basedOn w:val="affff6"/>
    <w:next w:val="affff6"/>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7"/>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8">
    <w:name w:val="标准文件_附录四级条标题"/>
    <w:next w:val="affff7"/>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a">
    <w:name w:val="标准文件_附录图标题"/>
    <w:next w:val="affff7"/>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9">
    <w:name w:val="标准文件_附录五级条标题"/>
    <w:next w:val="affff7"/>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9"/>
    <w:rsid w:val="00D4734F"/>
    <w:pPr>
      <w:numPr>
        <w:numId w:val="4"/>
      </w:numPr>
      <w:tabs>
        <w:tab w:val="left" w:pos="6406"/>
      </w:tabs>
      <w:spacing w:before="220" w:after="320"/>
      <w:jc w:val="center"/>
      <w:outlineLvl w:val="0"/>
    </w:pPr>
    <w:rPr>
      <w:rFonts w:ascii="黑体" w:eastAsia="黑体" w:hAnsi="Times New Roman"/>
      <w:sz w:val="21"/>
    </w:rPr>
  </w:style>
  <w:style w:type="paragraph" w:styleId="afffff9">
    <w:name w:val="Body Text"/>
    <w:basedOn w:val="afff6"/>
    <w:link w:val="Char5"/>
    <w:rsid w:val="00D4734F"/>
    <w:pPr>
      <w:spacing w:after="120"/>
    </w:pPr>
  </w:style>
  <w:style w:type="character" w:customStyle="1" w:styleId="Char5">
    <w:name w:val="正文文本 Char"/>
    <w:link w:val="afffff9"/>
    <w:rsid w:val="00D4734F"/>
    <w:rPr>
      <w:rFonts w:ascii="Times New Roman" w:eastAsia="宋体" w:hAnsi="Times New Roman" w:cs="Times New Roman"/>
      <w:szCs w:val="20"/>
    </w:rPr>
  </w:style>
  <w:style w:type="paragraph" w:customStyle="1" w:styleId="afffffa">
    <w:name w:val="标准文件_附录章标题"/>
    <w:next w:val="affff7"/>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b">
    <w:name w:val="标准文件_公式后的破折号"/>
    <w:basedOn w:val="affff7"/>
    <w:next w:val="affff7"/>
    <w:rsid w:val="00D4734F"/>
    <w:pPr>
      <w:ind w:leftChars="200" w:left="488" w:hangingChars="290" w:hanging="289"/>
    </w:pPr>
  </w:style>
  <w:style w:type="paragraph" w:customStyle="1" w:styleId="a6">
    <w:name w:val="标准文件_前言、引言标题"/>
    <w:next w:val="afff6"/>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c">
    <w:name w:val="标准文件_目次、标准名称标题"/>
    <w:basedOn w:val="a6"/>
    <w:next w:val="affff7"/>
    <w:rsid w:val="00C643F9"/>
    <w:pPr>
      <w:spacing w:line="460" w:lineRule="exact"/>
    </w:pPr>
  </w:style>
  <w:style w:type="paragraph" w:customStyle="1" w:styleId="afffffd">
    <w:name w:val="标准文件_目录标题"/>
    <w:basedOn w:val="afff6"/>
    <w:rsid w:val="00615A9D"/>
    <w:pPr>
      <w:spacing w:afterLines="150" w:line="240" w:lineRule="auto"/>
      <w:jc w:val="center"/>
    </w:pPr>
    <w:rPr>
      <w:rFonts w:ascii="黑体" w:eastAsia="黑体"/>
      <w:sz w:val="32"/>
    </w:rPr>
  </w:style>
  <w:style w:type="paragraph" w:customStyle="1" w:styleId="af2">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d">
    <w:name w:val="标准文件_破折号列项（二级）"/>
    <w:basedOn w:val="af2"/>
    <w:rsid w:val="00CB517D"/>
    <w:pPr>
      <w:numPr>
        <w:numId w:val="7"/>
      </w:numPr>
      <w:ind w:left="0" w:firstLine="200"/>
    </w:pPr>
  </w:style>
  <w:style w:type="paragraph" w:customStyle="1" w:styleId="afff0">
    <w:name w:val="标准文件_三级条标题"/>
    <w:basedOn w:val="afff"/>
    <w:next w:val="affff7"/>
    <w:rsid w:val="0055013B"/>
    <w:pPr>
      <w:widowControl/>
      <w:numPr>
        <w:ilvl w:val="4"/>
      </w:numPr>
      <w:outlineLvl w:val="3"/>
    </w:pPr>
  </w:style>
  <w:style w:type="character" w:styleId="afffffe">
    <w:name w:val="Subtle Reference"/>
    <w:uiPriority w:val="31"/>
    <w:qFormat/>
    <w:rsid w:val="001F69B4"/>
    <w:rPr>
      <w:smallCaps/>
      <w:color w:val="C0504D"/>
      <w:u w:val="single"/>
    </w:rPr>
  </w:style>
  <w:style w:type="paragraph" w:customStyle="1" w:styleId="affffff">
    <w:name w:val="标准文件_示例后续"/>
    <w:basedOn w:val="afff6"/>
    <w:rsid w:val="00CB517D"/>
    <w:pPr>
      <w:adjustRightInd/>
      <w:spacing w:line="240" w:lineRule="auto"/>
      <w:ind w:firstLineChars="200" w:firstLine="200"/>
    </w:pPr>
    <w:rPr>
      <w:sz w:val="18"/>
      <w:szCs w:val="24"/>
    </w:rPr>
  </w:style>
  <w:style w:type="paragraph" w:customStyle="1" w:styleId="affa">
    <w:name w:val="标准文件_数字编号列项"/>
    <w:rsid w:val="00C13EE9"/>
    <w:pPr>
      <w:numPr>
        <w:numId w:val="19"/>
      </w:numPr>
      <w:jc w:val="both"/>
    </w:pPr>
    <w:rPr>
      <w:rFonts w:ascii="宋体" w:hAnsi="宋体"/>
      <w:sz w:val="21"/>
    </w:rPr>
  </w:style>
  <w:style w:type="paragraph" w:customStyle="1" w:styleId="afff1">
    <w:name w:val="标准文件_四级条标题"/>
    <w:next w:val="affff7"/>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0">
    <w:name w:val="footnote text"/>
    <w:basedOn w:val="afff6"/>
    <w:next w:val="afff6"/>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0"/>
    <w:semiHidden/>
    <w:rsid w:val="00D4734F"/>
    <w:rPr>
      <w:rFonts w:ascii="宋体" w:eastAsia="宋体" w:hAnsi="Times New Roman" w:cs="Times New Roman"/>
      <w:sz w:val="18"/>
      <w:szCs w:val="18"/>
    </w:rPr>
  </w:style>
  <w:style w:type="paragraph" w:customStyle="1" w:styleId="affffff1">
    <w:name w:val="标准文件_条文脚注"/>
    <w:basedOn w:val="affffff0"/>
    <w:rsid w:val="00CB517D"/>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7"/>
    <w:rsid w:val="0096381A"/>
    <w:pPr>
      <w:numPr>
        <w:numId w:val="21"/>
      </w:numPr>
      <w:spacing w:line="240" w:lineRule="auto"/>
      <w:jc w:val="left"/>
    </w:pPr>
    <w:rPr>
      <w:rFonts w:ascii="宋体" w:hAnsi="宋体"/>
      <w:sz w:val="18"/>
    </w:rPr>
  </w:style>
  <w:style w:type="character" w:styleId="affffff2">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3">
    <w:name w:val="标准文件_图表脚注内容"/>
    <w:rsid w:val="00D4734F"/>
    <w:rPr>
      <w:rFonts w:ascii="宋体" w:eastAsia="宋体" w:hAnsi="宋体" w:cs="Times New Roman"/>
      <w:spacing w:val="0"/>
      <w:sz w:val="18"/>
      <w:vertAlign w:val="superscript"/>
    </w:rPr>
  </w:style>
  <w:style w:type="paragraph" w:customStyle="1" w:styleId="afff2">
    <w:name w:val="标准文件_五级条标题"/>
    <w:next w:val="affff7"/>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d">
    <w:name w:val="标准文件_章标题"/>
    <w:next w:val="affff7"/>
    <w:rsid w:val="0055013B"/>
    <w:pPr>
      <w:numPr>
        <w:ilvl w:val="1"/>
        <w:numId w:val="2"/>
      </w:numPr>
      <w:spacing w:beforeLines="100" w:afterLines="100"/>
      <w:jc w:val="both"/>
      <w:outlineLvl w:val="0"/>
    </w:pPr>
    <w:rPr>
      <w:rFonts w:ascii="黑体" w:eastAsia="黑体" w:hAnsi="Times New Roman"/>
      <w:sz w:val="21"/>
    </w:rPr>
  </w:style>
  <w:style w:type="paragraph" w:customStyle="1" w:styleId="affe">
    <w:name w:val="标准文件_一级条标题"/>
    <w:basedOn w:val="affd"/>
    <w:next w:val="affff7"/>
    <w:rsid w:val="0055013B"/>
    <w:pPr>
      <w:numPr>
        <w:ilvl w:val="2"/>
      </w:numPr>
      <w:spacing w:beforeLines="50" w:afterLines="50"/>
      <w:outlineLvl w:val="1"/>
    </w:pPr>
  </w:style>
  <w:style w:type="paragraph" w:customStyle="1" w:styleId="affffff4">
    <w:name w:val="标准文件_一致程度"/>
    <w:basedOn w:val="afff6"/>
    <w:rsid w:val="00D4734F"/>
    <w:pPr>
      <w:spacing w:line="440" w:lineRule="exact"/>
      <w:jc w:val="center"/>
    </w:pPr>
    <w:rPr>
      <w:sz w:val="28"/>
    </w:rPr>
  </w:style>
  <w:style w:type="paragraph" w:customStyle="1" w:styleId="affffff5">
    <w:name w:val="标准文件_引言标题"/>
    <w:next w:val="afff6"/>
    <w:rsid w:val="00D4734F"/>
    <w:pPr>
      <w:shd w:val="clear" w:color="FFFFFF" w:fill="FFFFFF"/>
      <w:spacing w:before="540" w:after="600"/>
      <w:jc w:val="center"/>
      <w:outlineLvl w:val="0"/>
    </w:pPr>
    <w:rPr>
      <w:rFonts w:ascii="黑体" w:eastAsia="黑体" w:hAnsi="Times New Roman"/>
      <w:sz w:val="32"/>
    </w:rPr>
  </w:style>
  <w:style w:type="paragraph" w:customStyle="1" w:styleId="affffff6">
    <w:name w:val="标准文件_英文图表脚注"/>
    <w:basedOn w:val="affff6"/>
    <w:rsid w:val="00D4734F"/>
    <w:pPr>
      <w:widowControl/>
      <w:adjustRightInd/>
      <w:snapToGrid/>
      <w:spacing w:line="240" w:lineRule="auto"/>
      <w:ind w:left="79" w:hangingChars="80" w:hanging="79"/>
    </w:pPr>
    <w:rPr>
      <w:rFonts w:ascii="宋体" w:hAnsi="宋体"/>
    </w:rPr>
  </w:style>
  <w:style w:type="paragraph" w:customStyle="1" w:styleId="af7">
    <w:name w:val="标准文件_数字编号列项（二级）"/>
    <w:rsid w:val="00C72F0E"/>
    <w:pPr>
      <w:numPr>
        <w:ilvl w:val="1"/>
        <w:numId w:val="22"/>
      </w:numPr>
      <w:jc w:val="both"/>
    </w:pPr>
    <w:rPr>
      <w:rFonts w:ascii="宋体" w:hAnsi="Times New Roman"/>
      <w:sz w:val="21"/>
    </w:rPr>
  </w:style>
  <w:style w:type="paragraph" w:customStyle="1" w:styleId="af">
    <w:name w:val="标准文件_英文注："/>
    <w:basedOn w:val="afff6"/>
    <w:next w:val="affff7"/>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7"/>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7">
    <w:name w:val="标准文件_正文公式"/>
    <w:basedOn w:val="afff6"/>
    <w:next w:val="affff6"/>
    <w:rsid w:val="00F623AC"/>
    <w:pPr>
      <w:tabs>
        <w:tab w:val="center" w:pos="4678"/>
        <w:tab w:val="right" w:leader="middleDot" w:pos="9356"/>
      </w:tabs>
      <w:spacing w:line="240" w:lineRule="auto"/>
    </w:pPr>
    <w:rPr>
      <w:rFonts w:ascii="宋体" w:hAnsi="宋体"/>
    </w:rPr>
  </w:style>
  <w:style w:type="paragraph" w:customStyle="1" w:styleId="afe">
    <w:name w:val="标准文件_正文图标题"/>
    <w:next w:val="affff7"/>
    <w:rsid w:val="00970CDC"/>
    <w:pPr>
      <w:numPr>
        <w:numId w:val="11"/>
      </w:numPr>
      <w:spacing w:beforeLines="50" w:afterLines="50"/>
      <w:jc w:val="center"/>
    </w:pPr>
    <w:rPr>
      <w:rFonts w:ascii="黑体" w:eastAsia="黑体" w:hAnsi="Times New Roman"/>
      <w:sz w:val="21"/>
    </w:rPr>
  </w:style>
  <w:style w:type="paragraph" w:customStyle="1" w:styleId="afff4">
    <w:name w:val="标准文件_正文英文表标题"/>
    <w:next w:val="affff7"/>
    <w:rsid w:val="00D4734F"/>
    <w:pPr>
      <w:numPr>
        <w:numId w:val="12"/>
      </w:numPr>
      <w:jc w:val="center"/>
    </w:pPr>
    <w:rPr>
      <w:rFonts w:ascii="黑体" w:eastAsia="黑体" w:hAnsi="Times New Roman"/>
      <w:sz w:val="21"/>
    </w:rPr>
  </w:style>
  <w:style w:type="paragraph" w:customStyle="1" w:styleId="afc">
    <w:name w:val="标准文件_正文英文图标题"/>
    <w:next w:val="affff7"/>
    <w:rsid w:val="00D4734F"/>
    <w:pPr>
      <w:numPr>
        <w:numId w:val="13"/>
      </w:numPr>
      <w:jc w:val="center"/>
    </w:pPr>
    <w:rPr>
      <w:rFonts w:ascii="黑体" w:eastAsia="黑体" w:hAnsi="Times New Roman"/>
      <w:sz w:val="21"/>
    </w:rPr>
  </w:style>
  <w:style w:type="paragraph" w:customStyle="1" w:styleId="af8">
    <w:name w:val="标准文件_编号列项（三级）"/>
    <w:rsid w:val="00655D4F"/>
    <w:pPr>
      <w:numPr>
        <w:ilvl w:val="2"/>
        <w:numId w:val="22"/>
      </w:numPr>
    </w:pPr>
    <w:rPr>
      <w:rFonts w:ascii="宋体" w:hAnsi="Times New Roman"/>
      <w:sz w:val="21"/>
    </w:rPr>
  </w:style>
  <w:style w:type="character" w:styleId="affffff8">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6"/>
    <w:rsid w:val="00D4734F"/>
    <w:pPr>
      <w:numPr>
        <w:ilvl w:val="3"/>
        <w:numId w:val="15"/>
      </w:numPr>
      <w:adjustRightInd/>
      <w:spacing w:line="240" w:lineRule="auto"/>
    </w:pPr>
    <w:rPr>
      <w:rFonts w:ascii="宋体" w:hAnsi="宋体"/>
      <w:szCs w:val="24"/>
    </w:rPr>
  </w:style>
  <w:style w:type="paragraph" w:customStyle="1" w:styleId="affffff9">
    <w:name w:val="发布部门"/>
    <w:next w:val="affff7"/>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a">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b">
    <w:name w:val="封面标准代替信息"/>
    <w:basedOn w:val="afff6"/>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c">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d">
    <w:name w:val="封面标准文稿编辑信息"/>
    <w:rsid w:val="00D4734F"/>
    <w:pPr>
      <w:spacing w:before="180" w:line="180" w:lineRule="exact"/>
      <w:jc w:val="center"/>
    </w:pPr>
    <w:rPr>
      <w:rFonts w:ascii="宋体" w:hAnsi="Times New Roman"/>
      <w:sz w:val="21"/>
    </w:rPr>
  </w:style>
  <w:style w:type="paragraph" w:customStyle="1" w:styleId="affffffe">
    <w:name w:val="封面标准文稿类别"/>
    <w:rsid w:val="00D4734F"/>
    <w:pPr>
      <w:spacing w:before="440" w:line="400" w:lineRule="exact"/>
      <w:jc w:val="center"/>
    </w:pPr>
    <w:rPr>
      <w:rFonts w:ascii="宋体" w:hAnsi="Times New Roman"/>
      <w:sz w:val="24"/>
    </w:rPr>
  </w:style>
  <w:style w:type="paragraph" w:customStyle="1" w:styleId="afffffff">
    <w:name w:val="封面标准英文名称"/>
    <w:rsid w:val="00815419"/>
    <w:pPr>
      <w:widowControl w:val="0"/>
      <w:spacing w:line="360" w:lineRule="exact"/>
      <w:jc w:val="center"/>
    </w:pPr>
    <w:rPr>
      <w:rFonts w:ascii="Times New Roman" w:hAnsi="Times New Roman"/>
      <w:sz w:val="28"/>
    </w:rPr>
  </w:style>
  <w:style w:type="paragraph" w:customStyle="1" w:styleId="afffffff0">
    <w:name w:val="封面一致性程度标识"/>
    <w:rsid w:val="00D4734F"/>
    <w:pPr>
      <w:spacing w:before="440" w:line="440" w:lineRule="exact"/>
      <w:jc w:val="center"/>
    </w:pPr>
    <w:rPr>
      <w:rFonts w:ascii="Times New Roman" w:hAnsi="Times New Roman"/>
      <w:sz w:val="28"/>
    </w:rPr>
  </w:style>
  <w:style w:type="paragraph" w:customStyle="1" w:styleId="afffffff1">
    <w:name w:val="封面正文"/>
    <w:rsid w:val="00D4734F"/>
    <w:pPr>
      <w:jc w:val="both"/>
    </w:pPr>
    <w:rPr>
      <w:rFonts w:ascii="Times New Roman" w:hAnsi="Times New Roman"/>
    </w:rPr>
  </w:style>
  <w:style w:type="paragraph" w:customStyle="1" w:styleId="afffffff2">
    <w:name w:val="附录二级无标题条"/>
    <w:basedOn w:val="afff6"/>
    <w:next w:val="affff7"/>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3">
    <w:name w:val="附录三级无标题条"/>
    <w:basedOn w:val="afffffff2"/>
    <w:next w:val="affff7"/>
    <w:rsid w:val="00D4734F"/>
    <w:pPr>
      <w:outlineLvl w:val="4"/>
    </w:pPr>
  </w:style>
  <w:style w:type="paragraph" w:customStyle="1" w:styleId="afffffff4">
    <w:name w:val="附录四级无标题条"/>
    <w:basedOn w:val="afffffff3"/>
    <w:next w:val="affff7"/>
    <w:rsid w:val="00D4734F"/>
    <w:pPr>
      <w:outlineLvl w:val="5"/>
    </w:pPr>
  </w:style>
  <w:style w:type="paragraph" w:customStyle="1" w:styleId="afffffff5">
    <w:name w:val="附录图"/>
    <w:next w:val="affff7"/>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3">
    <w:name w:val="标准文件_一级项"/>
    <w:rsid w:val="00C72F0E"/>
    <w:pPr>
      <w:numPr>
        <w:numId w:val="28"/>
      </w:numPr>
    </w:pPr>
    <w:rPr>
      <w:rFonts w:ascii="宋体" w:hAnsi="Times New Roman"/>
      <w:sz w:val="21"/>
    </w:rPr>
  </w:style>
  <w:style w:type="paragraph" w:customStyle="1" w:styleId="afffffff6">
    <w:name w:val="附录五级无标题条"/>
    <w:basedOn w:val="afffffff4"/>
    <w:next w:val="affff7"/>
    <w:rsid w:val="00D4734F"/>
    <w:pPr>
      <w:outlineLvl w:val="6"/>
    </w:pPr>
  </w:style>
  <w:style w:type="paragraph" w:customStyle="1" w:styleId="afffffff7">
    <w:name w:val="附录性质"/>
    <w:basedOn w:val="afff6"/>
    <w:rsid w:val="00D4734F"/>
    <w:pPr>
      <w:widowControl/>
      <w:adjustRightInd/>
      <w:jc w:val="center"/>
    </w:pPr>
    <w:rPr>
      <w:rFonts w:ascii="黑体" w:eastAsia="黑体"/>
    </w:rPr>
  </w:style>
  <w:style w:type="paragraph" w:customStyle="1" w:styleId="afffffff8">
    <w:name w:val="附录一级无标题条"/>
    <w:basedOn w:val="afffffa"/>
    <w:next w:val="affff7"/>
    <w:rsid w:val="00D4734F"/>
    <w:pPr>
      <w:autoSpaceDN w:val="0"/>
      <w:outlineLvl w:val="2"/>
    </w:pPr>
    <w:rPr>
      <w:rFonts w:ascii="宋体" w:eastAsia="宋体" w:hAnsi="宋体"/>
    </w:rPr>
  </w:style>
  <w:style w:type="character" w:customStyle="1" w:styleId="afffffff9">
    <w:name w:val="个人答复风格"/>
    <w:rsid w:val="00D4734F"/>
    <w:rPr>
      <w:rFonts w:ascii="Arial" w:eastAsia="宋体" w:hAnsi="Arial" w:cs="Arial"/>
      <w:color w:val="auto"/>
      <w:spacing w:val="0"/>
      <w:sz w:val="20"/>
    </w:rPr>
  </w:style>
  <w:style w:type="character" w:customStyle="1" w:styleId="afffffffa">
    <w:name w:val="个人撰写风格"/>
    <w:rsid w:val="00D4734F"/>
    <w:rPr>
      <w:rFonts w:ascii="Arial" w:eastAsia="宋体" w:hAnsi="Arial" w:cs="Arial"/>
      <w:color w:val="auto"/>
      <w:spacing w:val="0"/>
      <w:sz w:val="20"/>
    </w:rPr>
  </w:style>
  <w:style w:type="paragraph" w:customStyle="1" w:styleId="afffffffb">
    <w:name w:val="脚注后续"/>
    <w:rsid w:val="00D4734F"/>
    <w:pPr>
      <w:ind w:leftChars="350" w:left="350"/>
      <w:jc w:val="both"/>
    </w:pPr>
    <w:rPr>
      <w:rFonts w:ascii="宋体" w:hAnsi="Times New Roman"/>
      <w:sz w:val="18"/>
    </w:rPr>
  </w:style>
  <w:style w:type="paragraph" w:customStyle="1" w:styleId="afff5">
    <w:name w:val="列项——"/>
    <w:rsid w:val="00D4734F"/>
    <w:pPr>
      <w:widowControl w:val="0"/>
      <w:numPr>
        <w:numId w:val="14"/>
      </w:numPr>
      <w:jc w:val="both"/>
    </w:pPr>
    <w:rPr>
      <w:rFonts w:ascii="宋体" w:hAnsi="宋体"/>
      <w:sz w:val="21"/>
    </w:rPr>
  </w:style>
  <w:style w:type="paragraph" w:customStyle="1" w:styleId="afffffffc">
    <w:name w:val="列项·"/>
    <w:basedOn w:val="affff7"/>
    <w:rsid w:val="00D4734F"/>
    <w:pPr>
      <w:tabs>
        <w:tab w:val="left" w:pos="840"/>
      </w:tabs>
    </w:pPr>
  </w:style>
  <w:style w:type="paragraph" w:customStyle="1" w:styleId="afffffffd">
    <w:name w:val="目次、索引正文"/>
    <w:rsid w:val="00D4734F"/>
    <w:pPr>
      <w:spacing w:line="320" w:lineRule="exact"/>
      <w:jc w:val="both"/>
    </w:pPr>
    <w:rPr>
      <w:rFonts w:ascii="宋体" w:hAnsi="Times New Roman"/>
      <w:sz w:val="21"/>
    </w:rPr>
  </w:style>
  <w:style w:type="paragraph" w:customStyle="1" w:styleId="210">
    <w:name w:val="目录 21"/>
    <w:basedOn w:val="afff6"/>
    <w:next w:val="afff6"/>
    <w:autoRedefine/>
    <w:semiHidden/>
    <w:rsid w:val="00D4734F"/>
    <w:pPr>
      <w:adjustRightInd/>
      <w:spacing w:line="240" w:lineRule="auto"/>
      <w:jc w:val="left"/>
    </w:pPr>
    <w:rPr>
      <w:bCs/>
      <w:iCs/>
    </w:rPr>
  </w:style>
  <w:style w:type="paragraph" w:customStyle="1" w:styleId="31">
    <w:name w:val="目录 31"/>
    <w:basedOn w:val="afff6"/>
    <w:next w:val="afff6"/>
    <w:autoRedefine/>
    <w:semiHidden/>
    <w:rsid w:val="00D4734F"/>
    <w:pPr>
      <w:spacing w:line="240" w:lineRule="auto"/>
    </w:pPr>
    <w:rPr>
      <w:rFonts w:ascii="宋体" w:hAnsi="宋体"/>
      <w:iCs/>
    </w:rPr>
  </w:style>
  <w:style w:type="paragraph" w:customStyle="1" w:styleId="41">
    <w:name w:val="目录 41"/>
    <w:basedOn w:val="afff6"/>
    <w:next w:val="afff6"/>
    <w:autoRedefine/>
    <w:semiHidden/>
    <w:rsid w:val="00D4734F"/>
    <w:pPr>
      <w:adjustRightInd/>
      <w:spacing w:line="240" w:lineRule="auto"/>
      <w:jc w:val="left"/>
    </w:pPr>
  </w:style>
  <w:style w:type="paragraph" w:customStyle="1" w:styleId="51">
    <w:name w:val="目录 51"/>
    <w:basedOn w:val="afff6"/>
    <w:next w:val="afff6"/>
    <w:autoRedefine/>
    <w:semiHidden/>
    <w:rsid w:val="00D4734F"/>
    <w:pPr>
      <w:spacing w:line="240" w:lineRule="auto"/>
    </w:pPr>
    <w:rPr>
      <w:rFonts w:ascii="宋体" w:hAnsi="宋体"/>
    </w:rPr>
  </w:style>
  <w:style w:type="paragraph" w:customStyle="1" w:styleId="61">
    <w:name w:val="目录 61"/>
    <w:basedOn w:val="afff6"/>
    <w:next w:val="afff6"/>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e">
    <w:name w:val="其他标准称谓"/>
    <w:rsid w:val="00D4734F"/>
    <w:pPr>
      <w:spacing w:line="0" w:lineRule="atLeast"/>
      <w:jc w:val="distribute"/>
    </w:pPr>
    <w:rPr>
      <w:rFonts w:ascii="黑体" w:eastAsia="黑体" w:hAnsi="宋体"/>
      <w:sz w:val="52"/>
    </w:rPr>
  </w:style>
  <w:style w:type="paragraph" w:customStyle="1" w:styleId="affffffff">
    <w:name w:val="其他发布部门"/>
    <w:basedOn w:val="affffff9"/>
    <w:rsid w:val="00D4734F"/>
    <w:pPr>
      <w:framePr w:wrap="around"/>
      <w:spacing w:line="0" w:lineRule="atLeast"/>
    </w:pPr>
    <w:rPr>
      <w:rFonts w:ascii="黑体" w:eastAsia="黑体"/>
      <w:b w:val="0"/>
    </w:rPr>
  </w:style>
  <w:style w:type="paragraph" w:customStyle="1" w:styleId="affc">
    <w:name w:val="前言标题"/>
    <w:next w:val="afff6"/>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rsid w:val="00D4734F"/>
    <w:pPr>
      <w:numPr>
        <w:ilvl w:val="4"/>
        <w:numId w:val="15"/>
      </w:numPr>
      <w:adjustRightInd/>
      <w:spacing w:line="240" w:lineRule="auto"/>
    </w:pPr>
    <w:rPr>
      <w:rFonts w:ascii="宋体" w:hAnsi="宋体"/>
      <w:szCs w:val="24"/>
    </w:rPr>
  </w:style>
  <w:style w:type="paragraph" w:customStyle="1" w:styleId="affffffff0">
    <w:name w:val="实施日期"/>
    <w:basedOn w:val="affffffa"/>
    <w:rsid w:val="00D4734F"/>
    <w:pPr>
      <w:framePr w:hSpace="0" w:wrap="around" w:xAlign="right"/>
      <w:jc w:val="right"/>
    </w:pPr>
  </w:style>
  <w:style w:type="paragraph" w:customStyle="1" w:styleId="a3">
    <w:name w:val="四级无标题条"/>
    <w:basedOn w:val="afff6"/>
    <w:rsid w:val="00D4734F"/>
    <w:pPr>
      <w:numPr>
        <w:ilvl w:val="5"/>
        <w:numId w:val="15"/>
      </w:numPr>
      <w:adjustRightInd/>
      <w:spacing w:line="240" w:lineRule="auto"/>
    </w:pPr>
    <w:rPr>
      <w:rFonts w:ascii="宋体" w:hAnsi="宋体"/>
      <w:szCs w:val="24"/>
    </w:rPr>
  </w:style>
  <w:style w:type="paragraph" w:styleId="affffffff1">
    <w:name w:val="table of figures"/>
    <w:basedOn w:val="afff6"/>
    <w:next w:val="afff6"/>
    <w:semiHidden/>
    <w:rsid w:val="00D4734F"/>
    <w:pPr>
      <w:adjustRightInd/>
      <w:spacing w:line="240" w:lineRule="auto"/>
      <w:jc w:val="left"/>
    </w:pPr>
    <w:rPr>
      <w:szCs w:val="24"/>
    </w:rPr>
  </w:style>
  <w:style w:type="paragraph" w:customStyle="1" w:styleId="affffffff2">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3">
    <w:name w:val="无标题条"/>
    <w:next w:val="affff7"/>
    <w:rsid w:val="00D4734F"/>
    <w:pPr>
      <w:jc w:val="both"/>
    </w:pPr>
    <w:rPr>
      <w:rFonts w:ascii="宋体" w:hAnsi="宋体"/>
      <w:sz w:val="21"/>
    </w:rPr>
  </w:style>
  <w:style w:type="paragraph" w:customStyle="1" w:styleId="a4">
    <w:name w:val="五级无标题条"/>
    <w:basedOn w:val="afff6"/>
    <w:rsid w:val="00D4734F"/>
    <w:pPr>
      <w:numPr>
        <w:ilvl w:val="6"/>
        <w:numId w:val="15"/>
      </w:numPr>
      <w:adjustRightInd/>
    </w:pPr>
    <w:rPr>
      <w:szCs w:val="24"/>
    </w:rPr>
  </w:style>
  <w:style w:type="character" w:styleId="affffffff4">
    <w:name w:val="page number"/>
    <w:rsid w:val="00D4734F"/>
    <w:rPr>
      <w:rFonts w:ascii="宋体" w:eastAsia="宋体" w:hAnsi="Times New Roman"/>
      <w:sz w:val="18"/>
    </w:rPr>
  </w:style>
  <w:style w:type="paragraph" w:customStyle="1" w:styleId="a0">
    <w:name w:val="一级无标题条"/>
    <w:basedOn w:val="afff6"/>
    <w:rsid w:val="00D4734F"/>
    <w:pPr>
      <w:numPr>
        <w:ilvl w:val="2"/>
        <w:numId w:val="15"/>
      </w:numPr>
      <w:adjustRightInd/>
      <w:spacing w:before="10" w:after="10" w:line="240" w:lineRule="auto"/>
    </w:pPr>
    <w:rPr>
      <w:rFonts w:ascii="宋体" w:hAnsi="宋体"/>
      <w:szCs w:val="24"/>
    </w:rPr>
  </w:style>
  <w:style w:type="paragraph" w:styleId="affffffff5">
    <w:name w:val="Normal Indent"/>
    <w:basedOn w:val="afff6"/>
    <w:rsid w:val="00D4734F"/>
    <w:pPr>
      <w:ind w:firstLine="420"/>
    </w:pPr>
  </w:style>
  <w:style w:type="paragraph" w:customStyle="1" w:styleId="affffffff6">
    <w:name w:val="注:后续"/>
    <w:rsid w:val="00D4734F"/>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rsid w:val="00D4734F"/>
    <w:pPr>
      <w:ind w:leftChars="0" w:left="1406" w:firstLineChars="0" w:hanging="499"/>
    </w:pPr>
  </w:style>
  <w:style w:type="paragraph" w:customStyle="1" w:styleId="affffffff8">
    <w:name w:val="标准文件_一级无标题"/>
    <w:basedOn w:val="affe"/>
    <w:qFormat/>
    <w:rsid w:val="00BA263B"/>
    <w:pPr>
      <w:spacing w:beforeLines="0" w:afterLines="0"/>
      <w:outlineLvl w:val="9"/>
    </w:pPr>
    <w:rPr>
      <w:rFonts w:ascii="宋体" w:eastAsia="宋体"/>
    </w:rPr>
  </w:style>
  <w:style w:type="paragraph" w:customStyle="1" w:styleId="affffffff9">
    <w:name w:val="标准文件_五级无标题"/>
    <w:basedOn w:val="afff2"/>
    <w:qFormat/>
    <w:rsid w:val="00BA263B"/>
    <w:pPr>
      <w:spacing w:beforeLines="0" w:afterLines="0"/>
      <w:outlineLvl w:val="9"/>
    </w:pPr>
    <w:rPr>
      <w:rFonts w:ascii="宋体" w:eastAsia="宋体"/>
    </w:rPr>
  </w:style>
  <w:style w:type="paragraph" w:customStyle="1" w:styleId="affffffffa">
    <w:name w:val="标准文件_三级无标题"/>
    <w:basedOn w:val="afff0"/>
    <w:qFormat/>
    <w:rsid w:val="00BA263B"/>
    <w:pPr>
      <w:spacing w:beforeLines="0" w:afterLines="0"/>
      <w:outlineLvl w:val="9"/>
    </w:pPr>
    <w:rPr>
      <w:rFonts w:ascii="宋体" w:eastAsia="宋体"/>
    </w:rPr>
  </w:style>
  <w:style w:type="paragraph" w:customStyle="1" w:styleId="affffffffb">
    <w:name w:val="标准文件_二级无标题"/>
    <w:basedOn w:val="afff"/>
    <w:qFormat/>
    <w:rsid w:val="00BA263B"/>
    <w:pPr>
      <w:spacing w:beforeLines="0" w:afterLines="0"/>
      <w:outlineLvl w:val="9"/>
    </w:pPr>
    <w:rPr>
      <w:rFonts w:ascii="宋体" w:eastAsia="宋体"/>
    </w:rPr>
  </w:style>
  <w:style w:type="paragraph" w:customStyle="1" w:styleId="affffffffc">
    <w:name w:val="标准_四级无标题"/>
    <w:basedOn w:val="afff1"/>
    <w:next w:val="affff7"/>
    <w:qFormat/>
    <w:rsid w:val="00D27582"/>
    <w:rPr>
      <w:rFonts w:eastAsia="宋体"/>
    </w:rPr>
  </w:style>
  <w:style w:type="paragraph" w:customStyle="1" w:styleId="affffffffd">
    <w:name w:val="标准文件_四级无标题"/>
    <w:basedOn w:val="afff1"/>
    <w:qFormat/>
    <w:rsid w:val="00BA263B"/>
    <w:pPr>
      <w:spacing w:beforeLines="0" w:afterLines="0"/>
      <w:outlineLvl w:val="9"/>
    </w:pPr>
    <w:rPr>
      <w:rFonts w:ascii="宋体" w:eastAsia="宋体" w:hAnsi="黑体"/>
      <w:szCs w:val="52"/>
    </w:rPr>
  </w:style>
  <w:style w:type="paragraph" w:customStyle="1" w:styleId="aff2">
    <w:name w:val="标准文件_大写罗马数字编号列项"/>
    <w:basedOn w:val="affff7"/>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7"/>
    <w:rsid w:val="00E34A98"/>
    <w:pPr>
      <w:numPr>
        <w:numId w:val="17"/>
      </w:numPr>
      <w:ind w:firstLineChars="0" w:firstLine="0"/>
    </w:pPr>
    <w:rPr>
      <w:rFonts w:cs="Arial"/>
      <w:szCs w:val="28"/>
    </w:rPr>
  </w:style>
  <w:style w:type="paragraph" w:customStyle="1" w:styleId="affffffffe">
    <w:name w:val="标准文件_附录标题"/>
    <w:basedOn w:val="aff4"/>
    <w:qFormat/>
    <w:rsid w:val="00C9435D"/>
    <w:pPr>
      <w:numPr>
        <w:numId w:val="0"/>
      </w:numPr>
      <w:spacing w:after="280"/>
      <w:outlineLvl w:val="9"/>
    </w:pPr>
  </w:style>
  <w:style w:type="paragraph" w:customStyle="1" w:styleId="afffffffff">
    <w:name w:val="标准文件_二级项"/>
    <w:rsid w:val="00C72F0E"/>
    <w:rPr>
      <w:rFonts w:ascii="宋体" w:hAnsi="Times New Roman"/>
      <w:sz w:val="21"/>
    </w:rPr>
  </w:style>
  <w:style w:type="paragraph" w:customStyle="1" w:styleId="af4">
    <w:name w:val="标准文件_三级项"/>
    <w:basedOn w:val="afff6"/>
    <w:rsid w:val="00E82554"/>
    <w:pPr>
      <w:numPr>
        <w:ilvl w:val="2"/>
        <w:numId w:val="28"/>
      </w:numPr>
      <w:spacing w:line="-300" w:lineRule="auto"/>
    </w:pPr>
    <w:rPr>
      <w:rFonts w:ascii="Times New Roman" w:hAnsi="Times New Roman"/>
    </w:rPr>
  </w:style>
  <w:style w:type="paragraph" w:customStyle="1" w:styleId="affb">
    <w:name w:val="图表脚注说明"/>
    <w:basedOn w:val="afff6"/>
    <w:next w:val="affff7"/>
    <w:rsid w:val="00D035EC"/>
    <w:pPr>
      <w:numPr>
        <w:numId w:val="20"/>
      </w:numPr>
      <w:adjustRightInd/>
      <w:spacing w:line="240" w:lineRule="auto"/>
      <w:ind w:left="783"/>
    </w:pPr>
    <w:rPr>
      <w:rFonts w:ascii="宋体" w:hAnsi="Times New Roman"/>
      <w:sz w:val="18"/>
      <w:szCs w:val="18"/>
    </w:rPr>
  </w:style>
  <w:style w:type="paragraph" w:customStyle="1" w:styleId="af6">
    <w:name w:val="标准文件_字母编号列项（一级）"/>
    <w:rsid w:val="00C72F0E"/>
    <w:pPr>
      <w:numPr>
        <w:numId w:val="22"/>
      </w:numPr>
      <w:jc w:val="both"/>
    </w:pPr>
    <w:rPr>
      <w:rFonts w:ascii="宋体" w:hAnsi="Times New Roman"/>
      <w:sz w:val="21"/>
    </w:rPr>
  </w:style>
  <w:style w:type="paragraph" w:customStyle="1" w:styleId="afffffffff0">
    <w:name w:val="标准文件_索引字母"/>
    <w:next w:val="affff7"/>
    <w:qFormat/>
    <w:rsid w:val="00977D02"/>
    <w:pPr>
      <w:jc w:val="center"/>
    </w:pPr>
    <w:rPr>
      <w:rFonts w:ascii="宋体" w:eastAsia="Times New Roman" w:hAnsi="宋体"/>
      <w:b/>
      <w:kern w:val="2"/>
      <w:sz w:val="21"/>
    </w:rPr>
  </w:style>
  <w:style w:type="paragraph" w:customStyle="1" w:styleId="afffffffff1">
    <w:name w:val="标准文件_附录前"/>
    <w:next w:val="affff7"/>
    <w:qFormat/>
    <w:rsid w:val="00B56FBE"/>
    <w:pPr>
      <w:spacing w:line="20" w:lineRule="atLeast"/>
      <w:ind w:firstLine="200"/>
    </w:pPr>
    <w:rPr>
      <w:rFonts w:ascii="宋体" w:hAnsi="宋体"/>
      <w:kern w:val="2"/>
      <w:sz w:val="10"/>
    </w:rPr>
  </w:style>
  <w:style w:type="paragraph" w:customStyle="1" w:styleId="afffffffff2">
    <w:name w:val="标准文件_正文标准名称"/>
    <w:qFormat/>
    <w:rsid w:val="00790CA3"/>
    <w:pPr>
      <w:spacing w:after="640" w:line="400" w:lineRule="exact"/>
      <w:jc w:val="center"/>
    </w:pPr>
    <w:rPr>
      <w:rFonts w:ascii="黑体" w:eastAsia="黑体" w:hAnsi="黑体"/>
      <w:kern w:val="2"/>
      <w:sz w:val="32"/>
      <w:szCs w:val="32"/>
    </w:rPr>
  </w:style>
  <w:style w:type="paragraph" w:customStyle="1" w:styleId="afffffffff3">
    <w:name w:val="标准文件_表格"/>
    <w:basedOn w:val="affff7"/>
    <w:qFormat/>
    <w:rsid w:val="006D16C4"/>
    <w:pPr>
      <w:ind w:firstLineChars="0" w:firstLine="0"/>
      <w:jc w:val="center"/>
    </w:pPr>
    <w:rPr>
      <w:sz w:val="18"/>
    </w:rPr>
  </w:style>
  <w:style w:type="paragraph" w:customStyle="1" w:styleId="afff3">
    <w:name w:val="标准文件_注："/>
    <w:next w:val="affff7"/>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4"/>
    <w:rsid w:val="00FA73B1"/>
    <w:pPr>
      <w:widowControl w:val="0"/>
      <w:numPr>
        <w:numId w:val="25"/>
      </w:numPr>
      <w:jc w:val="both"/>
    </w:pPr>
    <w:rPr>
      <w:rFonts w:ascii="宋体" w:hAnsi="Times New Roman"/>
      <w:sz w:val="18"/>
      <w:szCs w:val="18"/>
    </w:rPr>
  </w:style>
  <w:style w:type="paragraph" w:customStyle="1" w:styleId="afb">
    <w:name w:val="标准文件_示例×："/>
    <w:basedOn w:val="afff6"/>
    <w:next w:val="afffffffff4"/>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7"/>
    <w:rsid w:val="00BA263B"/>
    <w:rPr>
      <w:rFonts w:ascii="宋体" w:hAnsi="Times New Roman"/>
      <w:noProof/>
      <w:sz w:val="21"/>
    </w:rPr>
  </w:style>
  <w:style w:type="paragraph" w:customStyle="1" w:styleId="afffffffff5">
    <w:name w:val="标准文件_表格续"/>
    <w:basedOn w:val="affff7"/>
    <w:next w:val="affff7"/>
    <w:qFormat/>
    <w:rsid w:val="003F6272"/>
    <w:pPr>
      <w:jc w:val="center"/>
    </w:pPr>
    <w:rPr>
      <w:rFonts w:ascii="黑体" w:eastAsia="黑体" w:hAnsi="黑体"/>
    </w:rPr>
  </w:style>
  <w:style w:type="paragraph" w:styleId="10">
    <w:name w:val="toc 1"/>
    <w:basedOn w:val="afff6"/>
    <w:next w:val="afff6"/>
    <w:autoRedefine/>
    <w:uiPriority w:val="39"/>
    <w:unhideWhenUsed/>
    <w:rsid w:val="00EB1E69"/>
    <w:rPr>
      <w:rFonts w:ascii="宋体"/>
    </w:rPr>
  </w:style>
  <w:style w:type="table" w:styleId="afffffffff6">
    <w:name w:val="Table Grid"/>
    <w:basedOn w:val="afff8"/>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7">
    <w:name w:val="Placeholder Text"/>
    <w:basedOn w:val="afff7"/>
    <w:uiPriority w:val="99"/>
    <w:semiHidden/>
    <w:rsid w:val="00445574"/>
    <w:rPr>
      <w:color w:val="808080"/>
    </w:rPr>
  </w:style>
  <w:style w:type="paragraph" w:customStyle="1" w:styleId="2">
    <w:name w:val="标准文件_二级项2"/>
    <w:basedOn w:val="affff7"/>
    <w:qFormat/>
    <w:rsid w:val="00C72F0E"/>
    <w:pPr>
      <w:numPr>
        <w:ilvl w:val="1"/>
        <w:numId w:val="28"/>
      </w:numPr>
      <w:ind w:left="1271" w:firstLineChars="0" w:hanging="420"/>
    </w:pPr>
  </w:style>
  <w:style w:type="paragraph" w:customStyle="1" w:styleId="21">
    <w:name w:val="标准文件_三级项2"/>
    <w:basedOn w:val="affff7"/>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7"/>
    <w:qFormat/>
    <w:rsid w:val="00AE070A"/>
    <w:pPr>
      <w:numPr>
        <w:numId w:val="29"/>
      </w:numPr>
      <w:spacing w:line="300" w:lineRule="exact"/>
      <w:ind w:left="1271" w:firstLineChars="0" w:hanging="420"/>
    </w:pPr>
    <w:rPr>
      <w:rFonts w:ascii="Times New Roman"/>
    </w:rPr>
  </w:style>
  <w:style w:type="paragraph" w:customStyle="1" w:styleId="afffffffff8">
    <w:name w:val="标准文件_提示"/>
    <w:basedOn w:val="affff7"/>
    <w:next w:val="affff7"/>
    <w:qFormat/>
    <w:rsid w:val="00365F86"/>
    <w:pPr>
      <w:ind w:firstLine="420"/>
    </w:pPr>
    <w:rPr>
      <w:rFonts w:ascii="黑体" w:eastAsia="黑体"/>
    </w:rPr>
  </w:style>
  <w:style w:type="character" w:customStyle="1" w:styleId="afffffffff9">
    <w:name w:val="标准文件_来源"/>
    <w:basedOn w:val="afff7"/>
    <w:uiPriority w:val="1"/>
    <w:qFormat/>
    <w:rsid w:val="00991875"/>
    <w:rPr>
      <w:rFonts w:eastAsia="宋体"/>
      <w:sz w:val="21"/>
    </w:rPr>
  </w:style>
  <w:style w:type="paragraph" w:customStyle="1" w:styleId="afffffffffa">
    <w:name w:val="标准文件_图表说明"/>
    <w:qFormat/>
    <w:rsid w:val="00A8446B"/>
    <w:pPr>
      <w:spacing w:line="276" w:lineRule="auto"/>
      <w:ind w:firstLine="420"/>
    </w:pPr>
    <w:rPr>
      <w:rFonts w:ascii="宋体" w:hAnsi="宋体"/>
      <w:kern w:val="2"/>
      <w:sz w:val="18"/>
    </w:rPr>
  </w:style>
  <w:style w:type="paragraph" w:customStyle="1" w:styleId="afffffffffb">
    <w:name w:val="其他发布日期"/>
    <w:basedOn w:val="affffffa"/>
    <w:rsid w:val="00CD50A1"/>
    <w:pPr>
      <w:framePr w:w="3997" w:h="471" w:hRule="exact" w:hSpace="0" w:vSpace="181" w:wrap="around" w:vAnchor="page" w:hAnchor="page" w:x="1419" w:y="14097"/>
    </w:pPr>
  </w:style>
  <w:style w:type="paragraph" w:customStyle="1" w:styleId="afffffffffc">
    <w:name w:val="其他实施日期"/>
    <w:basedOn w:val="affffffff0"/>
    <w:rsid w:val="00CD50A1"/>
    <w:pPr>
      <w:framePr w:w="3997" w:h="471" w:hRule="exact" w:vSpace="181" w:wrap="around" w:vAnchor="page" w:hAnchor="page" w:x="7089" w:y="14097"/>
    </w:pPr>
  </w:style>
  <w:style w:type="paragraph" w:customStyle="1" w:styleId="afffffffffd">
    <w:name w:val="标准文件_文件编号"/>
    <w:basedOn w:val="affff7"/>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e">
    <w:name w:val="标准文件_替换文件编号"/>
    <w:basedOn w:val="afffffffffd"/>
    <w:qFormat/>
    <w:rsid w:val="00A952D7"/>
    <w:pPr>
      <w:framePr w:wrap="auto"/>
      <w:spacing w:before="57"/>
    </w:pPr>
    <w:rPr>
      <w:sz w:val="21"/>
    </w:rPr>
  </w:style>
  <w:style w:type="paragraph" w:customStyle="1" w:styleId="affffffffff">
    <w:name w:val="标准文件_文件名称"/>
    <w:basedOn w:val="affff7"/>
    <w:next w:val="affff7"/>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6"/>
    <w:next w:val="afff6"/>
    <w:autoRedefine/>
    <w:uiPriority w:val="39"/>
    <w:unhideWhenUsed/>
    <w:rsid w:val="00EB1E69"/>
    <w:pPr>
      <w:spacing w:line="300" w:lineRule="exact"/>
      <w:ind w:left="420"/>
    </w:pPr>
    <w:rPr>
      <w:rFonts w:ascii="宋体"/>
    </w:rPr>
  </w:style>
  <w:style w:type="paragraph" w:styleId="40">
    <w:name w:val="toc 4"/>
    <w:basedOn w:val="afff6"/>
    <w:next w:val="afff6"/>
    <w:autoRedefine/>
    <w:uiPriority w:val="39"/>
    <w:unhideWhenUsed/>
    <w:rsid w:val="00EB1E69"/>
    <w:pPr>
      <w:tabs>
        <w:tab w:val="right" w:leader="dot" w:pos="9344"/>
      </w:tabs>
      <w:spacing w:line="300" w:lineRule="exact"/>
      <w:ind w:left="629"/>
    </w:pPr>
    <w:rPr>
      <w:rFonts w:ascii="宋体"/>
    </w:rPr>
  </w:style>
  <w:style w:type="paragraph" w:styleId="50">
    <w:name w:val="toc 5"/>
    <w:basedOn w:val="afff6"/>
    <w:next w:val="afff6"/>
    <w:autoRedefine/>
    <w:uiPriority w:val="39"/>
    <w:unhideWhenUsed/>
    <w:rsid w:val="00EB1E69"/>
    <w:pPr>
      <w:ind w:left="839"/>
    </w:pPr>
    <w:rPr>
      <w:rFonts w:ascii="宋体"/>
    </w:rPr>
  </w:style>
  <w:style w:type="paragraph" w:styleId="60">
    <w:name w:val="toc 6"/>
    <w:basedOn w:val="afff6"/>
    <w:next w:val="afff6"/>
    <w:autoRedefine/>
    <w:uiPriority w:val="39"/>
    <w:unhideWhenUsed/>
    <w:rsid w:val="00EB1E69"/>
    <w:pPr>
      <w:spacing w:line="300" w:lineRule="exact"/>
      <w:ind w:left="1049"/>
    </w:pPr>
    <w:rPr>
      <w:rFonts w:ascii="宋体"/>
    </w:rPr>
  </w:style>
  <w:style w:type="paragraph" w:styleId="70">
    <w:name w:val="toc 7"/>
    <w:basedOn w:val="afff6"/>
    <w:next w:val="afff6"/>
    <w:autoRedefine/>
    <w:uiPriority w:val="39"/>
    <w:unhideWhenUsed/>
    <w:rsid w:val="00EB1E69"/>
    <w:pPr>
      <w:tabs>
        <w:tab w:val="right" w:leader="dot" w:pos="9344"/>
      </w:tabs>
      <w:spacing w:line="300" w:lineRule="exact"/>
      <w:ind w:left="1259"/>
    </w:pPr>
    <w:rPr>
      <w:rFonts w:ascii="宋体"/>
    </w:rPr>
  </w:style>
  <w:style w:type="paragraph" w:customStyle="1" w:styleId="af9">
    <w:name w:val="标准文件_附录图标号"/>
    <w:basedOn w:val="affff7"/>
    <w:next w:val="affff7"/>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7"/>
    <w:next w:val="affff7"/>
    <w:qFormat/>
    <w:rsid w:val="009B6029"/>
    <w:pPr>
      <w:numPr>
        <w:numId w:val="30"/>
      </w:numPr>
      <w:spacing w:line="14" w:lineRule="exact"/>
      <w:ind w:firstLineChars="0" w:firstLine="0"/>
      <w:jc w:val="center"/>
    </w:pPr>
    <w:rPr>
      <w:rFonts w:eastAsia="黑体"/>
      <w:vanish/>
      <w:sz w:val="2"/>
    </w:rPr>
  </w:style>
  <w:style w:type="paragraph" w:styleId="23">
    <w:name w:val="toc 2"/>
    <w:basedOn w:val="afff6"/>
    <w:next w:val="afff6"/>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7"/>
    <w:next w:val="affff7"/>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7"/>
    <w:next w:val="affff7"/>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7"/>
    <w:next w:val="affff7"/>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7"/>
    <w:next w:val="affff7"/>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7"/>
    <w:next w:val="affff7"/>
    <w:qFormat/>
    <w:rsid w:val="005E3C18"/>
    <w:pPr>
      <w:numPr>
        <w:ilvl w:val="5"/>
        <w:numId w:val="31"/>
      </w:numPr>
      <w:spacing w:beforeLines="50" w:afterLines="50"/>
      <w:ind w:firstLineChars="0"/>
    </w:pPr>
    <w:rPr>
      <w:rFonts w:ascii="黑体" w:eastAsia="黑体"/>
    </w:rPr>
  </w:style>
  <w:style w:type="paragraph" w:customStyle="1" w:styleId="affffffffff0">
    <w:name w:val="标准文件_注后"/>
    <w:basedOn w:val="affff7"/>
    <w:qFormat/>
    <w:rsid w:val="00614CC1"/>
    <w:pPr>
      <w:ind w:left="811" w:firstLineChars="0" w:firstLine="0"/>
    </w:pPr>
    <w:rPr>
      <w:sz w:val="18"/>
    </w:rPr>
  </w:style>
  <w:style w:type="paragraph" w:customStyle="1" w:styleId="X">
    <w:name w:val="标准文件_注X后"/>
    <w:basedOn w:val="affff7"/>
    <w:qFormat/>
    <w:rsid w:val="00614CC1"/>
    <w:pPr>
      <w:ind w:left="811" w:firstLineChars="0" w:firstLine="0"/>
    </w:pPr>
    <w:rPr>
      <w:sz w:val="18"/>
    </w:rPr>
  </w:style>
  <w:style w:type="paragraph" w:customStyle="1" w:styleId="affffffffff1">
    <w:name w:val="标准文件_示例后"/>
    <w:basedOn w:val="affff7"/>
    <w:qFormat/>
    <w:rsid w:val="00AC5DF4"/>
    <w:pPr>
      <w:ind w:left="964" w:firstLineChars="0" w:firstLine="0"/>
    </w:pPr>
    <w:rPr>
      <w:sz w:val="18"/>
    </w:rPr>
  </w:style>
  <w:style w:type="paragraph" w:customStyle="1" w:styleId="X0">
    <w:name w:val="标准文件_示例X后"/>
    <w:basedOn w:val="affff7"/>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2">
    <w:name w:val="标准文件_索引项"/>
    <w:basedOn w:val="affff7"/>
    <w:next w:val="affff7"/>
    <w:qFormat/>
    <w:rsid w:val="00E210B5"/>
    <w:pPr>
      <w:tabs>
        <w:tab w:val="right" w:leader="dot" w:pos="9356"/>
      </w:tabs>
      <w:ind w:left="210" w:firstLineChars="0" w:hanging="210"/>
      <w:jc w:val="left"/>
    </w:pPr>
  </w:style>
  <w:style w:type="paragraph" w:customStyle="1" w:styleId="affffffffff3">
    <w:name w:val="标准文件_附录一级无标题"/>
    <w:basedOn w:val="aff5"/>
    <w:qFormat/>
    <w:rsid w:val="009D6BCA"/>
    <w:pPr>
      <w:spacing w:beforeLines="0" w:afterLines="0" w:line="276" w:lineRule="auto"/>
      <w:outlineLvl w:val="9"/>
    </w:pPr>
    <w:rPr>
      <w:rFonts w:ascii="宋体" w:eastAsia="宋体"/>
    </w:rPr>
  </w:style>
  <w:style w:type="paragraph" w:customStyle="1" w:styleId="affffffffff4">
    <w:name w:val="标准文件_附录二级无标题"/>
    <w:basedOn w:val="aff6"/>
    <w:rsid w:val="009D6BCA"/>
    <w:pPr>
      <w:spacing w:beforeLines="0" w:afterLines="0" w:line="276" w:lineRule="auto"/>
      <w:outlineLvl w:val="9"/>
    </w:pPr>
    <w:rPr>
      <w:rFonts w:ascii="宋体" w:eastAsia="宋体"/>
    </w:rPr>
  </w:style>
  <w:style w:type="paragraph" w:customStyle="1" w:styleId="affffffffff5">
    <w:name w:val="标准文件_附录三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四级无标题"/>
    <w:basedOn w:val="aff8"/>
    <w:qFormat/>
    <w:rsid w:val="00A41CB5"/>
    <w:pPr>
      <w:spacing w:beforeLines="0" w:afterLines="0" w:line="276" w:lineRule="auto"/>
      <w:outlineLvl w:val="9"/>
    </w:pPr>
    <w:rPr>
      <w:rFonts w:ascii="宋体" w:eastAsia="宋体"/>
    </w:rPr>
  </w:style>
  <w:style w:type="paragraph" w:customStyle="1" w:styleId="affffffffff7">
    <w:name w:val="标准文件_附录五级无标题"/>
    <w:basedOn w:val="aff9"/>
    <w:qFormat/>
    <w:rsid w:val="00A41CB5"/>
    <w:pPr>
      <w:spacing w:beforeLines="0" w:afterLines="0" w:line="276" w:lineRule="auto"/>
      <w:outlineLvl w:val="9"/>
    </w:pPr>
    <w:rPr>
      <w:rFonts w:ascii="宋体" w:eastAsia="宋体"/>
    </w:rPr>
  </w:style>
  <w:style w:type="paragraph" w:customStyle="1" w:styleId="afffffffff4">
    <w:name w:val="标准文件_示例内容"/>
    <w:basedOn w:val="affff7"/>
    <w:qFormat/>
    <w:rsid w:val="009674AD"/>
    <w:pPr>
      <w:ind w:firstLine="420"/>
    </w:pPr>
    <w:rPr>
      <w:sz w:val="18"/>
    </w:rPr>
  </w:style>
  <w:style w:type="paragraph" w:customStyle="1" w:styleId="affffffffff8">
    <w:name w:val="标准文件_引言一级无标题"/>
    <w:basedOn w:val="a7"/>
    <w:next w:val="affff7"/>
    <w:qFormat/>
    <w:rsid w:val="00843C13"/>
    <w:pPr>
      <w:spacing w:beforeLines="0" w:afterLines="0" w:line="276" w:lineRule="auto"/>
    </w:pPr>
    <w:rPr>
      <w:rFonts w:ascii="宋体" w:eastAsia="宋体"/>
    </w:rPr>
  </w:style>
  <w:style w:type="paragraph" w:customStyle="1" w:styleId="affffffffff9">
    <w:name w:val="标准文件_引言二级无标题"/>
    <w:basedOn w:val="a8"/>
    <w:next w:val="affff7"/>
    <w:qFormat/>
    <w:rsid w:val="00843C13"/>
    <w:pPr>
      <w:spacing w:beforeLines="0" w:afterLines="0" w:line="276" w:lineRule="auto"/>
    </w:pPr>
    <w:rPr>
      <w:rFonts w:ascii="宋体" w:eastAsia="宋体"/>
    </w:rPr>
  </w:style>
  <w:style w:type="paragraph" w:customStyle="1" w:styleId="affffffffffa">
    <w:name w:val="标准文件_引言三级无标题"/>
    <w:basedOn w:val="a9"/>
    <w:qFormat/>
    <w:rsid w:val="00534BDF"/>
    <w:pPr>
      <w:spacing w:beforeLines="0" w:afterLines="0" w:line="276" w:lineRule="auto"/>
    </w:pPr>
    <w:rPr>
      <w:rFonts w:ascii="宋体" w:eastAsia="宋体"/>
    </w:rPr>
  </w:style>
  <w:style w:type="paragraph" w:customStyle="1" w:styleId="affffffffffb">
    <w:name w:val="标准文件_引言四级无标题"/>
    <w:basedOn w:val="aa"/>
    <w:next w:val="affff7"/>
    <w:qFormat/>
    <w:rsid w:val="00534BDF"/>
    <w:pPr>
      <w:spacing w:beforeLines="0" w:afterLines="0" w:line="276" w:lineRule="auto"/>
    </w:pPr>
    <w:rPr>
      <w:rFonts w:ascii="宋体" w:eastAsia="宋体"/>
    </w:rPr>
  </w:style>
  <w:style w:type="paragraph" w:customStyle="1" w:styleId="affffffffffc">
    <w:name w:val="标准文件_引言五级无标题"/>
    <w:basedOn w:val="ab"/>
    <w:next w:val="affff7"/>
    <w:qFormat/>
    <w:rsid w:val="00534BDF"/>
    <w:pPr>
      <w:spacing w:beforeLines="0" w:afterLines="0" w:line="276" w:lineRule="auto"/>
    </w:pPr>
    <w:rPr>
      <w:rFonts w:ascii="宋体" w:eastAsia="宋体"/>
    </w:rPr>
  </w:style>
  <w:style w:type="paragraph" w:customStyle="1" w:styleId="affffffffffd">
    <w:name w:val="标准文件_索引标题"/>
    <w:basedOn w:val="affffe"/>
    <w:next w:val="affff7"/>
    <w:qFormat/>
    <w:rsid w:val="002643C3"/>
    <w:rPr>
      <w:rFonts w:hAnsi="黑体"/>
    </w:rPr>
  </w:style>
  <w:style w:type="paragraph" w:customStyle="1" w:styleId="affffffffffe">
    <w:name w:val="标准文件_脚注内容"/>
    <w:basedOn w:val="affff7"/>
    <w:qFormat/>
    <w:rsid w:val="00DC3067"/>
    <w:pPr>
      <w:ind w:leftChars="200" w:left="400" w:hangingChars="200" w:hanging="200"/>
    </w:pPr>
    <w:rPr>
      <w:sz w:val="15"/>
    </w:rPr>
  </w:style>
  <w:style w:type="paragraph" w:customStyle="1" w:styleId="afffffffffff">
    <w:name w:val="标准文件_术语条一"/>
    <w:basedOn w:val="affffffff8"/>
    <w:next w:val="affff7"/>
    <w:qFormat/>
    <w:rsid w:val="00AF0C18"/>
  </w:style>
  <w:style w:type="paragraph" w:customStyle="1" w:styleId="afffffffffff0">
    <w:name w:val="标准文件_术语条二"/>
    <w:basedOn w:val="affffffffb"/>
    <w:next w:val="affff7"/>
    <w:qFormat/>
    <w:rsid w:val="00AF0C18"/>
  </w:style>
  <w:style w:type="paragraph" w:customStyle="1" w:styleId="afffffffffff1">
    <w:name w:val="标准文件_术语条三"/>
    <w:basedOn w:val="affffffffa"/>
    <w:next w:val="affff7"/>
    <w:qFormat/>
    <w:rsid w:val="00AF0C18"/>
  </w:style>
  <w:style w:type="paragraph" w:customStyle="1" w:styleId="afffffffffff2">
    <w:name w:val="标准文件_术语条四"/>
    <w:basedOn w:val="affffffffd"/>
    <w:next w:val="affff7"/>
    <w:qFormat/>
    <w:rsid w:val="00AF0C18"/>
  </w:style>
  <w:style w:type="paragraph" w:customStyle="1" w:styleId="afffffffffff3">
    <w:name w:val="标准文件_术语条五"/>
    <w:basedOn w:val="affffffff9"/>
    <w:next w:val="affff7"/>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af1">
    <w:name w:val="注×：（正文）"/>
    <w:rsid w:val="00AA2656"/>
    <w:pPr>
      <w:numPr>
        <w:numId w:val="32"/>
      </w:numPr>
      <w:jc w:val="both"/>
    </w:pPr>
    <w:rPr>
      <w:rFonts w:ascii="宋体" w:hAnsi="Times New Roman"/>
      <w:sz w:val="18"/>
      <w:szCs w:val="18"/>
    </w:rPr>
  </w:style>
  <w:style w:type="paragraph" w:customStyle="1" w:styleId="afffffffffff4">
    <w:name w:val="段"/>
    <w:link w:val="Char7"/>
    <w:rsid w:val="006833C4"/>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link w:val="afffffffffff4"/>
    <w:rsid w:val="006833C4"/>
    <w:rPr>
      <w:rFonts w:ascii="宋体" w:hAnsi="Times New Roman"/>
      <w:noProof/>
      <w:sz w:val="21"/>
    </w:rPr>
  </w:style>
  <w:style w:type="paragraph" w:styleId="afffffffffff5">
    <w:name w:val="Revision"/>
    <w:hidden/>
    <w:uiPriority w:val="99"/>
    <w:semiHidden/>
    <w:rsid w:val="00846C89"/>
    <w:rPr>
      <w:rFonts w:ascii="System" w:eastAsia="System" w:hAnsi="System" w:cs="System"/>
      <w:sz w:val="22"/>
      <w:szCs w:val="22"/>
      <w:lang w:eastAsia="en-US" w:bidi="en-US"/>
    </w:rPr>
  </w:style>
  <w:style w:type="paragraph" w:styleId="afffffffffff6">
    <w:name w:val="Normal (Web)"/>
    <w:basedOn w:val="afff6"/>
    <w:uiPriority w:val="99"/>
    <w:semiHidden/>
    <w:unhideWhenUsed/>
    <w:rsid w:val="007F6E9A"/>
    <w:pPr>
      <w:widowControl/>
      <w:adjustRightInd/>
      <w:spacing w:before="100" w:beforeAutospacing="1" w:after="100" w:afterAutospacing="1" w:line="240" w:lineRule="auto"/>
      <w:jc w:val="left"/>
    </w:pPr>
    <w:rPr>
      <w:rFonts w:ascii="宋体" w:hAnsi="宋体" w:cs="宋体"/>
      <w:kern w:val="0"/>
      <w:sz w:val="24"/>
      <w:szCs w:val="24"/>
    </w:rPr>
  </w:style>
  <w:style w:type="paragraph" w:styleId="afffffffffff7">
    <w:name w:val="List Paragraph"/>
    <w:basedOn w:val="afff6"/>
    <w:uiPriority w:val="34"/>
    <w:qFormat/>
    <w:rsid w:val="00CB511A"/>
    <w:pPr>
      <w:ind w:firstLineChars="200" w:firstLine="420"/>
    </w:p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2.tiff"/><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8" Type="http://schemas.openxmlformats.org/officeDocument/2006/relationships/image" Target="media/image1.png"/><Relationship Id="rId51" Type="http://schemas.openxmlformats.org/officeDocument/2006/relationships/footer" Target="footer2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CEA4192581246F9B320B2D93F3DA9CC"/>
        <w:category>
          <w:name w:val="常规"/>
          <w:gallery w:val="placeholder"/>
        </w:category>
        <w:types>
          <w:type w:val="bbPlcHdr"/>
        </w:types>
        <w:behaviors>
          <w:behavior w:val="content"/>
        </w:behaviors>
        <w:guid w:val="{A3787128-B97E-4250-976A-F77720857531}"/>
      </w:docPartPr>
      <w:docPartBody>
        <w:p w:rsidR="00A82FB8" w:rsidRDefault="00345A4A">
          <w:pPr>
            <w:pStyle w:val="8CEA4192581246F9B320B2D93F3DA9CC"/>
          </w:pPr>
          <w:r w:rsidRPr="00751A05">
            <w:rPr>
              <w:rStyle w:val="a3"/>
              <w:rFonts w:hint="eastAsia"/>
            </w:rPr>
            <w:t>单击或点击此处输入文字。</w:t>
          </w:r>
        </w:p>
      </w:docPartBody>
    </w:docPart>
    <w:docPart>
      <w:docPartPr>
        <w:name w:val="A36D225560654787B4CCBCB8B3A68044"/>
        <w:category>
          <w:name w:val="常规"/>
          <w:gallery w:val="placeholder"/>
        </w:category>
        <w:types>
          <w:type w:val="bbPlcHdr"/>
        </w:types>
        <w:behaviors>
          <w:behavior w:val="content"/>
        </w:behaviors>
        <w:guid w:val="{10BCA5B7-7A20-404D-B16C-2023011189DF}"/>
      </w:docPartPr>
      <w:docPartBody>
        <w:p w:rsidR="00A82FB8" w:rsidRDefault="00345A4A">
          <w:pPr>
            <w:pStyle w:val="A36D225560654787B4CCBCB8B3A68044"/>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stem">
    <w:altName w:val="方正兰亭超细黑简体"/>
    <w:panose1 w:val="00000000000000000000"/>
    <w:charset w:val="86"/>
    <w:family w:val="auto"/>
    <w:notTrueType/>
    <w:pitch w:val="default"/>
    <w:sig w:usb0="00000001" w:usb1="080E0000" w:usb2="00000010" w:usb3="00000000" w:csb0="0004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5A4A"/>
    <w:rsid w:val="001E6559"/>
    <w:rsid w:val="00255D68"/>
    <w:rsid w:val="00345A4A"/>
    <w:rsid w:val="00357BB2"/>
    <w:rsid w:val="004C70A4"/>
    <w:rsid w:val="005A1E4D"/>
    <w:rsid w:val="00717869"/>
    <w:rsid w:val="008613EE"/>
    <w:rsid w:val="008B544A"/>
    <w:rsid w:val="00953A0C"/>
    <w:rsid w:val="00A82FB8"/>
    <w:rsid w:val="00B54B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D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7BB2"/>
    <w:rPr>
      <w:color w:val="808080"/>
    </w:rPr>
  </w:style>
  <w:style w:type="paragraph" w:customStyle="1" w:styleId="8CEA4192581246F9B320B2D93F3DA9CC">
    <w:name w:val="8CEA4192581246F9B320B2D93F3DA9CC"/>
    <w:rsid w:val="00255D68"/>
    <w:pPr>
      <w:widowControl w:val="0"/>
      <w:jc w:val="both"/>
    </w:pPr>
  </w:style>
  <w:style w:type="paragraph" w:customStyle="1" w:styleId="A36D225560654787B4CCBCB8B3A68044">
    <w:name w:val="A36D225560654787B4CCBCB8B3A68044"/>
    <w:rsid w:val="00255D68"/>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25676-7788-40EB-BC21-949F855B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1562</TotalTime>
  <Pages>47</Pages>
  <Words>6230</Words>
  <Characters>35517</Characters>
  <Application>Microsoft Office Word</Application>
  <DocSecurity>0</DocSecurity>
  <Lines>295</Lines>
  <Paragraphs>83</Paragraphs>
  <ScaleCrop>false</ScaleCrop>
  <Company>PCMI</Company>
  <LinksUpToDate>false</LinksUpToDate>
  <CharactersWithSpaces>41664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Zhou, Jie</dc:creator>
  <cp:keywords/>
  <dc:description>&lt;config cover="true" show_menu="true" version="1.0.0" doctype="SDKXY"&gt;_x000d_
&lt;/config&gt;</dc:description>
  <cp:lastModifiedBy>全国消毒技术与设备标准化技术委员会</cp:lastModifiedBy>
  <cp:revision>68</cp:revision>
  <cp:lastPrinted>2021-02-02T07:44:00Z</cp:lastPrinted>
  <dcterms:created xsi:type="dcterms:W3CDTF">2021-08-09T06:17:00Z</dcterms:created>
  <dcterms:modified xsi:type="dcterms:W3CDTF">2021-10-19T02:58:00Z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