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b/>
          <w:color w:val="333333"/>
          <w:szCs w:val="21"/>
        </w:rPr>
      </w:pPr>
      <w:r>
        <w:rPr>
          <w:rFonts w:hint="eastAsia" w:asciiTheme="minorEastAsia" w:hAnsiTheme="minorEastAsia"/>
          <w:b/>
          <w:color w:val="333333"/>
          <w:szCs w:val="21"/>
        </w:rPr>
        <w:t>附件：</w:t>
      </w:r>
    </w:p>
    <w:p>
      <w:pPr>
        <w:jc w:val="center"/>
        <w:rPr>
          <w:rFonts w:asciiTheme="minorEastAsia" w:hAnsiTheme="minorEastAsia"/>
          <w:b/>
          <w:color w:val="333333"/>
          <w:sz w:val="32"/>
          <w:szCs w:val="32"/>
        </w:rPr>
      </w:pPr>
      <w:r>
        <w:rPr>
          <w:rFonts w:asciiTheme="minorEastAsia" w:hAnsiTheme="minorEastAsia"/>
          <w:b/>
          <w:color w:val="333333"/>
          <w:sz w:val="32"/>
          <w:szCs w:val="32"/>
        </w:rPr>
        <w:t>智慧药监系统</w:t>
      </w:r>
      <w:r>
        <w:rPr>
          <w:rFonts w:hint="eastAsia" w:asciiTheme="minorEastAsia" w:hAnsiTheme="minorEastAsia"/>
          <w:b/>
          <w:color w:val="333333"/>
          <w:sz w:val="32"/>
          <w:szCs w:val="32"/>
        </w:rPr>
        <w:t>上传无纸化报告</w:t>
      </w:r>
      <w:r>
        <w:rPr>
          <w:rFonts w:asciiTheme="minorEastAsia" w:hAnsiTheme="minorEastAsia"/>
          <w:b/>
          <w:color w:val="333333"/>
          <w:sz w:val="32"/>
          <w:szCs w:val="32"/>
        </w:rPr>
        <w:t>操作指引</w:t>
      </w:r>
      <w:bookmarkStart w:id="0" w:name="_GoBack"/>
      <w:bookmarkEnd w:id="0"/>
    </w:p>
    <w:p>
      <w:pPr>
        <w:jc w:val="center"/>
        <w:rPr>
          <w:rFonts w:ascii="仿宋" w:hAnsi="仿宋" w:eastAsia="仿宋"/>
          <w:b/>
          <w:color w:val="333333"/>
          <w:sz w:val="32"/>
          <w:szCs w:val="32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目的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为确保智慧药监系统用户快速上传注册检验报告，特制定本指引。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范围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本指引仅适用于医疗器械产品在广东省医疗器械质量监督检验所（以下简称“省医械所”）开展注册检验的电子检验报告。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步骤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企业登录智慧食药监系统，在“省局行政审批业务-业务申报”环节选择“第二类医疗器械注册证核发”。具体操作步骤如下：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第一步：按要求正确填写“受理信息”页面内容,带</w:t>
      </w:r>
      <w:r>
        <w:rPr>
          <w:rFonts w:ascii="Times New Roman" w:hAnsi="Times New Roman" w:cs="Times New Roman"/>
          <w:color w:val="FF0000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字段为必填项。核实信息无误后，点击【下一步】按钮，跳往“申请信息”页面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114300" distR="114300">
            <wp:extent cx="5269230" cy="2830195"/>
            <wp:effectExtent l="0" t="0" r="7620" b="825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第二步：填写申请信息内容，核实所需信息都填写无误后，点击【保存】按钮。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114300" distR="114300">
            <wp:extent cx="5262245" cy="2048510"/>
            <wp:effectExtent l="0" t="0" r="1460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第三步：点击下一步，进入材料申请页面。正确选择申报局、申报类别等信息，以及上传各材料，如下图：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114300" distR="114300">
            <wp:extent cx="5272405" cy="2294255"/>
            <wp:effectExtent l="0" t="0" r="4445" b="1079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针对医疗器械检验报告材料，可选择手动上传或自动获取。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ascii="Times New Roman" w:hAnsi="Times New Roman" w:cs="Times New Roman"/>
          <w:sz w:val="28"/>
          <w:szCs w:val="28"/>
        </w:rPr>
        <w:t>手动上传：点击上图【手动上传医疗器械检验报告】按钮，打开上传附件页弹窗，可【浏览】本地文件选中后完成【上传】。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114300" distR="114300">
            <wp:extent cx="5271770" cy="1245870"/>
            <wp:effectExtent l="0" t="0" r="5080" b="1143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ascii="Times New Roman" w:hAnsi="Times New Roman" w:cs="Times New Roman"/>
          <w:sz w:val="28"/>
          <w:szCs w:val="28"/>
        </w:rPr>
        <w:t>自动获取：点击上图【自动获取医疗器械检验报告】按钮，进入“医疗器械检验报告”信息页。点击“查询并获取”按钮，打开“查询检验报告页”弹窗。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114300" distR="114300">
            <wp:extent cx="5272405" cy="2095500"/>
            <wp:effectExtent l="0" t="0" r="4445" b="0"/>
            <wp:docPr id="2" name="图片 2" descr="392b53f34215c7cc92ce1c45632a8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92b53f34215c7cc92ce1c45632a8b5"/>
                    <pic:cNvPicPr>
                      <a:picLocks noChangeAspect="1"/>
                    </pic:cNvPicPr>
                  </pic:nvPicPr>
                  <pic:blipFill>
                    <a:blip r:embed="rId8"/>
                    <a:srcRect b="5054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257800" cy="1511300"/>
            <wp:effectExtent l="0" t="0" r="0" b="1270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8070" cy="151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可在“报告编号”栏准确输入省医械所送检产品注册检验报告编号，点击“查询”按钮；可根据查询出的报告自行勾选所需上传报告。在注册检验报告查询过程中，系统不支持模糊查询，报告编号需要输入完整编号，注意存在大小写区别。系统不支持在线查询检验报告内容。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异常情况处理</w:t>
      </w:r>
    </w:p>
    <w:p>
      <w:pPr>
        <w:ind w:firstLine="560" w:firstLineChars="200"/>
      </w:pPr>
      <w:r>
        <w:rPr>
          <w:rFonts w:ascii="Times New Roman" w:hAnsi="Times New Roman" w:cs="Times New Roman"/>
          <w:sz w:val="28"/>
          <w:szCs w:val="28"/>
        </w:rPr>
        <w:t>输入报告编号后系统未显示相关报告信息，需核实报告编号信息是否输入正确，确保输入信息与收到省医械所推送短信或邮箱信息是否一致。核对后仍未能找到相关报告，请致电</w:t>
      </w:r>
      <w:r>
        <w:rPr>
          <w:rFonts w:ascii="Times New Roman" w:hAnsi="Times New Roman" w:cs="Times New Roman"/>
          <w:color w:val="333333"/>
          <w:sz w:val="28"/>
          <w:szCs w:val="28"/>
        </w:rPr>
        <w:t>020-66602388（工作日：9:00-17:00）、18926290812（工作日：8:30-20:30）</w:t>
      </w:r>
      <w:r>
        <w:rPr>
          <w:rFonts w:ascii="Times New Roman" w:hAnsi="Times New Roman" w:cs="Times New Roman"/>
          <w:sz w:val="28"/>
          <w:szCs w:val="28"/>
        </w:rPr>
        <w:t>省医械所业务科进行查询核实，也可在申请材料页面手动上传检验报告。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D4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2021-12-30T03:06:50Z</dcterms:created>
  <dc:creator>Admin</dc:creator>
  <cp:lastModifiedBy>X-Y</cp:lastModifiedBy>
  <dcterms:modified xsi:type="dcterms:W3CDTF">2021-12-30T03:07:01Z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