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C73EB4" w:rsidRPr="00672BFD" w:rsidTr="00867C10">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8C420C">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C420C">
              <w:rPr>
                <w:rFonts w:ascii="黑体" w:eastAsia="黑体" w:hAnsi="黑体"/>
                <w:sz w:val="21"/>
                <w:szCs w:val="21"/>
              </w:rPr>
              <w:t>11.080.01</w:t>
            </w:r>
            <w:r w:rsidRPr="00672BFD">
              <w:rPr>
                <w:rFonts w:ascii="黑体" w:eastAsia="黑体" w:hAnsi="黑体"/>
                <w:sz w:val="21"/>
                <w:szCs w:val="21"/>
              </w:rPr>
              <w:fldChar w:fldCharType="end"/>
            </w:r>
            <w:bookmarkEnd w:id="0"/>
          </w:p>
        </w:tc>
      </w:tr>
      <w:tr w:rsidR="00C73EB4" w:rsidRPr="00672BFD" w:rsidTr="00867C10">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672BFD" w:rsidRPr="00672BFD" w:rsidRDefault="00672BFD" w:rsidP="008C420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C420C">
              <w:rPr>
                <w:rFonts w:ascii="黑体" w:eastAsia="黑体" w:hAnsi="黑体"/>
                <w:sz w:val="21"/>
                <w:szCs w:val="21"/>
              </w:rPr>
              <w:t>C47</w:t>
            </w:r>
            <w:r w:rsidRPr="00672BFD">
              <w:rPr>
                <w:rFonts w:ascii="黑体" w:eastAsia="黑体" w:hAnsi="黑体"/>
                <w:sz w:val="21"/>
                <w:szCs w:val="21"/>
              </w:rPr>
              <w:fldChar w:fldCharType="end"/>
            </w:r>
            <w:bookmarkEnd w:id="1"/>
          </w:p>
        </w:tc>
      </w:tr>
    </w:tbl>
    <w:p w:rsidR="0000040A" w:rsidRDefault="0000040A" w:rsidP="000107E0">
      <w:pPr>
        <w:pStyle w:val="affff1"/>
        <w:framePr w:w="9639" w:h="624" w:hRule="exact" w:hSpace="181" w:vSpace="181" w:wrap="around" w:hAnchor="page" w:x="1305" w:y="2269"/>
      </w:pPr>
      <w:bookmarkStart w:id="2" w:name="_Hlk26473981"/>
      <w:r>
        <w:rPr>
          <w:rFonts w:hint="eastAsia"/>
        </w:rPr>
        <w:t>中华人民共和国国家标准</w:t>
      </w:r>
    </w:p>
    <w:bookmarkEnd w:id="2"/>
    <w:p w:rsidR="00AA456B" w:rsidRPr="00DA7370" w:rsidRDefault="00C9517F" w:rsidP="00A952D7">
      <w:pPr>
        <w:pStyle w:val="afffffffffc"/>
        <w:framePr w:wrap="auto"/>
        <w:rPr>
          <w:lang w:val="fr-FR"/>
        </w:rPr>
      </w:pPr>
      <w:r>
        <w:fldChar w:fldCharType="begin">
          <w:ffData>
            <w:name w:val="文字1"/>
            <w:enabled/>
            <w:calcOnExit w:val="0"/>
            <w:textInput>
              <w:default w:val="GB/T"/>
            </w:textInput>
          </w:ffData>
        </w:fldChar>
      </w:r>
      <w:bookmarkStart w:id="3" w:name="文字1"/>
      <w:r w:rsidRPr="00DA7370">
        <w:rPr>
          <w:lang w:val="fr-FR"/>
        </w:rPr>
        <w:instrText xml:space="preserve"> FORMTEXT </w:instrText>
      </w:r>
      <w:r>
        <w:fldChar w:fldCharType="separate"/>
      </w:r>
      <w:r w:rsidRPr="00DA7370">
        <w:rPr>
          <w:lang w:val="fr-FR"/>
        </w:rPr>
        <w:t>GB/T</w:t>
      </w:r>
      <w:r>
        <w:fldChar w:fldCharType="end"/>
      </w:r>
      <w:bookmarkEnd w:id="3"/>
      <w:r w:rsidRPr="00DA7370">
        <w:rPr>
          <w:lang w:val="fr-FR"/>
        </w:rPr>
        <w:t xml:space="preserve"> </w:t>
      </w:r>
      <w:r w:rsidR="00087A77">
        <w:fldChar w:fldCharType="begin">
          <w:ffData>
            <w:name w:val="NSTD_CODE_F"/>
            <w:enabled/>
            <w:calcOnExit w:val="0"/>
            <w:textInput>
              <w:default w:val="XXXXX"/>
            </w:textInput>
          </w:ffData>
        </w:fldChar>
      </w:r>
      <w:bookmarkStart w:id="4" w:name="NSTD_CODE_F"/>
      <w:r w:rsidR="00087A77" w:rsidRPr="00DA7370">
        <w:rPr>
          <w:lang w:val="fr-FR"/>
        </w:rPr>
        <w:instrText xml:space="preserve"> FORMTEXT </w:instrText>
      </w:r>
      <w:r w:rsidR="00087A77">
        <w:fldChar w:fldCharType="separate"/>
      </w:r>
      <w:r w:rsidR="008C420C">
        <w:t>19633.1</w:t>
      </w:r>
      <w:r w:rsidR="00087A77">
        <w:fldChar w:fldCharType="end"/>
      </w:r>
      <w:bookmarkEnd w:id="4"/>
      <w:r w:rsidR="004644A6" w:rsidRPr="00DA7370">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DA7370">
        <w:rPr>
          <w:lang w:val="fr-FR"/>
        </w:rPr>
        <w:instrText xml:space="preserve"> FORMTEXT </w:instrText>
      </w:r>
      <w:r w:rsidR="00087A77">
        <w:fldChar w:fldCharType="separate"/>
      </w:r>
      <w:r w:rsidR="001C02CE">
        <w:t>XXXX</w:t>
      </w:r>
      <w:r w:rsidR="00087A77">
        <w:fldChar w:fldCharType="end"/>
      </w:r>
      <w:bookmarkEnd w:id="5"/>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8C420C">
        <w:rPr>
          <w:rFonts w:hAnsi="黑体"/>
        </w:rPr>
        <w:t>代替 GB/T19633.1-2015</w:t>
      </w:r>
      <w:r w:rsidRPr="001E4882">
        <w:rPr>
          <w:rFonts w:hAnsi="黑体"/>
        </w:rPr>
        <w:fldChar w:fldCharType="end"/>
      </w:r>
      <w:bookmarkEnd w:id="6"/>
    </w:p>
    <w:p w:rsidR="008F70BD" w:rsidRPr="00B4346D" w:rsidRDefault="007439EB" w:rsidP="00324EDD">
      <w:pPr>
        <w:spacing w:line="240" w:lineRule="auto"/>
        <w:ind w:left="8080"/>
        <w:rPr>
          <w:rFonts w:ascii="黑体" w:eastAsia="黑体" w:hAnsi="黑体"/>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55CA1C00" wp14:editId="45A1093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8F2C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4DEB34F5" wp14:editId="535B7AC3">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DF15BE"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F54170">
        <w:t>最终灭菌医疗器械包装</w:t>
      </w:r>
      <w:r w:rsidR="00F54170">
        <w:cr/>
        <w:t>第1部分：材料、无菌屏障系统和包装系统的要求</w:t>
      </w:r>
      <w:r>
        <w:fldChar w:fldCharType="end"/>
      </w:r>
      <w:bookmarkEnd w:id="7"/>
    </w:p>
    <w:p w:rsidR="00815419" w:rsidRPr="00815419" w:rsidRDefault="00815419" w:rsidP="00324EDD">
      <w:pPr>
        <w:framePr w:w="9639" w:h="6974" w:hRule="exact" w:wrap="around" w:vAnchor="page" w:hAnchor="page" w:x="1419" w:y="6408" w:anchorLock="1"/>
        <w:ind w:left="-1418"/>
      </w:pPr>
    </w:p>
    <w:p w:rsidR="008B4EF1" w:rsidRPr="008B4EF1" w:rsidRDefault="006162BE" w:rsidP="008B4EF1">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8B4EF1" w:rsidRPr="008B4EF1">
        <w:rPr>
          <w:rFonts w:eastAsia="黑体"/>
          <w:noProof/>
          <w:szCs w:val="28"/>
        </w:rPr>
        <w:t>Packaging for terminally sterilized medical devices—</w:t>
      </w:r>
    </w:p>
    <w:p w:rsidR="00755402" w:rsidRPr="008B50C8" w:rsidRDefault="008B4EF1" w:rsidP="008B4EF1">
      <w:pPr>
        <w:pStyle w:val="affffffe"/>
        <w:framePr w:w="9639" w:h="6974" w:hRule="exact" w:wrap="around" w:vAnchor="page" w:hAnchor="page" w:x="1419" w:y="6408" w:anchorLock="1"/>
        <w:textAlignment w:val="bottom"/>
        <w:rPr>
          <w:rFonts w:eastAsia="黑体"/>
          <w:noProof/>
          <w:szCs w:val="28"/>
        </w:rPr>
      </w:pPr>
      <w:r w:rsidRPr="008B4EF1">
        <w:rPr>
          <w:rFonts w:eastAsia="黑体"/>
          <w:noProof/>
          <w:szCs w:val="28"/>
        </w:rPr>
        <w:t>Part 1:Requirements for materials, sterile barrier systems and</w:t>
      </w:r>
      <w:r>
        <w:rPr>
          <w:rFonts w:eastAsia="黑体"/>
          <w:noProof/>
          <w:szCs w:val="28"/>
        </w:rPr>
        <w:t xml:space="preserve"> </w:t>
      </w:r>
      <w:r w:rsidRPr="008B4EF1">
        <w:rPr>
          <w:rFonts w:eastAsia="黑体"/>
          <w:noProof/>
          <w:szCs w:val="28"/>
        </w:rPr>
        <w:t>packaging system</w:t>
      </w:r>
      <w:r>
        <w:rPr>
          <w:rFonts w:eastAsia="黑体"/>
          <w:noProof/>
          <w:szCs w:val="28"/>
        </w:rPr>
        <w:t> </w:t>
      </w:r>
      <w:r>
        <w:rPr>
          <w:rFonts w:eastAsia="黑体"/>
          <w:noProof/>
          <w:szCs w:val="28"/>
        </w:rPr>
        <w:t> </w:t>
      </w:r>
      <w:r>
        <w:rPr>
          <w:rFonts w:eastAsia="黑体"/>
          <w:noProof/>
          <w:szCs w:val="28"/>
        </w:rPr>
        <w:t> </w:t>
      </w:r>
      <w:r>
        <w:rPr>
          <w:rFonts w:eastAsia="黑体"/>
          <w:noProof/>
          <w:szCs w:val="28"/>
        </w:rPr>
        <w:t> </w:t>
      </w:r>
      <w:r>
        <w:rPr>
          <w:rFonts w:eastAsia="黑体"/>
          <w:noProof/>
          <w:szCs w:val="28"/>
        </w:rPr>
        <w:t> </w:t>
      </w:r>
      <w:r w:rsidR="006162BE">
        <w:rPr>
          <w:rFonts w:eastAsia="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C423A4"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sidR="00BE2C5A">
        <w:rPr>
          <w:rFonts w:eastAsia="黑体" w:hint="eastAsia"/>
          <w:noProof/>
          <w:szCs w:val="28"/>
        </w:rPr>
        <w:t>(ISO 11607-1:2019,</w:t>
      </w:r>
      <w:r w:rsidR="00F54170">
        <w:rPr>
          <w:rFonts w:eastAsia="黑体"/>
          <w:noProof/>
          <w:szCs w:val="28"/>
        </w:rPr>
        <w:t>MOD</w:t>
      </w:r>
      <w:r w:rsidR="00BE2C5A">
        <w:rPr>
          <w:rFonts w:eastAsia="黑体" w:hint="eastAsia"/>
          <w:noProof/>
          <w:szCs w:val="28"/>
        </w:rPr>
        <w:t>)</w:t>
      </w:r>
      <w:r>
        <w:rPr>
          <w:rFonts w:eastAsia="黑体"/>
          <w:noProof/>
          <w:szCs w:val="28"/>
        </w:rPr>
        <w:fldChar w:fldCharType="end"/>
      </w:r>
      <w:bookmarkEnd w:id="9"/>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DD6242">
        <w:rPr>
          <w:noProof/>
          <w:sz w:val="24"/>
          <w:szCs w:val="28"/>
        </w:rPr>
      </w:r>
      <w:r w:rsidR="00DD6242">
        <w:rPr>
          <w:noProof/>
          <w:sz w:val="24"/>
          <w:szCs w:val="28"/>
        </w:rPr>
        <w:fldChar w:fldCharType="separate"/>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BE2C5A">
        <w:rPr>
          <w:noProof/>
          <w:sz w:val="21"/>
          <w:szCs w:val="28"/>
        </w:rPr>
        <w:t> </w:t>
      </w:r>
      <w:r w:rsidR="00BE2C5A">
        <w:rPr>
          <w:noProof/>
          <w:sz w:val="21"/>
          <w:szCs w:val="28"/>
        </w:rPr>
        <w:t> </w:t>
      </w:r>
      <w:r w:rsidR="00BE2C5A">
        <w:rPr>
          <w:noProof/>
          <w:sz w:val="21"/>
          <w:szCs w:val="28"/>
        </w:rPr>
        <w:t> </w:t>
      </w:r>
      <w:r w:rsidR="00BE2C5A">
        <w:rPr>
          <w:noProof/>
          <w:sz w:val="21"/>
          <w:szCs w:val="28"/>
        </w:rPr>
        <w:t> </w:t>
      </w:r>
      <w:r w:rsidR="00BE2C5A">
        <w:rPr>
          <w:noProof/>
          <w:sz w:val="21"/>
          <w:szCs w:val="28"/>
        </w:rPr>
        <w:t> </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DD6242">
        <w:rPr>
          <w:b/>
          <w:noProof/>
          <w:sz w:val="21"/>
          <w:szCs w:val="28"/>
        </w:rPr>
      </w:r>
      <w:r w:rsidR="00DD6242">
        <w:rPr>
          <w:b/>
          <w:noProof/>
          <w:sz w:val="21"/>
          <w:szCs w:val="28"/>
        </w:rPr>
        <w:fldChar w:fldCharType="separate"/>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BE2C5A">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A02BAE" w:rsidRPr="00CD50A1" w:rsidRDefault="00FC17B7"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385F6064" wp14:editId="3E01A921">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0C237CB" wp14:editId="15E35AA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242B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Pr>
          <w:rFonts w:ascii="宋体" w:hAnsi="宋体" w:hint="eastAsia"/>
          <w:sz w:val="28"/>
          <w:szCs w:val="28"/>
        </w:rPr>
        <w:t>`</w:t>
      </w:r>
    </w:p>
    <w:p w:rsidR="009C00B0" w:rsidRDefault="009C00B0" w:rsidP="009C00B0">
      <w:pPr>
        <w:pStyle w:val="afffffc"/>
        <w:spacing w:after="468"/>
      </w:pPr>
      <w:bookmarkStart w:id="19" w:name="BookMark1"/>
      <w:bookmarkStart w:id="20" w:name="_Toc91772279"/>
      <w:r w:rsidRPr="009C00B0">
        <w:rPr>
          <w:rFonts w:hint="eastAsia"/>
          <w:spacing w:val="320"/>
        </w:rPr>
        <w:lastRenderedPageBreak/>
        <w:t>目</w:t>
      </w:r>
      <w:r>
        <w:rPr>
          <w:rFonts w:hint="eastAsia"/>
        </w:rPr>
        <w:t>次</w:t>
      </w:r>
    </w:p>
    <w:p w:rsidR="00A41D8D" w:rsidRDefault="009C00B0">
      <w:pPr>
        <w:pStyle w:val="10"/>
        <w:tabs>
          <w:tab w:val="right" w:leader="dot" w:pos="9344"/>
        </w:tabs>
        <w:rPr>
          <w:rFonts w:asciiTheme="minorHAnsi" w:eastAsiaTheme="minorEastAsia" w:hAnsiTheme="minorHAnsi" w:cstheme="minorBidi"/>
          <w:noProof/>
          <w:szCs w:val="22"/>
        </w:rPr>
      </w:pPr>
      <w:r w:rsidRPr="009C00B0">
        <w:fldChar w:fldCharType="begin"/>
      </w:r>
      <w:r w:rsidRPr="009C00B0">
        <w:instrText xml:space="preserve"> TOC \o "1-1" \h </w:instrText>
      </w:r>
      <w:r w:rsidRPr="009C00B0">
        <w:fldChar w:fldCharType="separate"/>
      </w:r>
      <w:hyperlink w:anchor="_Toc91772471" w:history="1">
        <w:r w:rsidR="00A41D8D" w:rsidRPr="00286D30">
          <w:rPr>
            <w:rStyle w:val="affffff7"/>
            <w:rFonts w:hint="eastAsia"/>
            <w:noProof/>
            <w:spacing w:val="320"/>
          </w:rPr>
          <w:t>前</w:t>
        </w:r>
        <w:r w:rsidR="00A41D8D" w:rsidRPr="00286D30">
          <w:rPr>
            <w:rStyle w:val="affffff7"/>
            <w:rFonts w:hint="eastAsia"/>
            <w:noProof/>
          </w:rPr>
          <w:t>言</w:t>
        </w:r>
        <w:r w:rsidR="00A41D8D">
          <w:rPr>
            <w:noProof/>
          </w:rPr>
          <w:tab/>
        </w:r>
        <w:r w:rsidR="00A41D8D">
          <w:rPr>
            <w:noProof/>
          </w:rPr>
          <w:fldChar w:fldCharType="begin"/>
        </w:r>
        <w:r w:rsidR="00A41D8D">
          <w:rPr>
            <w:noProof/>
          </w:rPr>
          <w:instrText xml:space="preserve"> PAGEREF _Toc91772471 \h </w:instrText>
        </w:r>
        <w:r w:rsidR="00A41D8D">
          <w:rPr>
            <w:noProof/>
          </w:rPr>
        </w:r>
        <w:r w:rsidR="00A41D8D">
          <w:rPr>
            <w:noProof/>
          </w:rPr>
          <w:fldChar w:fldCharType="separate"/>
        </w:r>
        <w:r w:rsidR="00A41D8D">
          <w:rPr>
            <w:noProof/>
          </w:rPr>
          <w:t>II</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72" w:history="1">
        <w:r w:rsidR="00A41D8D" w:rsidRPr="00286D30">
          <w:rPr>
            <w:rStyle w:val="affffff7"/>
            <w:rFonts w:hint="eastAsia"/>
            <w:noProof/>
            <w:spacing w:val="320"/>
          </w:rPr>
          <w:t>引</w:t>
        </w:r>
        <w:r w:rsidR="00A41D8D" w:rsidRPr="00286D30">
          <w:rPr>
            <w:rStyle w:val="affffff7"/>
            <w:rFonts w:hint="eastAsia"/>
            <w:noProof/>
          </w:rPr>
          <w:t>言</w:t>
        </w:r>
        <w:r w:rsidR="00A41D8D">
          <w:rPr>
            <w:noProof/>
          </w:rPr>
          <w:tab/>
        </w:r>
        <w:r w:rsidR="00A41D8D">
          <w:rPr>
            <w:noProof/>
          </w:rPr>
          <w:fldChar w:fldCharType="begin"/>
        </w:r>
        <w:r w:rsidR="00A41D8D">
          <w:rPr>
            <w:noProof/>
          </w:rPr>
          <w:instrText xml:space="preserve"> PAGEREF _Toc91772472 \h </w:instrText>
        </w:r>
        <w:r w:rsidR="00A41D8D">
          <w:rPr>
            <w:noProof/>
          </w:rPr>
        </w:r>
        <w:r w:rsidR="00A41D8D">
          <w:rPr>
            <w:noProof/>
          </w:rPr>
          <w:fldChar w:fldCharType="separate"/>
        </w:r>
        <w:r w:rsidR="00A41D8D">
          <w:rPr>
            <w:noProof/>
          </w:rPr>
          <w:t>III</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73" w:history="1">
        <w:r w:rsidR="00A41D8D" w:rsidRPr="00286D30">
          <w:rPr>
            <w:rStyle w:val="affffff7"/>
            <w:noProof/>
          </w:rPr>
          <w:t>1</w:t>
        </w:r>
        <w:r w:rsidR="00A41D8D" w:rsidRPr="00286D30">
          <w:rPr>
            <w:rStyle w:val="affffff7"/>
            <w:rFonts w:hint="eastAsia"/>
            <w:noProof/>
          </w:rPr>
          <w:t xml:space="preserve"> 范围</w:t>
        </w:r>
        <w:r w:rsidR="00A41D8D">
          <w:rPr>
            <w:noProof/>
          </w:rPr>
          <w:tab/>
        </w:r>
        <w:r w:rsidR="00A41D8D">
          <w:rPr>
            <w:noProof/>
          </w:rPr>
          <w:fldChar w:fldCharType="begin"/>
        </w:r>
        <w:r w:rsidR="00A41D8D">
          <w:rPr>
            <w:noProof/>
          </w:rPr>
          <w:instrText xml:space="preserve"> PAGEREF _Toc91772473 \h </w:instrText>
        </w:r>
        <w:r w:rsidR="00A41D8D">
          <w:rPr>
            <w:noProof/>
          </w:rPr>
        </w:r>
        <w:r w:rsidR="00A41D8D">
          <w:rPr>
            <w:noProof/>
          </w:rPr>
          <w:fldChar w:fldCharType="separate"/>
        </w:r>
        <w:r w:rsidR="00A41D8D">
          <w:rPr>
            <w:noProof/>
          </w:rPr>
          <w:t>1</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74" w:history="1">
        <w:r w:rsidR="00A41D8D" w:rsidRPr="00286D30">
          <w:rPr>
            <w:rStyle w:val="affffff7"/>
            <w:noProof/>
          </w:rPr>
          <w:t>2</w:t>
        </w:r>
        <w:r w:rsidR="00A41D8D" w:rsidRPr="00286D30">
          <w:rPr>
            <w:rStyle w:val="affffff7"/>
            <w:rFonts w:hint="eastAsia"/>
            <w:noProof/>
          </w:rPr>
          <w:t xml:space="preserve"> 规范性引用文件</w:t>
        </w:r>
        <w:r w:rsidR="00A41D8D">
          <w:rPr>
            <w:noProof/>
          </w:rPr>
          <w:tab/>
        </w:r>
        <w:r w:rsidR="00A41D8D">
          <w:rPr>
            <w:noProof/>
          </w:rPr>
          <w:fldChar w:fldCharType="begin"/>
        </w:r>
        <w:r w:rsidR="00A41D8D">
          <w:rPr>
            <w:noProof/>
          </w:rPr>
          <w:instrText xml:space="preserve"> PAGEREF _Toc91772474 \h </w:instrText>
        </w:r>
        <w:r w:rsidR="00A41D8D">
          <w:rPr>
            <w:noProof/>
          </w:rPr>
        </w:r>
        <w:r w:rsidR="00A41D8D">
          <w:rPr>
            <w:noProof/>
          </w:rPr>
          <w:fldChar w:fldCharType="separate"/>
        </w:r>
        <w:r w:rsidR="00A41D8D">
          <w:rPr>
            <w:noProof/>
          </w:rPr>
          <w:t>1</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75" w:history="1">
        <w:r w:rsidR="00A41D8D" w:rsidRPr="00286D30">
          <w:rPr>
            <w:rStyle w:val="affffff7"/>
            <w:noProof/>
          </w:rPr>
          <w:t>3</w:t>
        </w:r>
        <w:r w:rsidR="00A41D8D" w:rsidRPr="00286D30">
          <w:rPr>
            <w:rStyle w:val="affffff7"/>
            <w:rFonts w:hint="eastAsia"/>
            <w:noProof/>
          </w:rPr>
          <w:t xml:space="preserve"> 术语和定义</w:t>
        </w:r>
        <w:r w:rsidR="00A41D8D">
          <w:rPr>
            <w:noProof/>
          </w:rPr>
          <w:tab/>
        </w:r>
        <w:r w:rsidR="00A41D8D">
          <w:rPr>
            <w:noProof/>
          </w:rPr>
          <w:fldChar w:fldCharType="begin"/>
        </w:r>
        <w:r w:rsidR="00A41D8D">
          <w:rPr>
            <w:noProof/>
          </w:rPr>
          <w:instrText xml:space="preserve"> PAGEREF _Toc91772475 \h </w:instrText>
        </w:r>
        <w:r w:rsidR="00A41D8D">
          <w:rPr>
            <w:noProof/>
          </w:rPr>
        </w:r>
        <w:r w:rsidR="00A41D8D">
          <w:rPr>
            <w:noProof/>
          </w:rPr>
          <w:fldChar w:fldCharType="separate"/>
        </w:r>
        <w:r w:rsidR="00A41D8D">
          <w:rPr>
            <w:noProof/>
          </w:rPr>
          <w:t>1</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76" w:history="1">
        <w:r w:rsidR="00A41D8D" w:rsidRPr="00286D30">
          <w:rPr>
            <w:rStyle w:val="affffff7"/>
            <w:noProof/>
          </w:rPr>
          <w:t>4</w:t>
        </w:r>
        <w:r w:rsidR="00A41D8D" w:rsidRPr="00286D30">
          <w:rPr>
            <w:rStyle w:val="affffff7"/>
            <w:rFonts w:hint="eastAsia"/>
            <w:noProof/>
          </w:rPr>
          <w:t xml:space="preserve"> 通用要求</w:t>
        </w:r>
        <w:r w:rsidR="00A41D8D">
          <w:rPr>
            <w:noProof/>
          </w:rPr>
          <w:tab/>
        </w:r>
        <w:r w:rsidR="00A41D8D">
          <w:rPr>
            <w:noProof/>
          </w:rPr>
          <w:fldChar w:fldCharType="begin"/>
        </w:r>
        <w:r w:rsidR="00A41D8D">
          <w:rPr>
            <w:noProof/>
          </w:rPr>
          <w:instrText xml:space="preserve"> PAGEREF _Toc91772476 \h </w:instrText>
        </w:r>
        <w:r w:rsidR="00A41D8D">
          <w:rPr>
            <w:noProof/>
          </w:rPr>
        </w:r>
        <w:r w:rsidR="00A41D8D">
          <w:rPr>
            <w:noProof/>
          </w:rPr>
          <w:fldChar w:fldCharType="separate"/>
        </w:r>
        <w:r w:rsidR="00A41D8D">
          <w:rPr>
            <w:noProof/>
          </w:rPr>
          <w:t>5</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77" w:history="1">
        <w:r w:rsidR="00A41D8D" w:rsidRPr="00286D30">
          <w:rPr>
            <w:rStyle w:val="affffff7"/>
            <w:noProof/>
          </w:rPr>
          <w:t>5</w:t>
        </w:r>
        <w:r w:rsidR="00A41D8D" w:rsidRPr="00286D30">
          <w:rPr>
            <w:rStyle w:val="affffff7"/>
            <w:rFonts w:hint="eastAsia"/>
            <w:noProof/>
          </w:rPr>
          <w:t xml:space="preserve"> 材料、预成型无菌屏障系统和无菌屏障系统</w:t>
        </w:r>
        <w:r w:rsidR="00A41D8D">
          <w:rPr>
            <w:noProof/>
          </w:rPr>
          <w:tab/>
        </w:r>
        <w:r w:rsidR="00A41D8D">
          <w:rPr>
            <w:noProof/>
          </w:rPr>
          <w:fldChar w:fldCharType="begin"/>
        </w:r>
        <w:r w:rsidR="00A41D8D">
          <w:rPr>
            <w:noProof/>
          </w:rPr>
          <w:instrText xml:space="preserve"> PAGEREF _Toc91772477 \h </w:instrText>
        </w:r>
        <w:r w:rsidR="00A41D8D">
          <w:rPr>
            <w:noProof/>
          </w:rPr>
        </w:r>
        <w:r w:rsidR="00A41D8D">
          <w:rPr>
            <w:noProof/>
          </w:rPr>
          <w:fldChar w:fldCharType="separate"/>
        </w:r>
        <w:r w:rsidR="00A41D8D">
          <w:rPr>
            <w:noProof/>
          </w:rPr>
          <w:t>6</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78" w:history="1">
        <w:r w:rsidR="00A41D8D" w:rsidRPr="00286D30">
          <w:rPr>
            <w:rStyle w:val="affffff7"/>
            <w:noProof/>
          </w:rPr>
          <w:t>6</w:t>
        </w:r>
        <w:r w:rsidR="00A41D8D" w:rsidRPr="00286D30">
          <w:rPr>
            <w:rStyle w:val="affffff7"/>
            <w:rFonts w:hint="eastAsia"/>
            <w:noProof/>
          </w:rPr>
          <w:t xml:space="preserve"> 包装系统的设计和开发</w:t>
        </w:r>
        <w:r w:rsidR="00A41D8D">
          <w:rPr>
            <w:noProof/>
          </w:rPr>
          <w:tab/>
        </w:r>
        <w:r w:rsidR="00A41D8D">
          <w:rPr>
            <w:noProof/>
          </w:rPr>
          <w:fldChar w:fldCharType="begin"/>
        </w:r>
        <w:r w:rsidR="00A41D8D">
          <w:rPr>
            <w:noProof/>
          </w:rPr>
          <w:instrText xml:space="preserve"> PAGEREF _Toc91772478 \h </w:instrText>
        </w:r>
        <w:r w:rsidR="00A41D8D">
          <w:rPr>
            <w:noProof/>
          </w:rPr>
        </w:r>
        <w:r w:rsidR="00A41D8D">
          <w:rPr>
            <w:noProof/>
          </w:rPr>
          <w:fldChar w:fldCharType="separate"/>
        </w:r>
        <w:r w:rsidR="00A41D8D">
          <w:rPr>
            <w:noProof/>
          </w:rPr>
          <w:t>10</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79" w:history="1">
        <w:r w:rsidR="00A41D8D" w:rsidRPr="00286D30">
          <w:rPr>
            <w:rStyle w:val="affffff7"/>
            <w:noProof/>
          </w:rPr>
          <w:t>7</w:t>
        </w:r>
        <w:r w:rsidR="00A41D8D" w:rsidRPr="00286D30">
          <w:rPr>
            <w:rStyle w:val="affffff7"/>
            <w:rFonts w:hint="eastAsia"/>
            <w:noProof/>
          </w:rPr>
          <w:t xml:space="preserve"> 无菌取用的可用性评价</w:t>
        </w:r>
        <w:r w:rsidR="00A41D8D">
          <w:rPr>
            <w:noProof/>
          </w:rPr>
          <w:tab/>
        </w:r>
        <w:r w:rsidR="00A41D8D">
          <w:rPr>
            <w:noProof/>
          </w:rPr>
          <w:fldChar w:fldCharType="begin"/>
        </w:r>
        <w:r w:rsidR="00A41D8D">
          <w:rPr>
            <w:noProof/>
          </w:rPr>
          <w:instrText xml:space="preserve"> PAGEREF _Toc91772479 \h </w:instrText>
        </w:r>
        <w:r w:rsidR="00A41D8D">
          <w:rPr>
            <w:noProof/>
          </w:rPr>
        </w:r>
        <w:r w:rsidR="00A41D8D">
          <w:rPr>
            <w:noProof/>
          </w:rPr>
          <w:fldChar w:fldCharType="separate"/>
        </w:r>
        <w:r w:rsidR="00A41D8D">
          <w:rPr>
            <w:noProof/>
          </w:rPr>
          <w:t>11</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0" w:history="1">
        <w:r w:rsidR="00A41D8D" w:rsidRPr="00286D30">
          <w:rPr>
            <w:rStyle w:val="affffff7"/>
            <w:noProof/>
          </w:rPr>
          <w:t>8</w:t>
        </w:r>
        <w:r w:rsidR="00A41D8D" w:rsidRPr="00286D30">
          <w:rPr>
            <w:rStyle w:val="affffff7"/>
            <w:rFonts w:hint="eastAsia"/>
            <w:noProof/>
          </w:rPr>
          <w:t xml:space="preserve"> 包装系统的性能和稳定性</w:t>
        </w:r>
        <w:r w:rsidR="00A41D8D">
          <w:rPr>
            <w:noProof/>
          </w:rPr>
          <w:tab/>
        </w:r>
        <w:r w:rsidR="00A41D8D">
          <w:rPr>
            <w:noProof/>
          </w:rPr>
          <w:fldChar w:fldCharType="begin"/>
        </w:r>
        <w:r w:rsidR="00A41D8D">
          <w:rPr>
            <w:noProof/>
          </w:rPr>
          <w:instrText xml:space="preserve"> PAGEREF _Toc91772480 \h </w:instrText>
        </w:r>
        <w:r w:rsidR="00A41D8D">
          <w:rPr>
            <w:noProof/>
          </w:rPr>
        </w:r>
        <w:r w:rsidR="00A41D8D">
          <w:rPr>
            <w:noProof/>
          </w:rPr>
          <w:fldChar w:fldCharType="separate"/>
        </w:r>
        <w:r w:rsidR="00A41D8D">
          <w:rPr>
            <w:noProof/>
          </w:rPr>
          <w:t>11</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1" w:history="1">
        <w:r w:rsidR="00A41D8D" w:rsidRPr="00286D30">
          <w:rPr>
            <w:rStyle w:val="affffff7"/>
            <w:noProof/>
          </w:rPr>
          <w:t>9</w:t>
        </w:r>
        <w:r w:rsidR="00A41D8D" w:rsidRPr="00286D30">
          <w:rPr>
            <w:rStyle w:val="affffff7"/>
            <w:rFonts w:hint="eastAsia"/>
            <w:noProof/>
          </w:rPr>
          <w:t xml:space="preserve"> 包装系统确认与变更</w:t>
        </w:r>
        <w:r w:rsidR="00A41D8D">
          <w:rPr>
            <w:noProof/>
          </w:rPr>
          <w:tab/>
        </w:r>
        <w:r w:rsidR="00A41D8D">
          <w:rPr>
            <w:noProof/>
          </w:rPr>
          <w:fldChar w:fldCharType="begin"/>
        </w:r>
        <w:r w:rsidR="00A41D8D">
          <w:rPr>
            <w:noProof/>
          </w:rPr>
          <w:instrText xml:space="preserve"> PAGEREF _Toc91772481 \h </w:instrText>
        </w:r>
        <w:r w:rsidR="00A41D8D">
          <w:rPr>
            <w:noProof/>
          </w:rPr>
        </w:r>
        <w:r w:rsidR="00A41D8D">
          <w:rPr>
            <w:noProof/>
          </w:rPr>
          <w:fldChar w:fldCharType="separate"/>
        </w:r>
        <w:r w:rsidR="00A41D8D">
          <w:rPr>
            <w:noProof/>
          </w:rPr>
          <w:t>12</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2" w:history="1">
        <w:r w:rsidR="00A41D8D" w:rsidRPr="00286D30">
          <w:rPr>
            <w:rStyle w:val="affffff7"/>
            <w:noProof/>
          </w:rPr>
          <w:t>10</w:t>
        </w:r>
        <w:r w:rsidR="00A41D8D" w:rsidRPr="00286D30">
          <w:rPr>
            <w:rStyle w:val="affffff7"/>
            <w:rFonts w:hint="eastAsia"/>
            <w:noProof/>
          </w:rPr>
          <w:t xml:space="preserve"> 无菌开启前的检查</w:t>
        </w:r>
        <w:r w:rsidR="00A41D8D">
          <w:rPr>
            <w:noProof/>
          </w:rPr>
          <w:tab/>
        </w:r>
        <w:r w:rsidR="00A41D8D">
          <w:rPr>
            <w:noProof/>
          </w:rPr>
          <w:fldChar w:fldCharType="begin"/>
        </w:r>
        <w:r w:rsidR="00A41D8D">
          <w:rPr>
            <w:noProof/>
          </w:rPr>
          <w:instrText xml:space="preserve"> PAGEREF _Toc91772482 \h </w:instrText>
        </w:r>
        <w:r w:rsidR="00A41D8D">
          <w:rPr>
            <w:noProof/>
          </w:rPr>
        </w:r>
        <w:r w:rsidR="00A41D8D">
          <w:rPr>
            <w:noProof/>
          </w:rPr>
          <w:fldChar w:fldCharType="separate"/>
        </w:r>
        <w:r w:rsidR="00A41D8D">
          <w:rPr>
            <w:noProof/>
          </w:rPr>
          <w:t>13</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3" w:history="1">
        <w:r w:rsidR="00A41D8D" w:rsidRPr="00286D30">
          <w:rPr>
            <w:rStyle w:val="affffff7"/>
            <w:noProof/>
          </w:rPr>
          <w:t>11</w:t>
        </w:r>
        <w:r w:rsidR="00A41D8D" w:rsidRPr="00286D30">
          <w:rPr>
            <w:rStyle w:val="affffff7"/>
            <w:rFonts w:hint="eastAsia"/>
            <w:noProof/>
          </w:rPr>
          <w:t xml:space="preserve"> 需提供的信息</w:t>
        </w:r>
        <w:r w:rsidR="00A41D8D">
          <w:rPr>
            <w:noProof/>
          </w:rPr>
          <w:tab/>
        </w:r>
        <w:r w:rsidR="00A41D8D">
          <w:rPr>
            <w:noProof/>
          </w:rPr>
          <w:fldChar w:fldCharType="begin"/>
        </w:r>
        <w:r w:rsidR="00A41D8D">
          <w:rPr>
            <w:noProof/>
          </w:rPr>
          <w:instrText xml:space="preserve"> PAGEREF _Toc91772483 \h </w:instrText>
        </w:r>
        <w:r w:rsidR="00A41D8D">
          <w:rPr>
            <w:noProof/>
          </w:rPr>
        </w:r>
        <w:r w:rsidR="00A41D8D">
          <w:rPr>
            <w:noProof/>
          </w:rPr>
          <w:fldChar w:fldCharType="separate"/>
        </w:r>
        <w:r w:rsidR="00A41D8D">
          <w:rPr>
            <w:noProof/>
          </w:rPr>
          <w:t>13</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4" w:history="1">
        <w:r w:rsidR="00A41D8D" w:rsidRPr="00286D30">
          <w:rPr>
            <w:rStyle w:val="affffff7"/>
            <w:rFonts w:hint="eastAsia"/>
            <w:noProof/>
            <w:spacing w:val="100"/>
          </w:rPr>
          <w:t>附录A</w:t>
        </w:r>
        <w:r w:rsidR="00A41D8D" w:rsidRPr="00286D30">
          <w:rPr>
            <w:rStyle w:val="affffff7"/>
            <w:rFonts w:hint="eastAsia"/>
            <w:noProof/>
          </w:rPr>
          <w:t xml:space="preserve"> （资料性）</w:t>
        </w:r>
        <w:r w:rsidR="00A41D8D" w:rsidRPr="00286D30">
          <w:rPr>
            <w:rStyle w:val="affffff7"/>
            <w:noProof/>
          </w:rPr>
          <w:t xml:space="preserve"> </w:t>
        </w:r>
        <w:r w:rsidR="00A41D8D" w:rsidRPr="00286D30">
          <w:rPr>
            <w:rStyle w:val="affffff7"/>
            <w:rFonts w:hint="eastAsia"/>
            <w:noProof/>
          </w:rPr>
          <w:t>医用包装指南</w:t>
        </w:r>
        <w:r w:rsidR="00A41D8D">
          <w:rPr>
            <w:noProof/>
          </w:rPr>
          <w:tab/>
        </w:r>
        <w:r w:rsidR="00A41D8D">
          <w:rPr>
            <w:noProof/>
          </w:rPr>
          <w:fldChar w:fldCharType="begin"/>
        </w:r>
        <w:r w:rsidR="00A41D8D">
          <w:rPr>
            <w:noProof/>
          </w:rPr>
          <w:instrText xml:space="preserve"> PAGEREF _Toc91772484 \h </w:instrText>
        </w:r>
        <w:r w:rsidR="00A41D8D">
          <w:rPr>
            <w:noProof/>
          </w:rPr>
        </w:r>
        <w:r w:rsidR="00A41D8D">
          <w:rPr>
            <w:noProof/>
          </w:rPr>
          <w:fldChar w:fldCharType="separate"/>
        </w:r>
        <w:r w:rsidR="00A41D8D">
          <w:rPr>
            <w:noProof/>
          </w:rPr>
          <w:t>14</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5" w:history="1">
        <w:r w:rsidR="00A41D8D" w:rsidRPr="00286D30">
          <w:rPr>
            <w:rStyle w:val="affffff7"/>
            <w:rFonts w:hint="eastAsia"/>
            <w:noProof/>
            <w:spacing w:val="100"/>
          </w:rPr>
          <w:t>附录B</w:t>
        </w:r>
        <w:r w:rsidR="00A41D8D" w:rsidRPr="00286D30">
          <w:rPr>
            <w:rStyle w:val="affffff7"/>
            <w:rFonts w:hint="eastAsia"/>
            <w:noProof/>
          </w:rPr>
          <w:t xml:space="preserve"> （资料性）</w:t>
        </w:r>
        <w:r w:rsidR="00A41D8D" w:rsidRPr="00286D30">
          <w:rPr>
            <w:rStyle w:val="affffff7"/>
            <w:noProof/>
          </w:rPr>
          <w:t xml:space="preserve"> </w:t>
        </w:r>
        <w:r w:rsidR="00A41D8D" w:rsidRPr="00286D30">
          <w:rPr>
            <w:rStyle w:val="affffff7"/>
            <w:rFonts w:hint="eastAsia"/>
            <w:noProof/>
          </w:rPr>
          <w:t>可用于证实符合本文件要求的标准试验方法、指南和程序</w:t>
        </w:r>
        <w:r w:rsidR="00A41D8D">
          <w:rPr>
            <w:noProof/>
          </w:rPr>
          <w:tab/>
        </w:r>
        <w:r w:rsidR="00A41D8D">
          <w:rPr>
            <w:noProof/>
          </w:rPr>
          <w:fldChar w:fldCharType="begin"/>
        </w:r>
        <w:r w:rsidR="00A41D8D">
          <w:rPr>
            <w:noProof/>
          </w:rPr>
          <w:instrText xml:space="preserve"> PAGEREF _Toc91772485 \h </w:instrText>
        </w:r>
        <w:r w:rsidR="00A41D8D">
          <w:rPr>
            <w:noProof/>
          </w:rPr>
        </w:r>
        <w:r w:rsidR="00A41D8D">
          <w:rPr>
            <w:noProof/>
          </w:rPr>
          <w:fldChar w:fldCharType="separate"/>
        </w:r>
        <w:r w:rsidR="00A41D8D">
          <w:rPr>
            <w:noProof/>
          </w:rPr>
          <w:t>16</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6" w:history="1">
        <w:r w:rsidR="00A41D8D" w:rsidRPr="00286D30">
          <w:rPr>
            <w:rStyle w:val="affffff7"/>
            <w:rFonts w:hint="eastAsia"/>
            <w:noProof/>
            <w:spacing w:val="100"/>
          </w:rPr>
          <w:t>附录C</w:t>
        </w:r>
        <w:r w:rsidR="00A41D8D" w:rsidRPr="00286D30">
          <w:rPr>
            <w:rStyle w:val="affffff7"/>
            <w:rFonts w:hint="eastAsia"/>
            <w:noProof/>
          </w:rPr>
          <w:t xml:space="preserve"> （规范性）</w:t>
        </w:r>
        <w:r w:rsidR="00A41D8D" w:rsidRPr="00286D30">
          <w:rPr>
            <w:rStyle w:val="affffff7"/>
            <w:noProof/>
          </w:rPr>
          <w:t xml:space="preserve"> </w:t>
        </w:r>
        <w:r w:rsidR="00A41D8D" w:rsidRPr="00286D30">
          <w:rPr>
            <w:rStyle w:val="affffff7"/>
            <w:rFonts w:hint="eastAsia"/>
            <w:noProof/>
          </w:rPr>
          <w:t>不透气材料阻气体通过的试验方法</w:t>
        </w:r>
        <w:r w:rsidR="00A41D8D">
          <w:rPr>
            <w:noProof/>
          </w:rPr>
          <w:tab/>
        </w:r>
        <w:r w:rsidR="00A41D8D">
          <w:rPr>
            <w:noProof/>
          </w:rPr>
          <w:fldChar w:fldCharType="begin"/>
        </w:r>
        <w:r w:rsidR="00A41D8D">
          <w:rPr>
            <w:noProof/>
          </w:rPr>
          <w:instrText xml:space="preserve"> PAGEREF _Toc91772486 \h </w:instrText>
        </w:r>
        <w:r w:rsidR="00A41D8D">
          <w:rPr>
            <w:noProof/>
          </w:rPr>
        </w:r>
        <w:r w:rsidR="00A41D8D">
          <w:rPr>
            <w:noProof/>
          </w:rPr>
          <w:fldChar w:fldCharType="separate"/>
        </w:r>
        <w:r w:rsidR="00A41D8D">
          <w:rPr>
            <w:noProof/>
          </w:rPr>
          <w:t>24</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7" w:history="1">
        <w:r w:rsidR="00A41D8D" w:rsidRPr="00286D30">
          <w:rPr>
            <w:rStyle w:val="affffff7"/>
            <w:rFonts w:hint="eastAsia"/>
            <w:noProof/>
            <w:spacing w:val="100"/>
          </w:rPr>
          <w:t>附录D</w:t>
        </w:r>
        <w:r w:rsidR="00A41D8D" w:rsidRPr="00286D30">
          <w:rPr>
            <w:rStyle w:val="affffff7"/>
            <w:rFonts w:hint="eastAsia"/>
            <w:noProof/>
          </w:rPr>
          <w:t xml:space="preserve"> （资料性）</w:t>
        </w:r>
        <w:r w:rsidR="00A41D8D" w:rsidRPr="00286D30">
          <w:rPr>
            <w:rStyle w:val="affffff7"/>
            <w:noProof/>
          </w:rPr>
          <w:t xml:space="preserve"> </w:t>
        </w:r>
        <w:r w:rsidR="00A41D8D" w:rsidRPr="00286D30">
          <w:rPr>
            <w:rStyle w:val="affffff7"/>
            <w:rFonts w:hint="eastAsia"/>
            <w:noProof/>
          </w:rPr>
          <w:t>环境方面</w:t>
        </w:r>
        <w:r w:rsidR="00A41D8D">
          <w:rPr>
            <w:noProof/>
          </w:rPr>
          <w:tab/>
        </w:r>
        <w:r w:rsidR="00A41D8D">
          <w:rPr>
            <w:noProof/>
          </w:rPr>
          <w:fldChar w:fldCharType="begin"/>
        </w:r>
        <w:r w:rsidR="00A41D8D">
          <w:rPr>
            <w:noProof/>
          </w:rPr>
          <w:instrText xml:space="preserve"> PAGEREF _Toc91772487 \h </w:instrText>
        </w:r>
        <w:r w:rsidR="00A41D8D">
          <w:rPr>
            <w:noProof/>
          </w:rPr>
        </w:r>
        <w:r w:rsidR="00A41D8D">
          <w:rPr>
            <w:noProof/>
          </w:rPr>
          <w:fldChar w:fldCharType="separate"/>
        </w:r>
        <w:r w:rsidR="00A41D8D">
          <w:rPr>
            <w:noProof/>
          </w:rPr>
          <w:t>26</w:t>
        </w:r>
        <w:r w:rsidR="00A41D8D">
          <w:rPr>
            <w:noProof/>
          </w:rPr>
          <w:fldChar w:fldCharType="end"/>
        </w:r>
      </w:hyperlink>
    </w:p>
    <w:p w:rsidR="00A41D8D" w:rsidRDefault="00DD6242">
      <w:pPr>
        <w:pStyle w:val="10"/>
        <w:tabs>
          <w:tab w:val="right" w:leader="dot" w:pos="9344"/>
        </w:tabs>
        <w:rPr>
          <w:rFonts w:asciiTheme="minorHAnsi" w:eastAsiaTheme="minorEastAsia" w:hAnsiTheme="minorHAnsi" w:cstheme="minorBidi"/>
          <w:noProof/>
          <w:szCs w:val="22"/>
        </w:rPr>
      </w:pPr>
      <w:hyperlink w:anchor="_Toc91772488" w:history="1">
        <w:r w:rsidR="00A41D8D" w:rsidRPr="00286D30">
          <w:rPr>
            <w:rStyle w:val="affffff7"/>
            <w:rFonts w:hint="eastAsia"/>
            <w:noProof/>
            <w:spacing w:val="105"/>
          </w:rPr>
          <w:t>参考文</w:t>
        </w:r>
        <w:r w:rsidR="00A41D8D" w:rsidRPr="00286D30">
          <w:rPr>
            <w:rStyle w:val="affffff7"/>
            <w:rFonts w:hint="eastAsia"/>
            <w:noProof/>
          </w:rPr>
          <w:t>献</w:t>
        </w:r>
        <w:r w:rsidR="00A41D8D">
          <w:rPr>
            <w:noProof/>
          </w:rPr>
          <w:tab/>
        </w:r>
        <w:r w:rsidR="00A41D8D">
          <w:rPr>
            <w:noProof/>
          </w:rPr>
          <w:fldChar w:fldCharType="begin"/>
        </w:r>
        <w:r w:rsidR="00A41D8D">
          <w:rPr>
            <w:noProof/>
          </w:rPr>
          <w:instrText xml:space="preserve"> PAGEREF _Toc91772488 \h </w:instrText>
        </w:r>
        <w:r w:rsidR="00A41D8D">
          <w:rPr>
            <w:noProof/>
          </w:rPr>
        </w:r>
        <w:r w:rsidR="00A41D8D">
          <w:rPr>
            <w:noProof/>
          </w:rPr>
          <w:fldChar w:fldCharType="separate"/>
        </w:r>
        <w:r w:rsidR="00A41D8D">
          <w:rPr>
            <w:noProof/>
          </w:rPr>
          <w:t>27</w:t>
        </w:r>
        <w:r w:rsidR="00A41D8D">
          <w:rPr>
            <w:noProof/>
          </w:rPr>
          <w:fldChar w:fldCharType="end"/>
        </w:r>
      </w:hyperlink>
    </w:p>
    <w:p w:rsidR="009C00B0" w:rsidRPr="009C00B0" w:rsidRDefault="009C00B0" w:rsidP="009C00B0">
      <w:pPr>
        <w:pStyle w:val="afffffc"/>
        <w:spacing w:after="468"/>
        <w:sectPr w:rsidR="009C00B0" w:rsidRPr="009C00B0" w:rsidSect="009C00B0">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type="lines" w:linePitch="312"/>
        </w:sectPr>
      </w:pPr>
      <w:r w:rsidRPr="009C00B0">
        <w:fldChar w:fldCharType="end"/>
      </w:r>
    </w:p>
    <w:p w:rsidR="003D7477" w:rsidRDefault="003D7477" w:rsidP="003D7477">
      <w:pPr>
        <w:pStyle w:val="a6"/>
        <w:spacing w:after="468"/>
      </w:pPr>
      <w:bookmarkStart w:id="21" w:name="_Toc91772471"/>
      <w:bookmarkStart w:id="22" w:name="BookMark2"/>
      <w:bookmarkEnd w:id="19"/>
      <w:r w:rsidRPr="003D7477">
        <w:rPr>
          <w:spacing w:val="320"/>
        </w:rPr>
        <w:lastRenderedPageBreak/>
        <w:t>前</w:t>
      </w:r>
      <w:r>
        <w:t>言</w:t>
      </w:r>
      <w:bookmarkEnd w:id="20"/>
      <w:bookmarkEnd w:id="21"/>
    </w:p>
    <w:p w:rsidR="003D7477" w:rsidRDefault="003D7477" w:rsidP="003D7477">
      <w:pPr>
        <w:pStyle w:val="affff6"/>
        <w:ind w:firstLine="420"/>
      </w:pPr>
      <w:r>
        <w:rPr>
          <w:rFonts w:hint="eastAsia"/>
        </w:rPr>
        <w:t>本文件按照GB/T 1.1—2020《标准化工作导则  第1部分：标准化文件的结构和起草规则》的规定起草。</w:t>
      </w:r>
    </w:p>
    <w:p w:rsidR="005634F2" w:rsidRPr="00F80C00" w:rsidRDefault="005634F2" w:rsidP="005634F2">
      <w:pPr>
        <w:pStyle w:val="affff6"/>
        <w:ind w:firstLine="420"/>
      </w:pPr>
      <w:r>
        <w:t>本文件是</w:t>
      </w:r>
      <w:r w:rsidRPr="00C44AAE">
        <w:rPr>
          <w:rFonts w:ascii="Times New Roman" w:hint="eastAsia"/>
          <w:szCs w:val="21"/>
        </w:rPr>
        <w:t>G</w:t>
      </w:r>
      <w:r w:rsidRPr="00C44AAE">
        <w:rPr>
          <w:rFonts w:ascii="Times New Roman"/>
          <w:szCs w:val="21"/>
        </w:rPr>
        <w:t>B/T 19333</w:t>
      </w:r>
      <w:r w:rsidRPr="00F80C00">
        <w:rPr>
          <w:rFonts w:hint="eastAsia"/>
        </w:rPr>
        <w:t>《</w:t>
      </w:r>
      <w:r>
        <w:rPr>
          <w:rFonts w:hint="eastAsia"/>
        </w:rPr>
        <w:t>最终灭菌医疗器械包装</w:t>
      </w:r>
      <w:r w:rsidRPr="00F80C00">
        <w:rPr>
          <w:rFonts w:hint="eastAsia"/>
        </w:rPr>
        <w:t>》</w:t>
      </w:r>
      <w:r>
        <w:rPr>
          <w:rFonts w:hint="eastAsia"/>
        </w:rPr>
        <w:t>的第1部分。</w:t>
      </w:r>
      <w:r w:rsidRPr="00C44AAE">
        <w:rPr>
          <w:rFonts w:ascii="Times New Roman" w:hint="eastAsia"/>
          <w:szCs w:val="21"/>
        </w:rPr>
        <w:t>G</w:t>
      </w:r>
      <w:r w:rsidRPr="00C44AAE">
        <w:rPr>
          <w:rFonts w:ascii="Times New Roman"/>
          <w:szCs w:val="21"/>
        </w:rPr>
        <w:t>B/T 19633</w:t>
      </w:r>
      <w:r>
        <w:t>已经发布了以下部分：</w:t>
      </w:r>
    </w:p>
    <w:p w:rsidR="005634F2" w:rsidRDefault="005634F2" w:rsidP="005634F2">
      <w:pPr>
        <w:spacing w:line="276" w:lineRule="auto"/>
        <w:ind w:firstLineChars="200" w:firstLine="420"/>
      </w:pPr>
      <w:r>
        <w:t>——</w:t>
      </w:r>
      <w:r>
        <w:t>第</w:t>
      </w:r>
      <w:r w:rsidRPr="00C44AAE">
        <w:rPr>
          <w:rFonts w:ascii="Times New Roman" w:hAnsi="Times New Roman"/>
          <w:noProof/>
          <w:kern w:val="0"/>
        </w:rPr>
        <w:t>1</w:t>
      </w:r>
      <w:r>
        <w:t>部分：材料、无菌屏障系统和包装系统的要求；</w:t>
      </w:r>
    </w:p>
    <w:p w:rsidR="005634F2" w:rsidRDefault="005634F2" w:rsidP="005634F2">
      <w:pPr>
        <w:spacing w:line="276" w:lineRule="auto"/>
        <w:ind w:firstLineChars="200" w:firstLine="420"/>
      </w:pPr>
      <w:r>
        <w:t>——</w:t>
      </w:r>
      <w:r>
        <w:t>第</w:t>
      </w:r>
      <w:r w:rsidRPr="00C44AAE">
        <w:rPr>
          <w:rFonts w:ascii="Times New Roman" w:hAnsi="Times New Roman"/>
          <w:noProof/>
          <w:kern w:val="0"/>
        </w:rPr>
        <w:t>2</w:t>
      </w:r>
      <w:r>
        <w:t>部分：成型、密封和装配过程的确认的要求。</w:t>
      </w:r>
    </w:p>
    <w:p w:rsidR="003D7477" w:rsidRDefault="00BC0AE3" w:rsidP="003D7477">
      <w:pPr>
        <w:pStyle w:val="affff6"/>
        <w:ind w:firstLine="420"/>
        <w:rPr>
          <w:szCs w:val="21"/>
        </w:rPr>
      </w:pPr>
      <w:r w:rsidRPr="0092442E">
        <w:rPr>
          <w:szCs w:val="21"/>
        </w:rPr>
        <w:t>本</w:t>
      </w:r>
      <w:r w:rsidRPr="0092442E">
        <w:rPr>
          <w:rFonts w:hint="eastAsia"/>
          <w:szCs w:val="21"/>
        </w:rPr>
        <w:t>文件</w:t>
      </w:r>
      <w:r w:rsidRPr="00DD348C">
        <w:rPr>
          <w:szCs w:val="21"/>
        </w:rPr>
        <w:t>代替GB/T 19</w:t>
      </w:r>
      <w:r w:rsidRPr="00874AD1">
        <w:rPr>
          <w:szCs w:val="21"/>
        </w:rPr>
        <w:t>633.1</w:t>
      </w:r>
      <w:r w:rsidRPr="00874AD1">
        <w:rPr>
          <w:rFonts w:hint="eastAsia"/>
          <w:szCs w:val="21"/>
        </w:rPr>
        <w:t>—</w:t>
      </w:r>
      <w:r w:rsidRPr="00874AD1">
        <w:rPr>
          <w:szCs w:val="21"/>
        </w:rPr>
        <w:t>2015《最终灭菌医疗器械包装 第</w:t>
      </w:r>
      <w:r w:rsidRPr="00874AD1">
        <w:rPr>
          <w:rFonts w:hint="eastAsia"/>
          <w:szCs w:val="21"/>
        </w:rPr>
        <w:t>1</w:t>
      </w:r>
      <w:r w:rsidRPr="00874AD1">
        <w:rPr>
          <w:szCs w:val="21"/>
        </w:rPr>
        <w:t>部分：</w:t>
      </w:r>
      <w:r w:rsidRPr="00874AD1">
        <w:rPr>
          <w:rFonts w:hint="eastAsia"/>
          <w:szCs w:val="21"/>
        </w:rPr>
        <w:t>材料、无菌屏障系统和包装系统的要求</w:t>
      </w:r>
      <w:r w:rsidRPr="00874AD1">
        <w:rPr>
          <w:szCs w:val="21"/>
        </w:rPr>
        <w:t>》，与GB/T 19633.1</w:t>
      </w:r>
      <w:r w:rsidRPr="00874AD1">
        <w:rPr>
          <w:rFonts w:hint="eastAsia"/>
          <w:szCs w:val="21"/>
        </w:rPr>
        <w:t>—</w:t>
      </w:r>
      <w:r w:rsidRPr="00874AD1">
        <w:rPr>
          <w:szCs w:val="21"/>
        </w:rPr>
        <w:t>2015相比，</w:t>
      </w:r>
      <w:r w:rsidR="002513AF">
        <w:rPr>
          <w:szCs w:val="21"/>
        </w:rPr>
        <w:t>除结构调整和编辑性改动外，</w:t>
      </w:r>
      <w:r>
        <w:rPr>
          <w:szCs w:val="21"/>
        </w:rPr>
        <w:t>主要技术</w:t>
      </w:r>
      <w:r w:rsidRPr="00DD348C">
        <w:rPr>
          <w:szCs w:val="21"/>
        </w:rPr>
        <w:t>变化如下：</w:t>
      </w:r>
    </w:p>
    <w:p w:rsidR="0085072F" w:rsidRDefault="0085072F" w:rsidP="0085072F">
      <w:pPr>
        <w:ind w:firstLineChars="200" w:firstLine="420"/>
      </w:pPr>
      <w:r>
        <w:t>——</w:t>
      </w:r>
      <w:r>
        <w:rPr>
          <w:rFonts w:ascii="宋体" w:hAnsi="宋体"/>
        </w:rPr>
        <w:t>更改了</w:t>
      </w:r>
      <w:r>
        <w:rPr>
          <w:rFonts w:hint="eastAsia"/>
        </w:rPr>
        <w:t>“预成形无菌屏障系统”的表述方法，将“预成形无菌屏障系统”更改为“预成型无菌屏障系统”（</w:t>
      </w:r>
      <w:r w:rsidR="00012D1E">
        <w:rPr>
          <w:rFonts w:hint="eastAsia"/>
        </w:rPr>
        <w:t>见</w:t>
      </w:r>
      <w:r w:rsidR="00CA4C02">
        <w:rPr>
          <w:rFonts w:hint="eastAsia"/>
        </w:rPr>
        <w:t>第</w:t>
      </w:r>
      <w:r w:rsidR="00012D1E">
        <w:rPr>
          <w:rFonts w:hint="eastAsia"/>
        </w:rPr>
        <w:t>1</w:t>
      </w:r>
      <w:r w:rsidR="00CA4C02">
        <w:rPr>
          <w:rFonts w:hint="eastAsia"/>
        </w:rPr>
        <w:t>章</w:t>
      </w:r>
      <w:r w:rsidR="00012D1E">
        <w:rPr>
          <w:rFonts w:hint="eastAsia"/>
        </w:rPr>
        <w:t>、</w:t>
      </w:r>
      <w:r w:rsidR="00012D1E">
        <w:rPr>
          <w:rFonts w:hint="eastAsia"/>
        </w:rPr>
        <w:t>3</w:t>
      </w:r>
      <w:r w:rsidR="00012D1E">
        <w:t>.6</w:t>
      </w:r>
      <w:r w:rsidR="00012D1E">
        <w:t>、</w:t>
      </w:r>
      <w:r w:rsidR="00012D1E">
        <w:t>3.12</w:t>
      </w:r>
      <w:r w:rsidR="00012D1E">
        <w:t>、</w:t>
      </w:r>
      <w:r w:rsidR="00012D1E">
        <w:t>3.13</w:t>
      </w:r>
      <w:r w:rsidR="00012D1E">
        <w:t>、</w:t>
      </w:r>
      <w:r w:rsidR="00012D1E">
        <w:t>3.29</w:t>
      </w:r>
      <w:r w:rsidR="00012D1E">
        <w:t>、</w:t>
      </w:r>
      <w:r w:rsidR="00CA4C02">
        <w:t>第</w:t>
      </w:r>
      <w:r w:rsidR="00012D1E">
        <w:t>5</w:t>
      </w:r>
      <w:r w:rsidR="00CA4C02">
        <w:t>章</w:t>
      </w:r>
      <w:r w:rsidR="00012D1E">
        <w:t>、</w:t>
      </w:r>
      <w:r w:rsidR="00012D1E">
        <w:t>6.2.2</w:t>
      </w:r>
      <w:r w:rsidR="00012D1E">
        <w:t>、</w:t>
      </w:r>
      <w:r w:rsidR="00CA4C02">
        <w:t>第</w:t>
      </w:r>
      <w:r w:rsidR="00012D1E">
        <w:t>11</w:t>
      </w:r>
      <w:r w:rsidR="00CA4C02">
        <w:t>章</w:t>
      </w:r>
      <w:r w:rsidR="00012D1E">
        <w:t>、附录</w:t>
      </w:r>
      <w:r w:rsidR="00012D1E">
        <w:rPr>
          <w:rFonts w:hint="eastAsia"/>
        </w:rPr>
        <w:t>A</w:t>
      </w:r>
      <w:r w:rsidR="00012D1E">
        <w:t>和附录</w:t>
      </w:r>
      <w:r w:rsidR="00012D1E">
        <w:rPr>
          <w:rFonts w:hint="eastAsia"/>
        </w:rPr>
        <w:t>B</w:t>
      </w:r>
      <w:r w:rsidR="00CF5062">
        <w:rPr>
          <w:rFonts w:hint="eastAsia"/>
        </w:rPr>
        <w:t>，</w:t>
      </w:r>
      <w:r w:rsidR="00CF5062" w:rsidRPr="00ED5A74">
        <w:rPr>
          <w:rFonts w:hint="eastAsia"/>
        </w:rPr>
        <w:t>2</w:t>
      </w:r>
      <w:r w:rsidR="00CF5062" w:rsidRPr="00ED5A74">
        <w:t>015</w:t>
      </w:r>
      <w:r w:rsidR="00CF5062" w:rsidRPr="00ED5A74">
        <w:t>版的</w:t>
      </w:r>
      <w:r w:rsidR="00ED5A74">
        <w:t>第</w:t>
      </w:r>
      <w:r w:rsidR="00ED5A74">
        <w:rPr>
          <w:rFonts w:hint="eastAsia"/>
        </w:rPr>
        <w:t>1</w:t>
      </w:r>
      <w:r w:rsidR="00ED5A74">
        <w:rPr>
          <w:rFonts w:hint="eastAsia"/>
        </w:rPr>
        <w:t>章、</w:t>
      </w:r>
      <w:r w:rsidR="00157E9D">
        <w:rPr>
          <w:rFonts w:hint="eastAsia"/>
        </w:rPr>
        <w:t>3</w:t>
      </w:r>
      <w:r w:rsidR="00157E9D">
        <w:t>.11</w:t>
      </w:r>
      <w:r w:rsidR="00157E9D">
        <w:t>、</w:t>
      </w:r>
      <w:r w:rsidR="00023B78">
        <w:t>第</w:t>
      </w:r>
      <w:r w:rsidR="00023B78">
        <w:rPr>
          <w:rFonts w:hint="eastAsia"/>
        </w:rPr>
        <w:t>5</w:t>
      </w:r>
      <w:r w:rsidR="00023B78">
        <w:rPr>
          <w:rFonts w:hint="eastAsia"/>
        </w:rPr>
        <w:t>章、</w:t>
      </w:r>
      <w:r w:rsidR="00023B78">
        <w:rPr>
          <w:rFonts w:hint="eastAsia"/>
        </w:rPr>
        <w:t>7</w:t>
      </w:r>
      <w:r w:rsidR="00023B78">
        <w:t>.1</w:t>
      </w:r>
      <w:r w:rsidR="00023B78">
        <w:t>、附录</w:t>
      </w:r>
      <w:r w:rsidR="00023B78">
        <w:rPr>
          <w:rFonts w:hint="eastAsia"/>
        </w:rPr>
        <w:t>A</w:t>
      </w:r>
      <w:r w:rsidR="00023B78">
        <w:rPr>
          <w:rFonts w:hint="eastAsia"/>
        </w:rPr>
        <w:t>和附录</w:t>
      </w:r>
      <w:r w:rsidR="00023B78">
        <w:rPr>
          <w:rFonts w:hint="eastAsia"/>
        </w:rPr>
        <w:t>B</w:t>
      </w:r>
      <w:bookmarkStart w:id="23" w:name="_GoBack"/>
      <w:bookmarkEnd w:id="23"/>
      <w:r>
        <w:rPr>
          <w:rFonts w:hint="eastAsia"/>
        </w:rPr>
        <w:t>）</w:t>
      </w:r>
      <w:r w:rsidR="002D35FB">
        <w:rPr>
          <w:rFonts w:hint="eastAsia"/>
        </w:rPr>
        <w:t>；</w:t>
      </w:r>
    </w:p>
    <w:p w:rsidR="002513AF" w:rsidRDefault="002513AF" w:rsidP="002513AF">
      <w:pPr>
        <w:spacing w:line="276" w:lineRule="auto"/>
        <w:ind w:firstLineChars="200" w:firstLine="420"/>
      </w:pPr>
      <w:r w:rsidRPr="00874AD1">
        <w:t>——</w:t>
      </w:r>
      <w:r w:rsidR="004F7DE0">
        <w:rPr>
          <w:rFonts w:hint="eastAsia"/>
        </w:rPr>
        <w:t>更改</w:t>
      </w:r>
      <w:r>
        <w:rPr>
          <w:rFonts w:hint="eastAsia"/>
        </w:rPr>
        <w:t>了</w:t>
      </w:r>
      <w:r w:rsidRPr="00874AD1">
        <w:rPr>
          <w:rFonts w:hint="eastAsia"/>
        </w:rPr>
        <w:t>部分术语和定义描述，与</w:t>
      </w:r>
      <w:r w:rsidRPr="00874AD1">
        <w:rPr>
          <w:rFonts w:hint="eastAsia"/>
        </w:rPr>
        <w:t>ISO</w:t>
      </w:r>
      <w:r w:rsidRPr="00874AD1">
        <w:t xml:space="preserve"> 11139</w:t>
      </w:r>
      <w:r w:rsidRPr="00874AD1">
        <w:rPr>
          <w:rFonts w:hint="eastAsia"/>
        </w:rPr>
        <w:t>:2018</w:t>
      </w:r>
      <w:r w:rsidRPr="00874AD1">
        <w:rPr>
          <w:rFonts w:hint="eastAsia"/>
        </w:rPr>
        <w:t>保持</w:t>
      </w:r>
      <w:r w:rsidRPr="00874AD1">
        <w:t>一致</w:t>
      </w:r>
      <w:r w:rsidRPr="00874AD1">
        <w:rPr>
          <w:rFonts w:hint="eastAsia"/>
        </w:rPr>
        <w:t>（见第</w:t>
      </w:r>
      <w:r w:rsidRPr="00874AD1">
        <w:rPr>
          <w:rFonts w:hint="eastAsia"/>
        </w:rPr>
        <w:t>3</w:t>
      </w:r>
      <w:r w:rsidRPr="00874AD1">
        <w:rPr>
          <w:rFonts w:hint="eastAsia"/>
        </w:rPr>
        <w:t>章</w:t>
      </w:r>
      <w:r w:rsidR="00527BCD">
        <w:rPr>
          <w:rFonts w:hint="eastAsia"/>
        </w:rPr>
        <w:t>，</w:t>
      </w:r>
      <w:r w:rsidR="00527BCD">
        <w:rPr>
          <w:rFonts w:hint="eastAsia"/>
        </w:rPr>
        <w:t>2</w:t>
      </w:r>
      <w:r w:rsidR="00527BCD">
        <w:t>015</w:t>
      </w:r>
      <w:r w:rsidR="00527BCD">
        <w:t>版的第</w:t>
      </w:r>
      <w:r w:rsidR="00527BCD">
        <w:rPr>
          <w:rFonts w:hint="eastAsia"/>
        </w:rPr>
        <w:t>3</w:t>
      </w:r>
      <w:r w:rsidR="00527BCD">
        <w:rPr>
          <w:rFonts w:hint="eastAsia"/>
        </w:rPr>
        <w:t>章</w:t>
      </w:r>
      <w:r w:rsidRPr="00874AD1">
        <w:rPr>
          <w:rFonts w:hint="eastAsia"/>
        </w:rPr>
        <w:t>）</w:t>
      </w:r>
      <w:r w:rsidR="002D35FB">
        <w:rPr>
          <w:rFonts w:hint="eastAsia"/>
        </w:rPr>
        <w:t>；</w:t>
      </w:r>
    </w:p>
    <w:p w:rsidR="00442CDF" w:rsidRPr="00874AD1" w:rsidRDefault="00442CDF" w:rsidP="002513AF">
      <w:pPr>
        <w:spacing w:line="276" w:lineRule="auto"/>
        <w:ind w:firstLineChars="200" w:firstLine="420"/>
      </w:pPr>
      <w:r w:rsidRPr="00874AD1">
        <w:t>——</w:t>
      </w:r>
      <w:r w:rsidRPr="00874AD1">
        <w:t>增加了根据</w:t>
      </w:r>
      <w:r w:rsidRPr="00874AD1">
        <w:rPr>
          <w:rFonts w:hint="eastAsia"/>
        </w:rPr>
        <w:t>GB/T</w:t>
      </w:r>
      <w:r w:rsidRPr="00874AD1">
        <w:t xml:space="preserve"> 19633.2</w:t>
      </w:r>
      <w:r w:rsidRPr="00874AD1">
        <w:rPr>
          <w:rFonts w:hint="eastAsia"/>
        </w:rPr>
        <w:t>：</w:t>
      </w:r>
      <w:r w:rsidRPr="00874AD1">
        <w:rPr>
          <w:rFonts w:hint="eastAsia"/>
        </w:rPr>
        <w:t>XXXX</w:t>
      </w:r>
      <w:r w:rsidRPr="00874AD1">
        <w:t>重新确认的子条款要求</w:t>
      </w:r>
      <w:r>
        <w:t>（见</w:t>
      </w:r>
      <w:r>
        <w:rPr>
          <w:rFonts w:hint="eastAsia"/>
        </w:rPr>
        <w:t>5</w:t>
      </w:r>
      <w:r>
        <w:t>.1.9</w:t>
      </w:r>
      <w:r>
        <w:t>）</w:t>
      </w:r>
      <w:r w:rsidR="002D35FB">
        <w:rPr>
          <w:rFonts w:hint="eastAsia"/>
        </w:rPr>
        <w:t>；</w:t>
      </w:r>
    </w:p>
    <w:p w:rsidR="002513AF" w:rsidRPr="00874AD1" w:rsidRDefault="002513AF" w:rsidP="002513AF">
      <w:pPr>
        <w:spacing w:line="276" w:lineRule="auto"/>
        <w:ind w:firstLineChars="200" w:firstLine="420"/>
      </w:pPr>
      <w:r w:rsidRPr="00874AD1">
        <w:t>——</w:t>
      </w:r>
      <w:r w:rsidRPr="00874AD1">
        <w:t>增加了无菌</w:t>
      </w:r>
      <w:r w:rsidRPr="00874AD1">
        <w:rPr>
          <w:rFonts w:hint="eastAsia"/>
        </w:rPr>
        <w:t>取用的</w:t>
      </w:r>
      <w:r w:rsidRPr="00874AD1">
        <w:t>可用性</w:t>
      </w:r>
      <w:r w:rsidR="00BE2C5A">
        <w:rPr>
          <w:rFonts w:hint="eastAsia"/>
        </w:rPr>
        <w:t>评价</w:t>
      </w:r>
      <w:r w:rsidRPr="00874AD1">
        <w:t>的要求</w:t>
      </w:r>
      <w:r w:rsidRPr="00874AD1">
        <w:rPr>
          <w:rFonts w:hint="eastAsia"/>
        </w:rPr>
        <w:t>（见第</w:t>
      </w:r>
      <w:r w:rsidRPr="00874AD1">
        <w:rPr>
          <w:rFonts w:hint="eastAsia"/>
        </w:rPr>
        <w:t>7</w:t>
      </w:r>
      <w:r w:rsidRPr="00874AD1">
        <w:rPr>
          <w:rFonts w:hint="eastAsia"/>
        </w:rPr>
        <w:t>章）</w:t>
      </w:r>
      <w:r w:rsidR="002D35FB">
        <w:rPr>
          <w:rFonts w:hint="eastAsia"/>
        </w:rPr>
        <w:t>；</w:t>
      </w:r>
    </w:p>
    <w:p w:rsidR="002513AF" w:rsidRPr="00874AD1" w:rsidRDefault="002513AF" w:rsidP="002513AF">
      <w:pPr>
        <w:spacing w:line="276" w:lineRule="auto"/>
        <w:ind w:firstLineChars="200" w:firstLine="420"/>
      </w:pPr>
      <w:r w:rsidRPr="00874AD1">
        <w:t>——</w:t>
      </w:r>
      <w:r w:rsidRPr="00874AD1">
        <w:t>增加了在使用前检查无菌屏障系统完整性的要求</w:t>
      </w:r>
      <w:r w:rsidRPr="00874AD1">
        <w:rPr>
          <w:rFonts w:hint="eastAsia"/>
        </w:rPr>
        <w:t>（见第</w:t>
      </w:r>
      <w:r w:rsidRPr="00874AD1">
        <w:rPr>
          <w:rFonts w:hint="eastAsia"/>
        </w:rPr>
        <w:t>10</w:t>
      </w:r>
      <w:r w:rsidRPr="00874AD1">
        <w:rPr>
          <w:rFonts w:hint="eastAsia"/>
        </w:rPr>
        <w:t>章）</w:t>
      </w:r>
      <w:r w:rsidR="002D35FB">
        <w:rPr>
          <w:rFonts w:hint="eastAsia"/>
        </w:rPr>
        <w:t>；</w:t>
      </w:r>
    </w:p>
    <w:p w:rsidR="002513AF" w:rsidRPr="00874AD1" w:rsidRDefault="002513AF" w:rsidP="002513AF">
      <w:pPr>
        <w:spacing w:line="276" w:lineRule="auto"/>
        <w:ind w:firstLineChars="200" w:firstLine="420"/>
      </w:pPr>
      <w:r w:rsidRPr="00874AD1">
        <w:t>——</w:t>
      </w:r>
      <w:r w:rsidRPr="00874AD1">
        <w:t>更</w:t>
      </w:r>
      <w:r w:rsidRPr="00874AD1">
        <w:rPr>
          <w:rFonts w:hint="eastAsia"/>
        </w:rPr>
        <w:t>改了</w:t>
      </w:r>
      <w:r w:rsidRPr="00874AD1">
        <w:t>附录</w:t>
      </w:r>
      <w:r w:rsidRPr="00874AD1">
        <w:t>B</w:t>
      </w:r>
      <w:r w:rsidR="002D35FB">
        <w:rPr>
          <w:rFonts w:hint="eastAsia"/>
        </w:rPr>
        <w:t>；</w:t>
      </w:r>
    </w:p>
    <w:p w:rsidR="002513AF" w:rsidRDefault="002513AF" w:rsidP="002513AF">
      <w:pPr>
        <w:spacing w:line="276" w:lineRule="auto"/>
        <w:ind w:firstLineChars="200" w:firstLine="420"/>
      </w:pPr>
      <w:r w:rsidRPr="00874AD1">
        <w:t>——</w:t>
      </w:r>
      <w:r w:rsidRPr="00874AD1">
        <w:rPr>
          <w:rFonts w:hint="eastAsia"/>
        </w:rPr>
        <w:t>增加了附录</w:t>
      </w:r>
      <w:r w:rsidRPr="00874AD1">
        <w:rPr>
          <w:rFonts w:hint="eastAsia"/>
        </w:rPr>
        <w:t>D</w:t>
      </w:r>
      <w:r w:rsidR="00442CDF">
        <w:rPr>
          <w:rFonts w:hint="eastAsia"/>
        </w:rPr>
        <w:t>。</w:t>
      </w:r>
    </w:p>
    <w:p w:rsidR="00D75D08" w:rsidRDefault="00D75D08" w:rsidP="00D75D08">
      <w:pPr>
        <w:spacing w:line="276" w:lineRule="auto"/>
        <w:ind w:firstLineChars="200" w:firstLine="420"/>
      </w:pPr>
      <w:r w:rsidRPr="00874AD1">
        <w:t>本</w:t>
      </w:r>
      <w:r w:rsidRPr="00874AD1">
        <w:rPr>
          <w:rFonts w:hint="eastAsia"/>
        </w:rPr>
        <w:t>文件</w:t>
      </w:r>
      <w:r w:rsidR="009951D3">
        <w:rPr>
          <w:rFonts w:hint="eastAsia"/>
        </w:rPr>
        <w:t>修改</w:t>
      </w:r>
      <w:r w:rsidRPr="00874AD1">
        <w:t>采用</w:t>
      </w:r>
      <w:r w:rsidRPr="00874AD1">
        <w:t>ISO 11607-1:2019</w:t>
      </w:r>
      <w:r w:rsidRPr="00874AD1">
        <w:t>《最终灭菌医疗器械包装</w:t>
      </w:r>
      <w:r w:rsidRPr="00874AD1">
        <w:t xml:space="preserve"> </w:t>
      </w:r>
      <w:r w:rsidRPr="00874AD1">
        <w:t>第</w:t>
      </w:r>
      <w:r w:rsidRPr="00874AD1">
        <w:t>1</w:t>
      </w:r>
      <w:r w:rsidRPr="00874AD1">
        <w:t>部分：</w:t>
      </w:r>
      <w:r w:rsidRPr="00874AD1">
        <w:rPr>
          <w:rFonts w:hint="eastAsia"/>
        </w:rPr>
        <w:t>材料、无菌屏障系统和包装系统的要求</w:t>
      </w:r>
      <w:r w:rsidRPr="00874AD1">
        <w:t>》。</w:t>
      </w:r>
    </w:p>
    <w:p w:rsidR="00634162" w:rsidRDefault="00634162" w:rsidP="00D75D08">
      <w:pPr>
        <w:spacing w:line="276" w:lineRule="auto"/>
        <w:ind w:firstLineChars="200" w:firstLine="420"/>
      </w:pPr>
      <w:r>
        <w:t>本文件与</w:t>
      </w:r>
      <w:r>
        <w:rPr>
          <w:rFonts w:hint="eastAsia"/>
        </w:rPr>
        <w:t>I</w:t>
      </w:r>
      <w:r>
        <w:t>SO11607-1:2019</w:t>
      </w:r>
      <w:r>
        <w:t>的技术差异及其原因如下：</w:t>
      </w:r>
    </w:p>
    <w:p w:rsidR="00634162" w:rsidRPr="00634162" w:rsidRDefault="00634162" w:rsidP="00634162">
      <w:pPr>
        <w:pStyle w:val="af2"/>
      </w:pPr>
      <w:r>
        <w:rPr>
          <w:rFonts w:hint="eastAsia"/>
        </w:rPr>
        <w:t>用规范性引用的G</w:t>
      </w:r>
      <w:r>
        <w:t>B/T</w:t>
      </w:r>
      <w:r w:rsidR="00CA4488">
        <w:t xml:space="preserve"> </w:t>
      </w:r>
      <w:r>
        <w:t>19633.2-20XX替换了</w:t>
      </w:r>
      <w:r>
        <w:rPr>
          <w:rFonts w:hint="eastAsia"/>
        </w:rPr>
        <w:t>I</w:t>
      </w:r>
      <w:r>
        <w:t>SO 11607-2:2019（见</w:t>
      </w:r>
      <w:r w:rsidR="0094197A">
        <w:rPr>
          <w:rFonts w:hint="eastAsia"/>
        </w:rPr>
        <w:t>3</w:t>
      </w:r>
      <w:r w:rsidR="0094197A">
        <w:t>.6</w:t>
      </w:r>
      <w:r w:rsidR="00ED5A74">
        <w:rPr>
          <w:rFonts w:hint="eastAsia"/>
        </w:rPr>
        <w:t>、</w:t>
      </w:r>
      <w:r w:rsidR="0094197A">
        <w:rPr>
          <w:rFonts w:hint="eastAsia"/>
        </w:rPr>
        <w:t>5</w:t>
      </w:r>
      <w:r w:rsidR="0094197A">
        <w:t>.1.9和</w:t>
      </w:r>
      <w:r w:rsidR="0094197A">
        <w:rPr>
          <w:rFonts w:hint="eastAsia"/>
        </w:rPr>
        <w:t>9</w:t>
      </w:r>
      <w:r w:rsidR="0094197A">
        <w:t>.1）</w:t>
      </w:r>
      <w:r w:rsidR="00B50748">
        <w:t>，两个文件之间的一致性程度为修</w:t>
      </w:r>
      <w:r>
        <w:t>改，以适应我国</w:t>
      </w:r>
      <w:r w:rsidR="00E11B44">
        <w:t>的</w:t>
      </w:r>
      <w:r>
        <w:t>技术条件，增加可操作性。</w:t>
      </w:r>
    </w:p>
    <w:p w:rsidR="00D75D08" w:rsidRDefault="005B6F70" w:rsidP="00D75D08">
      <w:pPr>
        <w:spacing w:line="276" w:lineRule="auto"/>
        <w:ind w:firstLineChars="200" w:firstLine="420"/>
      </w:pPr>
      <w:r>
        <w:t>本文件做了下列编辑性改动：</w:t>
      </w:r>
    </w:p>
    <w:p w:rsidR="005B6F70" w:rsidRPr="00874AD1" w:rsidRDefault="005B6F70" w:rsidP="005B6F70">
      <w:pPr>
        <w:pStyle w:val="af2"/>
      </w:pPr>
      <w:r>
        <w:rPr>
          <w:rFonts w:hint="eastAsia"/>
        </w:rPr>
        <w:t>删除了附录E</w:t>
      </w:r>
      <w:r w:rsidR="000A2122">
        <w:rPr>
          <w:rFonts w:hint="eastAsia"/>
        </w:rPr>
        <w:t>（资料性）</w:t>
      </w:r>
      <w:r w:rsidR="00724276">
        <w:rPr>
          <w:rFonts w:hint="eastAsia"/>
        </w:rPr>
        <w:t>。</w:t>
      </w:r>
    </w:p>
    <w:p w:rsidR="002D35FB" w:rsidRDefault="002D35FB" w:rsidP="003D7477">
      <w:pPr>
        <w:pStyle w:val="affff6"/>
        <w:ind w:firstLine="420"/>
      </w:pPr>
      <w:r w:rsidRPr="00874AD1">
        <w:rPr>
          <w:rFonts w:ascii="Times New Roman"/>
        </w:rPr>
        <w:t>请注意本文件的某些内容可能涉及专利。本文件的发布机构不承担识别这些专利的责任。</w:t>
      </w:r>
    </w:p>
    <w:p w:rsidR="003D7477" w:rsidRDefault="003D7477" w:rsidP="003D7477">
      <w:pPr>
        <w:pStyle w:val="affff6"/>
        <w:ind w:firstLine="420"/>
      </w:pPr>
      <w:r>
        <w:rPr>
          <w:rFonts w:hint="eastAsia"/>
        </w:rPr>
        <w:t>本文件由</w:t>
      </w:r>
      <w:r w:rsidR="009665DD" w:rsidRPr="00874AD1">
        <w:rPr>
          <w:rFonts w:ascii="Times New Roman"/>
          <w:szCs w:val="21"/>
        </w:rPr>
        <w:t>国家药品监督管理局</w:t>
      </w:r>
      <w:r>
        <w:rPr>
          <w:rFonts w:hint="eastAsia"/>
        </w:rPr>
        <w:t>提出。</w:t>
      </w:r>
    </w:p>
    <w:p w:rsidR="003D7477" w:rsidRDefault="003D7477" w:rsidP="003D7477">
      <w:pPr>
        <w:pStyle w:val="affff6"/>
        <w:ind w:firstLine="420"/>
      </w:pPr>
      <w:r>
        <w:rPr>
          <w:rFonts w:hint="eastAsia"/>
        </w:rPr>
        <w:t>本文件由</w:t>
      </w:r>
      <w:r w:rsidR="009665DD" w:rsidRPr="00874AD1">
        <w:rPr>
          <w:rFonts w:ascii="Times New Roman"/>
          <w:szCs w:val="21"/>
        </w:rPr>
        <w:t>全国消毒技术与设备标准化技术委员会（</w:t>
      </w:r>
      <w:r w:rsidR="009665DD" w:rsidRPr="00874AD1">
        <w:rPr>
          <w:rFonts w:ascii="Times New Roman"/>
          <w:szCs w:val="21"/>
        </w:rPr>
        <w:t>SAC/TC2</w:t>
      </w:r>
      <w:r w:rsidR="009665DD" w:rsidRPr="00874AD1">
        <w:rPr>
          <w:rFonts w:ascii="Times New Roman" w:hint="eastAsia"/>
          <w:szCs w:val="21"/>
        </w:rPr>
        <w:t>1</w:t>
      </w:r>
      <w:r w:rsidR="009665DD" w:rsidRPr="00874AD1">
        <w:rPr>
          <w:rFonts w:ascii="Times New Roman"/>
          <w:szCs w:val="21"/>
        </w:rPr>
        <w:t>0</w:t>
      </w:r>
      <w:r w:rsidR="009665DD" w:rsidRPr="00874AD1">
        <w:rPr>
          <w:rFonts w:ascii="Times New Roman"/>
          <w:szCs w:val="21"/>
        </w:rPr>
        <w:t>）</w:t>
      </w:r>
      <w:r>
        <w:rPr>
          <w:rFonts w:hint="eastAsia"/>
        </w:rPr>
        <w:t>归口。</w:t>
      </w:r>
    </w:p>
    <w:p w:rsidR="003D7477" w:rsidRDefault="003D7477" w:rsidP="003D7477">
      <w:pPr>
        <w:pStyle w:val="affff6"/>
        <w:ind w:firstLine="420"/>
      </w:pPr>
      <w:r>
        <w:rPr>
          <w:rFonts w:hint="eastAsia"/>
        </w:rPr>
        <w:t>本文件起草单位：</w:t>
      </w:r>
    </w:p>
    <w:p w:rsidR="003D7477" w:rsidRDefault="003D7477" w:rsidP="003D7477">
      <w:pPr>
        <w:pStyle w:val="affff6"/>
        <w:ind w:firstLine="420"/>
      </w:pPr>
      <w:r>
        <w:rPr>
          <w:rFonts w:hint="eastAsia"/>
        </w:rPr>
        <w:t>本文件主要起草人：</w:t>
      </w:r>
    </w:p>
    <w:p w:rsidR="009665DD" w:rsidRPr="00DD348C" w:rsidRDefault="009665DD" w:rsidP="009665DD">
      <w:pPr>
        <w:spacing w:line="276" w:lineRule="auto"/>
        <w:ind w:firstLineChars="200" w:firstLine="420"/>
      </w:pPr>
      <w:r w:rsidRPr="00DD348C">
        <w:t>所代替标准的历次版本发布情况为：</w:t>
      </w:r>
    </w:p>
    <w:p w:rsidR="009665DD" w:rsidRPr="00DD348C" w:rsidRDefault="009665DD" w:rsidP="009665DD">
      <w:pPr>
        <w:pStyle w:val="afffffffffff3"/>
        <w:spacing w:line="276" w:lineRule="auto"/>
        <w:rPr>
          <w:rFonts w:ascii="Times New Roman"/>
          <w:szCs w:val="21"/>
        </w:rPr>
      </w:pPr>
      <w:r w:rsidRPr="00DD348C">
        <w:rPr>
          <w:rFonts w:ascii="Times New Roman"/>
          <w:szCs w:val="21"/>
        </w:rPr>
        <w:t>——</w:t>
      </w:r>
      <w:r w:rsidRPr="00DD348C">
        <w:rPr>
          <w:rFonts w:ascii="Times New Roman"/>
        </w:rPr>
        <w:t>GB/T 19633</w:t>
      </w:r>
      <w:r w:rsidRPr="00874AD1">
        <w:rPr>
          <w:rFonts w:hint="eastAsia"/>
          <w:szCs w:val="21"/>
        </w:rPr>
        <w:t>—</w:t>
      </w:r>
      <w:r w:rsidRPr="00DD348C">
        <w:rPr>
          <w:rFonts w:ascii="Times New Roman"/>
        </w:rPr>
        <w:t>200</w:t>
      </w:r>
      <w:r w:rsidRPr="00DD348C">
        <w:rPr>
          <w:rFonts w:ascii="Times New Roman"/>
          <w:szCs w:val="21"/>
        </w:rPr>
        <w:t>5</w:t>
      </w:r>
      <w:r w:rsidRPr="00DD348C">
        <w:rPr>
          <w:rFonts w:ascii="Times New Roman"/>
          <w:szCs w:val="21"/>
        </w:rPr>
        <w:t>；</w:t>
      </w:r>
    </w:p>
    <w:p w:rsidR="003D7477" w:rsidRDefault="009665DD" w:rsidP="009665DD">
      <w:pPr>
        <w:pStyle w:val="affff6"/>
        <w:ind w:firstLine="420"/>
      </w:pPr>
      <w:r w:rsidRPr="00DD348C">
        <w:rPr>
          <w:rFonts w:ascii="Times New Roman"/>
          <w:szCs w:val="21"/>
        </w:rPr>
        <w:t>——</w:t>
      </w:r>
      <w:r w:rsidRPr="00DD348C">
        <w:rPr>
          <w:rFonts w:ascii="Times New Roman"/>
        </w:rPr>
        <w:t>GB/T 19633</w:t>
      </w:r>
      <w:r>
        <w:rPr>
          <w:rFonts w:ascii="Times New Roman"/>
        </w:rPr>
        <w:t>.1</w:t>
      </w:r>
      <w:r w:rsidRPr="00874AD1">
        <w:rPr>
          <w:rFonts w:hint="eastAsia"/>
          <w:szCs w:val="21"/>
        </w:rPr>
        <w:t>—</w:t>
      </w:r>
      <w:r w:rsidRPr="00DD348C">
        <w:rPr>
          <w:rFonts w:ascii="Times New Roman"/>
        </w:rPr>
        <w:t>2015</w:t>
      </w:r>
      <w:r w:rsidRPr="00DD348C">
        <w:rPr>
          <w:rFonts w:ascii="Times New Roman"/>
        </w:rPr>
        <w:t>。</w:t>
      </w:r>
    </w:p>
    <w:p w:rsidR="003D7477" w:rsidRPr="003D7477" w:rsidRDefault="003D7477" w:rsidP="003D7477">
      <w:pPr>
        <w:pStyle w:val="affff6"/>
        <w:ind w:firstLine="420"/>
        <w:sectPr w:rsidR="003D7477" w:rsidRPr="003D7477" w:rsidSect="009C00B0">
          <w:pgSz w:w="11906" w:h="16838" w:code="9"/>
          <w:pgMar w:top="2410" w:right="1134" w:bottom="1134" w:left="1134" w:header="1418" w:footer="1134" w:gutter="284"/>
          <w:pgNumType w:fmt="upperRoman"/>
          <w:cols w:space="425"/>
          <w:formProt w:val="0"/>
          <w:docGrid w:type="lines" w:linePitch="312"/>
        </w:sectPr>
      </w:pPr>
    </w:p>
    <w:p w:rsidR="009016A8" w:rsidRDefault="009016A8" w:rsidP="009016A8">
      <w:pPr>
        <w:pStyle w:val="a6"/>
        <w:spacing w:after="468"/>
      </w:pPr>
      <w:bookmarkStart w:id="24" w:name="_Toc91772280"/>
      <w:bookmarkStart w:id="25" w:name="_Toc91772472"/>
      <w:bookmarkStart w:id="26" w:name="BookMark3"/>
      <w:bookmarkEnd w:id="22"/>
      <w:r w:rsidRPr="009016A8">
        <w:rPr>
          <w:spacing w:val="320"/>
        </w:rPr>
        <w:lastRenderedPageBreak/>
        <w:t>引</w:t>
      </w:r>
      <w:r>
        <w:t>言</w:t>
      </w:r>
      <w:bookmarkEnd w:id="24"/>
      <w:bookmarkEnd w:id="25"/>
    </w:p>
    <w:p w:rsidR="008570C0" w:rsidRPr="008570C0" w:rsidRDefault="008570C0" w:rsidP="008570C0">
      <w:pPr>
        <w:pStyle w:val="affff6"/>
        <w:ind w:firstLine="420"/>
        <w:rPr>
          <w:rFonts w:hAnsi="宋体"/>
        </w:rPr>
      </w:pPr>
      <w:r w:rsidRPr="008570C0">
        <w:rPr>
          <w:rFonts w:hAnsi="宋体" w:hint="eastAsia"/>
        </w:rPr>
        <w:t>设计和开发最终灭菌医疗器械包装的过程是一项复杂而重要的工作。器械组件和包装系统共同构建了产品的有效性和安全性，使其在使用者手中能得到有效使用。</w:t>
      </w:r>
    </w:p>
    <w:p w:rsidR="008570C0" w:rsidRPr="008570C0" w:rsidRDefault="008570C0" w:rsidP="008570C0">
      <w:pPr>
        <w:pStyle w:val="affff6"/>
        <w:ind w:firstLine="420"/>
        <w:rPr>
          <w:rFonts w:hAnsi="宋体"/>
        </w:rPr>
      </w:pPr>
      <w:r w:rsidRPr="008570C0">
        <w:rPr>
          <w:rFonts w:hAnsi="宋体" w:hint="eastAsia"/>
        </w:rPr>
        <w:t>本文件规定了最终灭菌医疗器械的无菌屏障系统设计和包装系统</w:t>
      </w:r>
      <w:r w:rsidR="00754C5B">
        <w:rPr>
          <w:rFonts w:hAnsi="宋体" w:hint="eastAsia"/>
        </w:rPr>
        <w:t>设计</w:t>
      </w:r>
      <w:r w:rsidRPr="008570C0">
        <w:rPr>
          <w:rFonts w:hAnsi="宋体" w:hint="eastAsia"/>
        </w:rPr>
        <w:t>的基本要求、材料和预成型无菌屏障系统的基本要求及设计确认要求。本文件是一份通用标准，考虑了各种潜在材料、医疗器械、包装系统设计和灭菌方法。本文件可供材料或预成型无菌屏障系统供应商、医疗器械制造商或医疗机构使用。GB/T 19633.2描述了成型、密封和装配过程的过程开发和确认要求，并给出了正常操作过程中的控制措施。</w:t>
      </w:r>
    </w:p>
    <w:p w:rsidR="008570C0" w:rsidRPr="008570C0" w:rsidRDefault="008570C0" w:rsidP="008570C0">
      <w:pPr>
        <w:pStyle w:val="affff6"/>
        <w:ind w:firstLine="420"/>
        <w:rPr>
          <w:rFonts w:hAnsi="宋体"/>
        </w:rPr>
      </w:pPr>
      <w:r w:rsidRPr="008570C0">
        <w:rPr>
          <w:rFonts w:hAnsi="宋体" w:hint="eastAsia"/>
        </w:rPr>
        <w:t>ISO 11607系列指南见ISO/TS 16775。</w:t>
      </w:r>
    </w:p>
    <w:p w:rsidR="008570C0" w:rsidRPr="008570C0" w:rsidRDefault="008570C0" w:rsidP="008570C0">
      <w:pPr>
        <w:pStyle w:val="affff6"/>
        <w:ind w:firstLine="420"/>
        <w:rPr>
          <w:rFonts w:hAnsi="宋体"/>
        </w:rPr>
      </w:pPr>
      <w:r w:rsidRPr="008570C0">
        <w:rPr>
          <w:rFonts w:hAnsi="宋体" w:hint="eastAsia"/>
        </w:rPr>
        <w:t>为具体材料和预成型无菌屏障系统提供要求的标准见YY/T 0698系列标准。符合YY/T 0698系列标准可以用于证实符合本文件的一项或多项要求。</w:t>
      </w:r>
    </w:p>
    <w:p w:rsidR="008570C0" w:rsidRPr="008570C0" w:rsidRDefault="008570C0" w:rsidP="008570C0">
      <w:pPr>
        <w:pStyle w:val="affff6"/>
        <w:ind w:firstLine="420"/>
        <w:rPr>
          <w:rFonts w:hAnsi="宋体"/>
        </w:rPr>
      </w:pPr>
      <w:r w:rsidRPr="008570C0">
        <w:rPr>
          <w:rFonts w:hAnsi="宋体" w:hint="eastAsia"/>
        </w:rPr>
        <w:t>最终灭菌医疗器械包装系统的目标是能进行灭菌、提供物理保护、保持使用前的无菌状态，并能无菌取用。医疗器械的具体特性、预期的灭菌方法、预期使用、有效期限、运输和贮存都对包装系统的设计和材料的选择带来影响。</w:t>
      </w:r>
    </w:p>
    <w:p w:rsidR="008570C0" w:rsidRPr="008570C0" w:rsidRDefault="008570C0" w:rsidP="008570C0">
      <w:pPr>
        <w:pStyle w:val="affff6"/>
        <w:ind w:firstLine="420"/>
        <w:rPr>
          <w:rFonts w:hAnsi="宋体"/>
        </w:rPr>
      </w:pPr>
      <w:r w:rsidRPr="008570C0">
        <w:rPr>
          <w:rFonts w:hAnsi="宋体" w:hint="eastAsia"/>
        </w:rPr>
        <w:t>在ISO 11607-1:2006中，引入术语“无菌屏障系统”，用以描述执行医疗器械包装所需的特有功能的最小包装。其特有功能为：可对其进行灭菌，提供可接受的微生物屏障，可无菌取用。“保护性包装”则用以保护无菌屏障系统，无菌屏障系统和保护性包装组成了包装系统。“预成型无菌屏障系统”可包括任何已完成部分装配的无菌屏障系统，如组合袋、顶头袋、医院用的包装卷材等。附录A给出了无菌屏障系统的概述。</w:t>
      </w:r>
    </w:p>
    <w:p w:rsidR="009016A8" w:rsidRDefault="008570C0" w:rsidP="008570C0">
      <w:pPr>
        <w:pStyle w:val="affff6"/>
        <w:ind w:firstLine="420"/>
        <w:rPr>
          <w:szCs w:val="21"/>
        </w:rPr>
      </w:pPr>
      <w:r w:rsidRPr="008570C0">
        <w:rPr>
          <w:rFonts w:hAnsi="宋体" w:hint="eastAsia"/>
        </w:rPr>
        <w:t>无菌屏障系统是最终灭菌医疗器械安全性的基本保证。管理机构之所以将无菌屏障系统视为是医疗器械的一个附件或一个组件，正是认识到了无菌屏障系统的重要特性所在。世界上许多地方把销往医疗机构用于机构内灭菌的预成型无菌屏障系统视为医疗器械。</w:t>
      </w:r>
      <w:r w:rsidR="009016A8">
        <w:rPr>
          <w:rFonts w:hAnsi="宋体" w:hint="eastAsia"/>
        </w:rPr>
        <w:t>。</w:t>
      </w:r>
    </w:p>
    <w:p w:rsidR="009016A8" w:rsidRDefault="009016A8" w:rsidP="009016A8">
      <w:pPr>
        <w:pStyle w:val="affff6"/>
        <w:ind w:firstLine="420"/>
      </w:pPr>
      <w:r>
        <w:rPr>
          <w:rFonts w:hint="eastAsia"/>
        </w:rPr>
        <w:t>GB/T 19633由两部分组成：</w:t>
      </w:r>
    </w:p>
    <w:p w:rsidR="009016A8" w:rsidRDefault="009016A8" w:rsidP="00F13458">
      <w:pPr>
        <w:pStyle w:val="af2"/>
        <w:numPr>
          <w:ilvl w:val="0"/>
          <w:numId w:val="32"/>
        </w:numPr>
        <w:spacing w:before="100" w:beforeAutospacing="1" w:after="100" w:afterAutospacing="1"/>
      </w:pPr>
      <w:r>
        <w:rPr>
          <w:rFonts w:hAnsi="宋体" w:hint="eastAsia"/>
        </w:rPr>
        <w:t>第</w:t>
      </w:r>
      <w:r>
        <w:rPr>
          <w:rFonts w:hint="eastAsia"/>
        </w:rPr>
        <w:t>1部分：材料、无菌屏障系统和包装系统的要求。目的在于确立适用于各种潜在材料、医疗器械、包装系统设计和灭菌方法的总体原则和相关规则。</w:t>
      </w:r>
    </w:p>
    <w:p w:rsidR="009016A8" w:rsidRDefault="009016A8" w:rsidP="00F13458">
      <w:pPr>
        <w:pStyle w:val="af2"/>
        <w:numPr>
          <w:ilvl w:val="0"/>
          <w:numId w:val="32"/>
        </w:numPr>
        <w:spacing w:before="100" w:beforeAutospacing="1" w:after="100" w:afterAutospacing="1"/>
      </w:pPr>
      <w:r>
        <w:rPr>
          <w:rFonts w:hAnsi="宋体" w:hint="eastAsia"/>
        </w:rPr>
        <w:t>第</w:t>
      </w:r>
      <w:r>
        <w:rPr>
          <w:rFonts w:hint="eastAsia"/>
        </w:rPr>
        <w:t>2部分：成型、密封和装配过程的确认的要求。目的在于为制造和装配包装系统用的过程提供了行为和要求框架。</w:t>
      </w:r>
    </w:p>
    <w:p w:rsidR="009016A8" w:rsidRDefault="009016A8" w:rsidP="009016A8">
      <w:pPr>
        <w:pStyle w:val="affff6"/>
        <w:ind w:firstLine="420"/>
      </w:pPr>
    </w:p>
    <w:p w:rsidR="009016A8" w:rsidRDefault="009016A8" w:rsidP="009016A8">
      <w:pPr>
        <w:pStyle w:val="affff6"/>
        <w:ind w:firstLine="420"/>
      </w:pPr>
    </w:p>
    <w:p w:rsidR="009016A8" w:rsidRPr="009016A8" w:rsidRDefault="009016A8" w:rsidP="009016A8">
      <w:pPr>
        <w:pStyle w:val="affff6"/>
        <w:ind w:firstLine="420"/>
        <w:sectPr w:rsidR="009016A8" w:rsidRPr="009016A8" w:rsidSect="009016A8">
          <w:pgSz w:w="11906" w:h="16838" w:code="9"/>
          <w:pgMar w:top="2410" w:right="1134" w:bottom="1134" w:left="1134" w:header="1418" w:footer="1134" w:gutter="284"/>
          <w:pgNumType w:fmt="upperRoman"/>
          <w:cols w:space="425"/>
          <w:formProt w:val="0"/>
          <w:docGrid w:type="lines" w:linePitch="312"/>
        </w:sectPr>
      </w:pPr>
    </w:p>
    <w:p w:rsidR="00894836" w:rsidRPr="00934C12" w:rsidRDefault="00894836" w:rsidP="00093D25">
      <w:pPr>
        <w:spacing w:line="20" w:lineRule="exact"/>
        <w:jc w:val="center"/>
        <w:rPr>
          <w:rFonts w:ascii="黑体" w:eastAsia="黑体" w:hAnsi="黑体"/>
          <w:sz w:val="32"/>
          <w:szCs w:val="32"/>
        </w:rPr>
      </w:pPr>
      <w:bookmarkStart w:id="27" w:name="BookMark4"/>
      <w:bookmarkEnd w:id="2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CF7EBA2EBC34897AFFED236E2ABCCE1"/>
        </w:placeholder>
      </w:sdtPr>
      <w:sdtEndPr/>
      <w:sdtContent>
        <w:bookmarkStart w:id="28" w:name="NEW_STAND_NAME" w:displacedByCustomXml="prev"/>
        <w:p w:rsidR="00D111BF" w:rsidRDefault="00D111BF" w:rsidP="00F54170">
          <w:pPr>
            <w:pStyle w:val="afffffffff1"/>
            <w:spacing w:beforeLines="1" w:before="3" w:afterLines="1" w:after="3"/>
          </w:pPr>
          <w:r>
            <w:rPr>
              <w:rFonts w:hint="eastAsia"/>
            </w:rPr>
            <w:t>最终灭菌医疗器械包装</w:t>
          </w:r>
        </w:p>
        <w:p w:rsidR="00F26B7E" w:rsidRPr="00F26B7E" w:rsidRDefault="00D111BF" w:rsidP="00F54170">
          <w:pPr>
            <w:pStyle w:val="afffffffff1"/>
            <w:spacing w:beforeLines="1" w:before="3" w:after="680"/>
          </w:pPr>
          <w:r>
            <w:rPr>
              <w:rFonts w:hint="eastAsia"/>
            </w:rPr>
            <w:t>第</w:t>
          </w:r>
          <w:r>
            <w:t>1部分：材料、无菌屏障系统和包装系统的要求</w:t>
          </w:r>
        </w:p>
      </w:sdtContent>
    </w:sdt>
    <w:bookmarkEnd w:id="28" w:displacedByCustomXml="prev"/>
    <w:p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1772281"/>
      <w:bookmarkStart w:id="38" w:name="_Toc91772473"/>
      <w:r>
        <w:rPr>
          <w:rFonts w:hint="eastAsia"/>
        </w:rPr>
        <w:t>范围</w:t>
      </w:r>
      <w:bookmarkEnd w:id="29"/>
      <w:bookmarkEnd w:id="30"/>
      <w:bookmarkEnd w:id="31"/>
      <w:bookmarkEnd w:id="32"/>
      <w:bookmarkEnd w:id="33"/>
      <w:bookmarkEnd w:id="34"/>
      <w:bookmarkEnd w:id="35"/>
      <w:bookmarkEnd w:id="36"/>
      <w:bookmarkEnd w:id="37"/>
      <w:bookmarkEnd w:id="38"/>
    </w:p>
    <w:p w:rsidR="009016A8" w:rsidRDefault="009016A8" w:rsidP="009016A8">
      <w:pPr>
        <w:pStyle w:val="affff6"/>
        <w:ind w:firstLine="420"/>
      </w:pPr>
      <w:bookmarkStart w:id="39" w:name="_Toc17233326"/>
      <w:bookmarkStart w:id="40" w:name="_Toc17233334"/>
      <w:bookmarkStart w:id="41" w:name="_Toc24884212"/>
      <w:bookmarkStart w:id="42" w:name="_Toc24884219"/>
      <w:bookmarkStart w:id="43" w:name="_Toc26648466"/>
      <w:r>
        <w:rPr>
          <w:rFonts w:hint="eastAsia"/>
        </w:rPr>
        <w:t>GB/T 19633的本文件规定了材料、预成型无菌屏障系统、无菌屏障系统和预期在使用前保持最终灭菌医疗器械无菌的包装系统的要求和试验方法。</w:t>
      </w:r>
    </w:p>
    <w:p w:rsidR="009016A8" w:rsidRDefault="009016A8" w:rsidP="009016A8">
      <w:pPr>
        <w:pStyle w:val="affff6"/>
        <w:ind w:firstLine="420"/>
      </w:pPr>
      <w:r>
        <w:rPr>
          <w:rFonts w:hint="eastAsia"/>
        </w:rPr>
        <w:t xml:space="preserve">本文件适用于工业、医疗机构以及任何将医疗器械装入无菌屏障系统后灭菌的情况。                                                                                                                        </w:t>
      </w:r>
    </w:p>
    <w:p w:rsidR="009016A8" w:rsidRDefault="009016A8" w:rsidP="009016A8">
      <w:pPr>
        <w:pStyle w:val="affff6"/>
        <w:ind w:firstLine="420"/>
      </w:pPr>
      <w:r>
        <w:rPr>
          <w:rFonts w:hint="eastAsia"/>
        </w:rPr>
        <w:t>本文件未包括无菌制造医疗器械的无菌屏障系统和包装系统的全部要求。对药物与器械组合的情况，还可能需要有其他要求。</w:t>
      </w:r>
    </w:p>
    <w:p w:rsidR="009016A8" w:rsidRDefault="009016A8" w:rsidP="009016A8">
      <w:pPr>
        <w:pStyle w:val="affff6"/>
        <w:ind w:firstLine="420"/>
      </w:pPr>
      <w:r>
        <w:rPr>
          <w:rFonts w:hint="eastAsia"/>
        </w:rPr>
        <w:t>本文件未描述所有制造阶段控制的质量保证体系。</w:t>
      </w:r>
    </w:p>
    <w:p w:rsidR="008B0C9C" w:rsidRDefault="009016A8" w:rsidP="009016A8">
      <w:pPr>
        <w:pStyle w:val="affff6"/>
        <w:ind w:firstLine="420"/>
      </w:pPr>
      <w:r>
        <w:rPr>
          <w:rFonts w:hint="eastAsia"/>
        </w:rPr>
        <w:t>本文件不适用于将医疗器械运送至再加工或处置地点期间，用于放置被污染医疗器械的包装材料和/或包装系统。</w:t>
      </w:r>
    </w:p>
    <w:p w:rsidR="00E2552F" w:rsidRDefault="00E2552F" w:rsidP="00A77CCB">
      <w:pPr>
        <w:pStyle w:val="affc"/>
        <w:spacing w:before="312" w:after="312"/>
      </w:pPr>
      <w:bookmarkStart w:id="44" w:name="_Toc26718931"/>
      <w:bookmarkStart w:id="45" w:name="_Toc26986531"/>
      <w:bookmarkStart w:id="46" w:name="_Toc26986772"/>
      <w:bookmarkStart w:id="47" w:name="_Toc91772282"/>
      <w:bookmarkStart w:id="48" w:name="_Toc91772474"/>
      <w:r>
        <w:rPr>
          <w:rFonts w:hint="eastAsia"/>
        </w:rPr>
        <w:t>规范性引用文件</w:t>
      </w:r>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80312D8C5B914538AB9345A6E7CDF75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C3E10" w:rsidRPr="000C3E10" w:rsidRDefault="000C3E10" w:rsidP="00F65893">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C0770" w:rsidRDefault="000C0770" w:rsidP="000C0770">
      <w:pPr>
        <w:pStyle w:val="afffffffffff3"/>
        <w:rPr>
          <w:rFonts w:ascii="Times New Roman"/>
          <w:noProof w:val="0"/>
          <w:color w:val="000000" w:themeColor="text1"/>
          <w:kern w:val="2"/>
          <w:szCs w:val="21"/>
        </w:rPr>
      </w:pPr>
      <w:r w:rsidRPr="00B22DFE">
        <w:rPr>
          <w:rFonts w:ascii="Times New Roman" w:hint="eastAsia"/>
          <w:noProof w:val="0"/>
          <w:color w:val="000000" w:themeColor="text1"/>
          <w:kern w:val="2"/>
          <w:szCs w:val="21"/>
        </w:rPr>
        <w:t>ISO</w:t>
      </w:r>
      <w:r w:rsidRPr="00B22DFE">
        <w:rPr>
          <w:rFonts w:ascii="Times New Roman"/>
          <w:noProof w:val="0"/>
          <w:color w:val="000000" w:themeColor="text1"/>
          <w:kern w:val="2"/>
          <w:szCs w:val="21"/>
        </w:rPr>
        <w:t xml:space="preserve"> 5636</w:t>
      </w:r>
      <w:r w:rsidRPr="00B22DFE">
        <w:rPr>
          <w:rFonts w:ascii="Times New Roman" w:hint="eastAsia"/>
          <w:noProof w:val="0"/>
          <w:color w:val="000000" w:themeColor="text1"/>
          <w:kern w:val="2"/>
          <w:szCs w:val="21"/>
        </w:rPr>
        <w:t>-</w:t>
      </w:r>
      <w:r w:rsidRPr="00B22DFE">
        <w:rPr>
          <w:rFonts w:ascii="Times New Roman"/>
          <w:noProof w:val="0"/>
          <w:color w:val="000000" w:themeColor="text1"/>
          <w:kern w:val="2"/>
          <w:szCs w:val="21"/>
        </w:rPr>
        <w:t>5</w:t>
      </w:r>
      <w:r w:rsidRPr="00B22DFE">
        <w:rPr>
          <w:rFonts w:ascii="Times New Roman" w:hint="eastAsia"/>
          <w:noProof w:val="0"/>
          <w:color w:val="000000" w:themeColor="text1"/>
          <w:kern w:val="2"/>
          <w:szCs w:val="21"/>
        </w:rPr>
        <w:t xml:space="preserve"> </w:t>
      </w:r>
      <w:r w:rsidRPr="00B22DFE">
        <w:rPr>
          <w:rFonts w:ascii="Times New Roman" w:hint="eastAsia"/>
          <w:noProof w:val="0"/>
          <w:color w:val="000000" w:themeColor="text1"/>
          <w:kern w:val="2"/>
          <w:szCs w:val="21"/>
        </w:rPr>
        <w:t>纸和纸板</w:t>
      </w:r>
      <w:r w:rsidRPr="00B22DFE">
        <w:rPr>
          <w:rFonts w:ascii="Times New Roman" w:hint="eastAsia"/>
          <w:noProof w:val="0"/>
          <w:color w:val="000000" w:themeColor="text1"/>
          <w:kern w:val="2"/>
          <w:szCs w:val="21"/>
        </w:rPr>
        <w:t xml:space="preserve"> </w:t>
      </w:r>
      <w:r w:rsidRPr="00B22DFE">
        <w:rPr>
          <w:rFonts w:ascii="Times New Roman" w:hint="eastAsia"/>
          <w:noProof w:val="0"/>
          <w:color w:val="000000" w:themeColor="text1"/>
          <w:kern w:val="2"/>
          <w:szCs w:val="21"/>
        </w:rPr>
        <w:t>透气度的测定（中等范围）</w:t>
      </w:r>
      <w:r w:rsidRPr="00B22DFE">
        <w:rPr>
          <w:rFonts w:ascii="Times New Roman" w:hint="eastAsia"/>
          <w:noProof w:val="0"/>
          <w:color w:val="000000" w:themeColor="text1"/>
          <w:kern w:val="2"/>
          <w:szCs w:val="21"/>
        </w:rPr>
        <w:t xml:space="preserve"> </w:t>
      </w:r>
      <w:r w:rsidRPr="00B22DFE">
        <w:rPr>
          <w:rFonts w:ascii="Times New Roman" w:hint="eastAsia"/>
          <w:noProof w:val="0"/>
          <w:color w:val="000000" w:themeColor="text1"/>
          <w:kern w:val="2"/>
          <w:szCs w:val="21"/>
        </w:rPr>
        <w:t>第</w:t>
      </w:r>
      <w:r w:rsidRPr="00B22DFE">
        <w:rPr>
          <w:rFonts w:ascii="Times New Roman" w:hint="eastAsia"/>
          <w:noProof w:val="0"/>
          <w:color w:val="000000" w:themeColor="text1"/>
          <w:kern w:val="2"/>
          <w:szCs w:val="21"/>
        </w:rPr>
        <w:t>5</w:t>
      </w:r>
      <w:r w:rsidRPr="00B22DFE">
        <w:rPr>
          <w:rFonts w:ascii="Times New Roman" w:hint="eastAsia"/>
          <w:noProof w:val="0"/>
          <w:color w:val="000000" w:themeColor="text1"/>
          <w:kern w:val="2"/>
          <w:szCs w:val="21"/>
        </w:rPr>
        <w:t>部分：</w:t>
      </w:r>
      <w:proofErr w:type="gramStart"/>
      <w:r w:rsidRPr="00B22DFE">
        <w:rPr>
          <w:rFonts w:ascii="Times New Roman" w:hint="eastAsia"/>
          <w:noProof w:val="0"/>
          <w:color w:val="000000" w:themeColor="text1"/>
          <w:kern w:val="2"/>
          <w:szCs w:val="21"/>
        </w:rPr>
        <w:t>葛尓莱</w:t>
      </w:r>
      <w:proofErr w:type="gramEnd"/>
      <w:r w:rsidRPr="00B22DFE">
        <w:rPr>
          <w:rFonts w:ascii="Times New Roman" w:hint="eastAsia"/>
          <w:noProof w:val="0"/>
          <w:color w:val="000000" w:themeColor="text1"/>
          <w:kern w:val="2"/>
          <w:szCs w:val="21"/>
        </w:rPr>
        <w:t>法（</w:t>
      </w:r>
      <w:r w:rsidRPr="00B22DFE">
        <w:rPr>
          <w:rFonts w:ascii="Times New Roman" w:hint="eastAsia"/>
          <w:noProof w:val="0"/>
          <w:color w:val="000000" w:themeColor="text1"/>
          <w:kern w:val="2"/>
          <w:szCs w:val="21"/>
        </w:rPr>
        <w:t>Paper</w:t>
      </w:r>
      <w:r w:rsidRPr="00B22DFE">
        <w:rPr>
          <w:rFonts w:ascii="Times New Roman"/>
          <w:noProof w:val="0"/>
          <w:color w:val="000000" w:themeColor="text1"/>
          <w:kern w:val="2"/>
          <w:szCs w:val="21"/>
        </w:rPr>
        <w:t xml:space="preserve"> and board</w:t>
      </w:r>
      <w:r w:rsidRPr="00B22DFE">
        <w:rPr>
          <w:rFonts w:ascii="Times New Roman" w:hint="eastAsia"/>
          <w:noProof w:val="0"/>
          <w:color w:val="000000" w:themeColor="text1"/>
          <w:kern w:val="2"/>
          <w:szCs w:val="21"/>
        </w:rPr>
        <w:t>—</w:t>
      </w:r>
      <w:r w:rsidRPr="00B22DFE">
        <w:rPr>
          <w:rFonts w:ascii="Times New Roman" w:hint="eastAsia"/>
          <w:noProof w:val="0"/>
          <w:color w:val="000000" w:themeColor="text1"/>
          <w:kern w:val="2"/>
          <w:szCs w:val="21"/>
        </w:rPr>
        <w:t>Deter</w:t>
      </w:r>
      <w:r w:rsidRPr="00B22DFE">
        <w:rPr>
          <w:rFonts w:ascii="Times New Roman"/>
          <w:noProof w:val="0"/>
          <w:color w:val="000000" w:themeColor="text1"/>
          <w:kern w:val="2"/>
          <w:szCs w:val="21"/>
        </w:rPr>
        <w:t xml:space="preserve">mination of air </w:t>
      </w:r>
      <w:proofErr w:type="spellStart"/>
      <w:r w:rsidRPr="00B22DFE">
        <w:rPr>
          <w:rFonts w:ascii="Times New Roman"/>
          <w:noProof w:val="0"/>
          <w:color w:val="000000" w:themeColor="text1"/>
          <w:kern w:val="2"/>
          <w:szCs w:val="21"/>
        </w:rPr>
        <w:t>permeance</w:t>
      </w:r>
      <w:proofErr w:type="spellEnd"/>
      <w:r w:rsidRPr="00B22DFE">
        <w:rPr>
          <w:rFonts w:ascii="Times New Roman"/>
          <w:noProof w:val="0"/>
          <w:color w:val="000000" w:themeColor="text1"/>
          <w:kern w:val="2"/>
          <w:szCs w:val="21"/>
        </w:rPr>
        <w:t xml:space="preserve"> (medium range)</w:t>
      </w:r>
      <w:r w:rsidRPr="00B22DFE">
        <w:rPr>
          <w:rFonts w:ascii="Times New Roman" w:hint="eastAsia"/>
          <w:noProof w:val="0"/>
          <w:color w:val="000000" w:themeColor="text1"/>
          <w:kern w:val="2"/>
          <w:szCs w:val="21"/>
        </w:rPr>
        <w:t>—</w:t>
      </w:r>
      <w:r w:rsidRPr="00B22DFE">
        <w:rPr>
          <w:rFonts w:ascii="Times New Roman" w:hint="eastAsia"/>
          <w:noProof w:val="0"/>
          <w:color w:val="000000" w:themeColor="text1"/>
          <w:kern w:val="2"/>
          <w:szCs w:val="21"/>
        </w:rPr>
        <w:t xml:space="preserve">Part </w:t>
      </w:r>
      <w:r w:rsidRPr="00B22DFE">
        <w:rPr>
          <w:rFonts w:ascii="Times New Roman"/>
          <w:noProof w:val="0"/>
          <w:color w:val="000000" w:themeColor="text1"/>
          <w:kern w:val="2"/>
          <w:szCs w:val="21"/>
        </w:rPr>
        <w:t>5: Gurley</w:t>
      </w:r>
      <w:r w:rsidRPr="00B22DFE">
        <w:rPr>
          <w:rFonts w:ascii="Times New Roman" w:hint="eastAsia"/>
          <w:noProof w:val="0"/>
          <w:color w:val="000000" w:themeColor="text1"/>
          <w:kern w:val="2"/>
          <w:szCs w:val="21"/>
        </w:rPr>
        <w:t xml:space="preserve"> method</w:t>
      </w:r>
    </w:p>
    <w:p w:rsidR="00080CDD" w:rsidRPr="00080CDD" w:rsidRDefault="00080CDD" w:rsidP="000C0770">
      <w:pPr>
        <w:pStyle w:val="afffffffffff3"/>
        <w:rPr>
          <w:rFonts w:ascii="Times New Roman"/>
          <w:noProof w:val="0"/>
          <w:color w:val="000000" w:themeColor="text1"/>
          <w:kern w:val="2"/>
          <w:szCs w:val="21"/>
        </w:rPr>
      </w:pPr>
      <w:r w:rsidRPr="00080CDD">
        <w:rPr>
          <w:rFonts w:ascii="Times New Roman" w:hint="eastAsia"/>
          <w:noProof w:val="0"/>
          <w:color w:val="000000" w:themeColor="text1"/>
          <w:kern w:val="2"/>
          <w:szCs w:val="21"/>
        </w:rPr>
        <w:tab/>
        <w:t xml:space="preserve">GB/T 19633.2-20XX </w:t>
      </w:r>
      <w:r w:rsidRPr="00080CDD">
        <w:rPr>
          <w:rFonts w:ascii="Times New Roman" w:hint="eastAsia"/>
          <w:noProof w:val="0"/>
          <w:color w:val="000000" w:themeColor="text1"/>
          <w:kern w:val="2"/>
          <w:szCs w:val="21"/>
        </w:rPr>
        <w:t>最终灭菌医疗器械包装</w:t>
      </w:r>
      <w:r w:rsidRPr="00080CDD">
        <w:rPr>
          <w:rFonts w:ascii="Times New Roman" w:hint="eastAsia"/>
          <w:noProof w:val="0"/>
          <w:color w:val="000000" w:themeColor="text1"/>
          <w:kern w:val="2"/>
          <w:szCs w:val="21"/>
        </w:rPr>
        <w:t xml:space="preserve"> </w:t>
      </w:r>
      <w:r w:rsidRPr="00080CDD">
        <w:rPr>
          <w:rFonts w:ascii="Times New Roman" w:hint="eastAsia"/>
          <w:noProof w:val="0"/>
          <w:color w:val="000000" w:themeColor="text1"/>
          <w:kern w:val="2"/>
          <w:szCs w:val="21"/>
        </w:rPr>
        <w:t>第</w:t>
      </w:r>
      <w:r w:rsidRPr="00080CDD">
        <w:rPr>
          <w:rFonts w:ascii="Times New Roman" w:hint="eastAsia"/>
          <w:noProof w:val="0"/>
          <w:color w:val="000000" w:themeColor="text1"/>
          <w:kern w:val="2"/>
          <w:szCs w:val="21"/>
        </w:rPr>
        <w:t>2</w:t>
      </w:r>
      <w:r w:rsidRPr="00080CDD">
        <w:rPr>
          <w:rFonts w:ascii="Times New Roman" w:hint="eastAsia"/>
          <w:noProof w:val="0"/>
          <w:color w:val="000000" w:themeColor="text1"/>
          <w:kern w:val="2"/>
          <w:szCs w:val="21"/>
        </w:rPr>
        <w:t>部分：成型、密封和装配过程的确认的要求</w:t>
      </w:r>
      <w:r w:rsidR="001A023E">
        <w:rPr>
          <w:rFonts w:ascii="Times New Roman" w:hint="eastAsia"/>
          <w:noProof w:val="0"/>
          <w:color w:val="000000" w:themeColor="text1"/>
          <w:kern w:val="2"/>
          <w:szCs w:val="21"/>
        </w:rPr>
        <w:t>(ISO 11607-2:2019,</w:t>
      </w:r>
      <w:r w:rsidR="001A023E">
        <w:rPr>
          <w:rFonts w:ascii="Times New Roman"/>
          <w:noProof w:val="0"/>
          <w:color w:val="000000" w:themeColor="text1"/>
          <w:kern w:val="2"/>
          <w:szCs w:val="21"/>
        </w:rPr>
        <w:t>MOD</w:t>
      </w:r>
      <w:r w:rsidRPr="00080CDD">
        <w:rPr>
          <w:rFonts w:ascii="Times New Roman" w:hint="eastAsia"/>
          <w:noProof w:val="0"/>
          <w:color w:val="000000" w:themeColor="text1"/>
          <w:kern w:val="2"/>
          <w:szCs w:val="21"/>
        </w:rPr>
        <w:t>)</w:t>
      </w:r>
    </w:p>
    <w:p w:rsidR="00B265BC" w:rsidRPr="00E030F9" w:rsidRDefault="00FD59EB" w:rsidP="00FD59EB">
      <w:pPr>
        <w:pStyle w:val="affc"/>
        <w:spacing w:before="312" w:after="312"/>
      </w:pPr>
      <w:bookmarkStart w:id="49" w:name="_Toc91772283"/>
      <w:bookmarkStart w:id="50" w:name="_Toc91772475"/>
      <w:r>
        <w:rPr>
          <w:rFonts w:hint="eastAsia"/>
          <w:szCs w:val="21"/>
        </w:rPr>
        <w:t>术语和定义</w:t>
      </w:r>
      <w:bookmarkEnd w:id="49"/>
      <w:bookmarkEnd w:id="50"/>
    </w:p>
    <w:bookmarkStart w:id="51" w:name="_Toc26986532" w:displacedByCustomXml="next"/>
    <w:bookmarkEnd w:id="51" w:displacedByCustomXml="next"/>
    <w:sdt>
      <w:sdtPr>
        <w:id w:val="-1909835108"/>
        <w:placeholder>
          <w:docPart w:val="80312D8C5B914538AB9345A6E7CDF75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276B9" w:rsidP="00BA263B">
          <w:pPr>
            <w:pStyle w:val="affff6"/>
            <w:ind w:firstLine="420"/>
          </w:pPr>
          <w:r>
            <w:t>下列术语和定义适用于本文件。</w:t>
          </w:r>
        </w:p>
      </w:sdtContent>
    </w:sdt>
    <w:p w:rsidR="004B3E93" w:rsidRPr="00C23F64" w:rsidRDefault="003276B9" w:rsidP="00C23F64">
      <w:pPr>
        <w:pStyle w:val="affffffffffe"/>
        <w:ind w:left="420" w:hangingChars="200" w:hanging="420"/>
        <w:rPr>
          <w:rFonts w:ascii="黑体" w:eastAsia="黑体" w:hAnsi="黑体"/>
        </w:rPr>
      </w:pPr>
      <w:r w:rsidRPr="00C23F64">
        <w:rPr>
          <w:rFonts w:ascii="黑体" w:eastAsia="黑体" w:hAnsi="黑体"/>
        </w:rPr>
        <w:br/>
      </w:r>
      <w:r w:rsidR="0017791D" w:rsidRPr="00C23F64">
        <w:rPr>
          <w:rFonts w:ascii="黑体" w:eastAsia="黑体" w:hAnsi="黑体"/>
        </w:rPr>
        <w:t>无菌取用</w:t>
      </w:r>
      <w:r w:rsidRPr="00867DB2">
        <w:rPr>
          <w:rFonts w:ascii="Times New Roman"/>
          <w:color w:val="000000" w:themeColor="text1"/>
          <w:kern w:val="2"/>
          <w:szCs w:val="21"/>
        </w:rPr>
        <w:t>aseptic presentation</w:t>
      </w:r>
    </w:p>
    <w:p w:rsidR="002A1260" w:rsidRDefault="003276B9" w:rsidP="00292D60">
      <w:pPr>
        <w:pStyle w:val="affff6"/>
        <w:ind w:firstLine="420"/>
      </w:pPr>
      <w:r w:rsidRPr="007F33FE">
        <w:rPr>
          <w:rFonts w:hint="eastAsia"/>
          <w:szCs w:val="21"/>
        </w:rPr>
        <w:t>采用尽量降低微生物污染风险的条件和程序，从无菌屏障系统传递无菌内容物。</w:t>
      </w:r>
    </w:p>
    <w:p w:rsidR="001D212F" w:rsidRDefault="003276B9" w:rsidP="003276B9">
      <w:pPr>
        <w:pStyle w:val="affff6"/>
        <w:ind w:firstLine="420"/>
      </w:pPr>
      <w:r>
        <w:rPr>
          <w:rFonts w:hint="eastAsia"/>
        </w:rPr>
        <w:t>[来源：</w:t>
      </w:r>
      <w:r w:rsidRPr="006A4505">
        <w:rPr>
          <w:rFonts w:ascii="Arial" w:hAnsi="宋体" w:cs="Arial"/>
          <w:snapToGrid w:val="0"/>
          <w:szCs w:val="21"/>
        </w:rPr>
        <w:t>ISO 11139:2018, 3.13</w:t>
      </w:r>
      <w:r>
        <w:rPr>
          <w:rFonts w:hint="eastAsia"/>
        </w:rPr>
        <w:t>]</w:t>
      </w:r>
    </w:p>
    <w:p w:rsidR="009273B3" w:rsidRDefault="003276B9" w:rsidP="003276B9">
      <w:pPr>
        <w:pStyle w:val="affffffffffe"/>
        <w:ind w:left="420" w:hangingChars="200" w:hanging="420"/>
      </w:pPr>
      <w:r w:rsidRPr="003276B9">
        <w:rPr>
          <w:rFonts w:ascii="黑体" w:eastAsia="黑体" w:hAnsi="黑体"/>
        </w:rPr>
        <w:br/>
      </w:r>
      <w:r>
        <w:rPr>
          <w:rFonts w:ascii="黑体" w:eastAsia="黑体" w:hAnsi="黑体"/>
        </w:rPr>
        <w:t>生物负载</w:t>
      </w:r>
      <w:r>
        <w:rPr>
          <w:rFonts w:ascii="黑体" w:eastAsia="黑体" w:hAnsi="黑体" w:hint="eastAsia"/>
        </w:rPr>
        <w:t xml:space="preserve"> </w:t>
      </w:r>
      <w:proofErr w:type="spellStart"/>
      <w:r w:rsidRPr="00867DB2">
        <w:rPr>
          <w:rFonts w:ascii="Times New Roman"/>
          <w:color w:val="000000" w:themeColor="text1"/>
          <w:kern w:val="2"/>
          <w:szCs w:val="21"/>
        </w:rPr>
        <w:t>bioburden</w:t>
      </w:r>
      <w:proofErr w:type="spellEnd"/>
    </w:p>
    <w:p w:rsidR="003276B9" w:rsidRDefault="003276B9" w:rsidP="003276B9">
      <w:pPr>
        <w:pStyle w:val="affff6"/>
        <w:ind w:firstLine="420"/>
        <w:rPr>
          <w:szCs w:val="21"/>
        </w:rPr>
      </w:pPr>
      <w:r w:rsidRPr="007F33FE">
        <w:rPr>
          <w:rFonts w:hint="eastAsia"/>
          <w:szCs w:val="21"/>
        </w:rPr>
        <w:t>产品和（或）无菌屏障系统表面或内部存活微生物的总数。</w:t>
      </w:r>
    </w:p>
    <w:p w:rsidR="003276B9" w:rsidRDefault="003276B9" w:rsidP="003276B9">
      <w:pPr>
        <w:pStyle w:val="affff6"/>
        <w:ind w:firstLine="420"/>
      </w:pPr>
      <w:r>
        <w:rPr>
          <w:rFonts w:hint="eastAsia"/>
        </w:rPr>
        <w:t>[来源：</w:t>
      </w:r>
      <w:r w:rsidRPr="006A4505">
        <w:rPr>
          <w:rFonts w:ascii="Arial" w:hAnsi="宋体" w:cs="Arial"/>
          <w:snapToGrid w:val="0"/>
          <w:szCs w:val="21"/>
        </w:rPr>
        <w:t>ISO 11139:2018, 3.23</w:t>
      </w:r>
      <w:r>
        <w:rPr>
          <w:rFonts w:hint="eastAsia"/>
        </w:rPr>
        <w:t>]</w:t>
      </w:r>
    </w:p>
    <w:p w:rsidR="00180B50" w:rsidRDefault="00180B50" w:rsidP="00180B50">
      <w:pPr>
        <w:pStyle w:val="affffffffffe"/>
        <w:ind w:left="420" w:hangingChars="200" w:hanging="420"/>
      </w:pPr>
      <w:r w:rsidRPr="00180B50">
        <w:rPr>
          <w:rFonts w:ascii="黑体" w:eastAsia="黑体" w:hAnsi="黑体"/>
        </w:rPr>
        <w:br/>
      </w:r>
      <w:r w:rsidR="008F3A6F">
        <w:rPr>
          <w:rFonts w:ascii="黑体" w:eastAsia="黑体" w:hAnsi="黑体" w:hint="eastAsia"/>
        </w:rPr>
        <w:t>闭合</w:t>
      </w:r>
      <w:r w:rsidR="008F3A6F" w:rsidRPr="00867DB2">
        <w:rPr>
          <w:rFonts w:ascii="Times New Roman" w:hint="eastAsia"/>
          <w:color w:val="000000" w:themeColor="text1"/>
          <w:kern w:val="2"/>
          <w:szCs w:val="21"/>
        </w:rPr>
        <w:t>closure</w:t>
      </w:r>
    </w:p>
    <w:p w:rsidR="008F3A6F" w:rsidRDefault="008F3A6F" w:rsidP="008F3A6F">
      <w:pPr>
        <w:pStyle w:val="affff6"/>
        <w:ind w:firstLine="420"/>
      </w:pPr>
      <w:r>
        <w:rPr>
          <w:rFonts w:hint="eastAsia"/>
        </w:rPr>
        <w:t>&lt;包装&gt;用不形成密封的方法形成无菌屏障系统。</w:t>
      </w:r>
    </w:p>
    <w:p w:rsidR="008F3A6F" w:rsidRDefault="008F3A6F" w:rsidP="008F3A6F">
      <w:pPr>
        <w:pStyle w:val="affff6"/>
        <w:ind w:firstLine="420"/>
      </w:pPr>
      <w:r>
        <w:rPr>
          <w:rFonts w:hint="eastAsia"/>
        </w:rPr>
        <w:t>例如：通过可重复使用容器垫圈或折叠方式形成一条弯曲路径。</w:t>
      </w:r>
    </w:p>
    <w:p w:rsidR="008F3A6F" w:rsidRDefault="008F3A6F" w:rsidP="008F3A6F">
      <w:pPr>
        <w:pStyle w:val="affff6"/>
        <w:ind w:firstLine="420"/>
      </w:pPr>
      <w:r>
        <w:rPr>
          <w:rFonts w:hint="eastAsia"/>
        </w:rPr>
        <w:t>[来源：</w:t>
      </w:r>
      <w:r w:rsidRPr="008F3A6F">
        <w:rPr>
          <w:rFonts w:hint="eastAsia"/>
        </w:rPr>
        <w:t>来源：</w:t>
      </w:r>
      <w:r w:rsidRPr="006A4505">
        <w:rPr>
          <w:rFonts w:ascii="Arial" w:hAnsi="宋体" w:cs="Arial" w:hint="eastAsia"/>
          <w:snapToGrid w:val="0"/>
          <w:szCs w:val="21"/>
        </w:rPr>
        <w:t>ISO 11139:2018, 3.51</w:t>
      </w:r>
      <w:r w:rsidRPr="008F3A6F">
        <w:rPr>
          <w:rFonts w:hint="eastAsia"/>
        </w:rPr>
        <w:t>，有修改——增加了示例</w:t>
      </w:r>
      <w:r>
        <w:rPr>
          <w:rFonts w:hint="eastAsia"/>
        </w:rPr>
        <w:t>]</w:t>
      </w:r>
    </w:p>
    <w:p w:rsidR="008F3A6F" w:rsidRDefault="008F3A6F" w:rsidP="008F3A6F">
      <w:pPr>
        <w:pStyle w:val="affffffffffe"/>
        <w:ind w:left="420" w:hangingChars="200" w:hanging="420"/>
      </w:pPr>
      <w:r w:rsidRPr="008F3A6F">
        <w:rPr>
          <w:rFonts w:ascii="黑体" w:eastAsia="黑体" w:hAnsi="黑体"/>
        </w:rPr>
        <w:lastRenderedPageBreak/>
        <w:br/>
      </w:r>
      <w:r>
        <w:rPr>
          <w:rFonts w:ascii="黑体" w:eastAsia="黑体" w:hAnsi="黑体" w:hint="eastAsia"/>
        </w:rPr>
        <w:t>闭合完整性</w:t>
      </w:r>
      <w:r w:rsidRPr="00867DB2">
        <w:rPr>
          <w:rFonts w:ascii="Times New Roman" w:hint="eastAsia"/>
          <w:color w:val="000000" w:themeColor="text1"/>
          <w:kern w:val="2"/>
          <w:szCs w:val="21"/>
        </w:rPr>
        <w:t>closure</w:t>
      </w:r>
      <w:r w:rsidRPr="00867DB2">
        <w:rPr>
          <w:rFonts w:ascii="Times New Roman"/>
          <w:color w:val="000000" w:themeColor="text1"/>
          <w:kern w:val="2"/>
          <w:szCs w:val="21"/>
        </w:rPr>
        <w:t xml:space="preserve"> </w:t>
      </w:r>
      <w:r w:rsidRPr="00867DB2">
        <w:rPr>
          <w:rFonts w:ascii="Times New Roman" w:hint="eastAsia"/>
          <w:color w:val="000000" w:themeColor="text1"/>
          <w:kern w:val="2"/>
          <w:szCs w:val="21"/>
        </w:rPr>
        <w:t>integrity</w:t>
      </w:r>
    </w:p>
    <w:p w:rsidR="008F3A6F" w:rsidRDefault="008F3A6F" w:rsidP="008F3A6F">
      <w:pPr>
        <w:pStyle w:val="affff6"/>
        <w:ind w:firstLine="420"/>
        <w:rPr>
          <w:szCs w:val="21"/>
        </w:rPr>
      </w:pPr>
      <w:r w:rsidRPr="007F33FE">
        <w:rPr>
          <w:szCs w:val="21"/>
        </w:rPr>
        <w:t>&lt;包装&gt;尽量降低微生物</w:t>
      </w:r>
      <w:r w:rsidRPr="007F33FE">
        <w:rPr>
          <w:rFonts w:hint="eastAsia"/>
          <w:szCs w:val="21"/>
        </w:rPr>
        <w:t>侵入风险的闭合特性。</w:t>
      </w:r>
    </w:p>
    <w:p w:rsidR="008F3A6F" w:rsidRDefault="008F3A6F" w:rsidP="008F3A6F">
      <w:pPr>
        <w:pStyle w:val="affff6"/>
        <w:ind w:firstLine="420"/>
      </w:pPr>
      <w:r>
        <w:rPr>
          <w:rFonts w:hint="eastAsia"/>
        </w:rPr>
        <w:t>[来源：</w:t>
      </w:r>
      <w:r w:rsidRPr="006A4505">
        <w:rPr>
          <w:rFonts w:ascii="Arial" w:hAnsi="宋体" w:cs="Arial"/>
          <w:snapToGrid w:val="0"/>
          <w:szCs w:val="21"/>
        </w:rPr>
        <w:t>ISO 11139:2018, 3.52</w:t>
      </w:r>
      <w:r>
        <w:rPr>
          <w:rFonts w:hint="eastAsia"/>
        </w:rPr>
        <w:t>]</w:t>
      </w:r>
    </w:p>
    <w:p w:rsidR="00E9349D" w:rsidRDefault="00E9349D" w:rsidP="00E9349D">
      <w:pPr>
        <w:pStyle w:val="affffffffffe"/>
        <w:ind w:left="420" w:hangingChars="200" w:hanging="420"/>
      </w:pPr>
      <w:r w:rsidRPr="00E9349D">
        <w:rPr>
          <w:rFonts w:ascii="黑体" w:eastAsia="黑体" w:hAnsi="黑体"/>
        </w:rPr>
        <w:br/>
      </w:r>
      <w:r>
        <w:rPr>
          <w:rFonts w:ascii="黑体" w:eastAsia="黑体" w:hAnsi="黑体" w:hint="eastAsia"/>
        </w:rPr>
        <w:t>控制</w:t>
      </w:r>
      <w:r w:rsidRPr="00867DB2">
        <w:rPr>
          <w:rFonts w:ascii="Times New Roman" w:hint="eastAsia"/>
          <w:color w:val="000000" w:themeColor="text1"/>
          <w:kern w:val="2"/>
          <w:szCs w:val="21"/>
        </w:rPr>
        <w:t>control</w:t>
      </w:r>
    </w:p>
    <w:p w:rsidR="00E9349D" w:rsidRDefault="00E9349D" w:rsidP="00E9349D">
      <w:pPr>
        <w:pStyle w:val="affff6"/>
        <w:ind w:firstLine="420"/>
      </w:pPr>
      <w:r w:rsidRPr="00E9349D">
        <w:rPr>
          <w:rFonts w:hint="eastAsia"/>
        </w:rPr>
        <w:t>管理规定范围内的变量。</w:t>
      </w:r>
    </w:p>
    <w:p w:rsidR="00E9349D" w:rsidRDefault="00E9349D" w:rsidP="00E9349D">
      <w:pPr>
        <w:pStyle w:val="affff6"/>
        <w:ind w:firstLine="420"/>
      </w:pPr>
      <w:r>
        <w:rPr>
          <w:rFonts w:hint="eastAsia"/>
        </w:rPr>
        <w:t>[来源：</w:t>
      </w:r>
      <w:r w:rsidRPr="006A4505">
        <w:rPr>
          <w:rFonts w:ascii="Arial" w:hAnsi="宋体" w:cs="Arial"/>
          <w:snapToGrid w:val="0"/>
          <w:szCs w:val="21"/>
        </w:rPr>
        <w:t>ISO 11139:2018, 3.63</w:t>
      </w:r>
      <w:r>
        <w:rPr>
          <w:rFonts w:hint="eastAsia"/>
        </w:rPr>
        <w:t>]</w:t>
      </w:r>
    </w:p>
    <w:p w:rsidR="00CA59C7" w:rsidRDefault="00CA59C7" w:rsidP="00CA59C7">
      <w:pPr>
        <w:pStyle w:val="affffffffffe"/>
        <w:ind w:left="420" w:hangingChars="200" w:hanging="420"/>
      </w:pPr>
      <w:r w:rsidRPr="00CA59C7">
        <w:rPr>
          <w:rFonts w:ascii="黑体" w:eastAsia="黑体" w:hAnsi="黑体"/>
        </w:rPr>
        <w:br/>
      </w:r>
      <w:r>
        <w:rPr>
          <w:rFonts w:ascii="黑体" w:eastAsia="黑体" w:hAnsi="黑体" w:hint="eastAsia"/>
        </w:rPr>
        <w:t>有效期限</w:t>
      </w:r>
      <w:r w:rsidRPr="00B6119D">
        <w:rPr>
          <w:rFonts w:ascii="Times New Roman" w:hint="eastAsia"/>
          <w:color w:val="000000" w:themeColor="text1"/>
          <w:kern w:val="2"/>
          <w:szCs w:val="21"/>
        </w:rPr>
        <w:t>expiry</w:t>
      </w:r>
      <w:r w:rsidRPr="00B6119D">
        <w:rPr>
          <w:rFonts w:ascii="Times New Roman"/>
          <w:color w:val="000000" w:themeColor="text1"/>
          <w:kern w:val="2"/>
          <w:szCs w:val="21"/>
        </w:rPr>
        <w:t xml:space="preserve"> </w:t>
      </w:r>
      <w:r w:rsidRPr="00B6119D">
        <w:rPr>
          <w:rFonts w:ascii="Times New Roman" w:hint="eastAsia"/>
          <w:color w:val="000000" w:themeColor="text1"/>
          <w:kern w:val="2"/>
          <w:szCs w:val="21"/>
        </w:rPr>
        <w:t>date</w:t>
      </w:r>
    </w:p>
    <w:p w:rsidR="00CA59C7" w:rsidRDefault="00CA59C7" w:rsidP="00CA59C7">
      <w:pPr>
        <w:pStyle w:val="affff6"/>
        <w:ind w:firstLine="420"/>
      </w:pPr>
      <w:r w:rsidRPr="00CA59C7">
        <w:rPr>
          <w:rFonts w:hint="eastAsia"/>
        </w:rPr>
        <w:t>产品在此日期前可以使用。</w:t>
      </w:r>
    </w:p>
    <w:p w:rsidR="00CA59C7" w:rsidRDefault="00CA59C7" w:rsidP="00CA59C7">
      <w:pPr>
        <w:pStyle w:val="afff2"/>
        <w:rPr>
          <w:szCs w:val="21"/>
        </w:rPr>
      </w:pPr>
      <w:r w:rsidRPr="007F33FE">
        <w:rPr>
          <w:szCs w:val="21"/>
        </w:rPr>
        <w:t>在本</w:t>
      </w:r>
      <w:r w:rsidRPr="007F33FE">
        <w:rPr>
          <w:rFonts w:hint="eastAsia"/>
          <w:szCs w:val="21"/>
        </w:rPr>
        <w:t>文件</w:t>
      </w:r>
      <w:r w:rsidRPr="007F33FE">
        <w:rPr>
          <w:szCs w:val="21"/>
        </w:rPr>
        <w:t>和</w:t>
      </w:r>
      <w:r w:rsidRPr="007F33FE">
        <w:rPr>
          <w:rFonts w:hint="eastAsia"/>
          <w:szCs w:val="21"/>
        </w:rPr>
        <w:t>GB/T</w:t>
      </w:r>
      <w:r w:rsidRPr="007F33FE">
        <w:rPr>
          <w:szCs w:val="21"/>
        </w:rPr>
        <w:t xml:space="preserve"> 19633.2中，有效期限是指无菌屏障系统中的医疗器械</w:t>
      </w:r>
      <w:r w:rsidRPr="007F33FE">
        <w:rPr>
          <w:rFonts w:hint="eastAsia"/>
          <w:szCs w:val="21"/>
        </w:rPr>
        <w:t>的有效期限</w:t>
      </w:r>
      <w:r w:rsidRPr="007F33FE">
        <w:rPr>
          <w:szCs w:val="21"/>
        </w:rPr>
        <w:t>。</w:t>
      </w:r>
      <w:r w:rsidRPr="007F33FE">
        <w:rPr>
          <w:rFonts w:hint="eastAsia"/>
          <w:szCs w:val="21"/>
        </w:rPr>
        <w:t>术语</w:t>
      </w:r>
      <w:r w:rsidRPr="007F33FE">
        <w:rPr>
          <w:szCs w:val="21"/>
        </w:rPr>
        <w:t>“</w:t>
      </w:r>
      <w:r w:rsidRPr="007F33FE">
        <w:rPr>
          <w:rFonts w:hint="eastAsia"/>
          <w:szCs w:val="21"/>
        </w:rPr>
        <w:t>有效期</w:t>
      </w:r>
      <w:r w:rsidRPr="007F33FE">
        <w:rPr>
          <w:szCs w:val="21"/>
        </w:rPr>
        <w:t>”</w:t>
      </w:r>
      <w:r w:rsidRPr="007F33FE">
        <w:rPr>
          <w:rFonts w:hint="eastAsia"/>
          <w:szCs w:val="21"/>
        </w:rPr>
        <w:t xml:space="preserve"> （</w:t>
      </w:r>
      <w:r w:rsidRPr="007F33FE">
        <w:rPr>
          <w:szCs w:val="21"/>
        </w:rPr>
        <w:t>3.29）</w:t>
      </w:r>
      <w:r w:rsidRPr="007F33FE">
        <w:rPr>
          <w:rFonts w:hint="eastAsia"/>
          <w:szCs w:val="21"/>
        </w:rPr>
        <w:t>是指包装材料和预成型无菌屏障系统装配成</w:t>
      </w:r>
      <w:r w:rsidRPr="007F33FE">
        <w:rPr>
          <w:szCs w:val="21"/>
        </w:rPr>
        <w:t>无菌屏障系统</w:t>
      </w:r>
      <w:r w:rsidRPr="007F33FE">
        <w:rPr>
          <w:rFonts w:hint="eastAsia"/>
          <w:szCs w:val="21"/>
        </w:rPr>
        <w:t>前</w:t>
      </w:r>
      <w:r w:rsidRPr="007F33FE">
        <w:rPr>
          <w:szCs w:val="21"/>
        </w:rPr>
        <w:t>的货架期。</w:t>
      </w:r>
    </w:p>
    <w:p w:rsidR="00CA59C7" w:rsidRDefault="00CA59C7" w:rsidP="00CA59C7">
      <w:pPr>
        <w:pStyle w:val="affff6"/>
        <w:ind w:firstLine="420"/>
      </w:pPr>
      <w:r>
        <w:rPr>
          <w:rFonts w:hint="eastAsia"/>
        </w:rPr>
        <w:t>[来源：</w:t>
      </w:r>
      <w:r w:rsidRPr="00B6119D">
        <w:rPr>
          <w:rFonts w:ascii="Times New Roman" w:hint="eastAsia"/>
          <w:noProof w:val="0"/>
          <w:color w:val="000000" w:themeColor="text1"/>
          <w:kern w:val="2"/>
          <w:szCs w:val="21"/>
        </w:rPr>
        <w:t>ISO 11139:2018, 3.110</w:t>
      </w:r>
      <w:r w:rsidRPr="00CA59C7">
        <w:rPr>
          <w:rFonts w:hint="eastAsia"/>
        </w:rPr>
        <w:t>，有修改——增加了注</w:t>
      </w:r>
      <w:r>
        <w:rPr>
          <w:rFonts w:hint="eastAsia"/>
        </w:rPr>
        <w:t>]</w:t>
      </w:r>
    </w:p>
    <w:p w:rsidR="006A4505" w:rsidRDefault="006A4505" w:rsidP="006A4505">
      <w:pPr>
        <w:pStyle w:val="affffffffffe"/>
        <w:ind w:left="420" w:hangingChars="200" w:hanging="420"/>
      </w:pPr>
      <w:r w:rsidRPr="006A4505">
        <w:rPr>
          <w:rFonts w:ascii="黑体" w:eastAsia="黑体" w:hAnsi="黑体"/>
        </w:rPr>
        <w:br/>
      </w:r>
      <w:r>
        <w:rPr>
          <w:rFonts w:ascii="黑体" w:eastAsia="黑体" w:hAnsi="黑体" w:hint="eastAsia"/>
        </w:rPr>
        <w:t>标记</w:t>
      </w:r>
      <w:r w:rsidRPr="00B6119D">
        <w:rPr>
          <w:rFonts w:ascii="Times New Roman"/>
          <w:color w:val="000000" w:themeColor="text1"/>
          <w:kern w:val="2"/>
          <w:szCs w:val="21"/>
        </w:rPr>
        <w:t>l</w:t>
      </w:r>
      <w:r w:rsidRPr="00B6119D">
        <w:rPr>
          <w:rFonts w:ascii="Times New Roman" w:hint="eastAsia"/>
          <w:color w:val="000000" w:themeColor="text1"/>
          <w:kern w:val="2"/>
          <w:szCs w:val="21"/>
        </w:rPr>
        <w:t>abelling</w:t>
      </w:r>
    </w:p>
    <w:p w:rsidR="006A4505" w:rsidRDefault="006A4505" w:rsidP="006A4505">
      <w:pPr>
        <w:pStyle w:val="affff6"/>
        <w:ind w:firstLine="420"/>
      </w:pPr>
      <w:r w:rsidRPr="006A4505">
        <w:rPr>
          <w:rFonts w:hint="eastAsia"/>
        </w:rPr>
        <w:t>与医疗保健产品的识别、技术说明、预期用途和正确使用有关的标签、使用说明书和任何其他信息，但不包括货运文件。</w:t>
      </w:r>
    </w:p>
    <w:p w:rsidR="006A4505" w:rsidRDefault="006A4505" w:rsidP="006A4505">
      <w:pPr>
        <w:pStyle w:val="affff6"/>
        <w:ind w:firstLine="420"/>
      </w:pPr>
      <w:r>
        <w:rPr>
          <w:rFonts w:hint="eastAsia"/>
        </w:rPr>
        <w:t>[来源：</w:t>
      </w:r>
      <w:r w:rsidRPr="00B6119D">
        <w:rPr>
          <w:rFonts w:ascii="Times New Roman" w:hint="eastAsia"/>
          <w:noProof w:val="0"/>
          <w:color w:val="000000" w:themeColor="text1"/>
          <w:kern w:val="2"/>
          <w:szCs w:val="21"/>
        </w:rPr>
        <w:t>YY/T</w:t>
      </w:r>
      <w:r w:rsidRPr="00B6119D">
        <w:rPr>
          <w:rFonts w:ascii="Times New Roman"/>
          <w:noProof w:val="0"/>
          <w:color w:val="000000" w:themeColor="text1"/>
          <w:kern w:val="2"/>
          <w:szCs w:val="21"/>
        </w:rPr>
        <w:t xml:space="preserve"> 0287</w:t>
      </w:r>
      <w:r w:rsidRPr="00B6119D">
        <w:rPr>
          <w:rFonts w:ascii="Times New Roman" w:hint="eastAsia"/>
          <w:noProof w:val="0"/>
          <w:color w:val="000000" w:themeColor="text1"/>
          <w:kern w:val="2"/>
          <w:szCs w:val="21"/>
        </w:rPr>
        <w:t>-</w:t>
      </w:r>
      <w:r w:rsidRPr="00B6119D">
        <w:rPr>
          <w:rFonts w:ascii="Times New Roman"/>
          <w:noProof w:val="0"/>
          <w:color w:val="000000" w:themeColor="text1"/>
          <w:kern w:val="2"/>
          <w:szCs w:val="21"/>
        </w:rPr>
        <w:t>2017, 3.8</w:t>
      </w:r>
      <w:r w:rsidRPr="007F33FE">
        <w:rPr>
          <w:rFonts w:ascii="Arial" w:hAnsi="宋体" w:cs="Arial"/>
          <w:snapToGrid w:val="0"/>
          <w:szCs w:val="21"/>
        </w:rPr>
        <w:t>，</w:t>
      </w:r>
      <w:r w:rsidRPr="007F33FE">
        <w:rPr>
          <w:rFonts w:ascii="Arial" w:hAnsi="宋体" w:cs="Arial" w:hint="eastAsia"/>
          <w:snapToGrid w:val="0"/>
          <w:szCs w:val="21"/>
        </w:rPr>
        <w:t>有修改</w:t>
      </w:r>
      <w:r w:rsidRPr="007F33FE">
        <w:rPr>
          <w:rFonts w:ascii="Arial" w:hAnsi="Arial" w:cs="Arial"/>
          <w:snapToGrid w:val="0"/>
          <w:szCs w:val="21"/>
        </w:rPr>
        <w:t>——</w:t>
      </w:r>
      <w:r w:rsidRPr="007F33FE">
        <w:rPr>
          <w:rFonts w:ascii="Arial" w:hAnsi="宋体" w:cs="Arial" w:hint="eastAsia"/>
          <w:snapToGrid w:val="0"/>
          <w:szCs w:val="21"/>
        </w:rPr>
        <w:t>术语</w:t>
      </w:r>
      <w:r w:rsidRPr="007F33FE">
        <w:rPr>
          <w:rFonts w:ascii="Arial" w:hAnsi="Arial" w:cs="Arial"/>
          <w:snapToGrid w:val="0"/>
          <w:szCs w:val="21"/>
        </w:rPr>
        <w:t xml:space="preserve"> “</w:t>
      </w:r>
      <w:r w:rsidRPr="007F33FE">
        <w:rPr>
          <w:rFonts w:ascii="Arial" w:hAnsi="宋体" w:cs="Arial" w:hint="eastAsia"/>
          <w:snapToGrid w:val="0"/>
          <w:szCs w:val="21"/>
        </w:rPr>
        <w:t>医疗器械</w:t>
      </w:r>
      <w:r w:rsidRPr="007F33FE">
        <w:rPr>
          <w:rFonts w:ascii="Arial" w:hAnsi="Arial" w:cs="Arial"/>
          <w:snapToGrid w:val="0"/>
          <w:szCs w:val="21"/>
        </w:rPr>
        <w:t>”</w:t>
      </w:r>
      <w:r w:rsidRPr="007F33FE">
        <w:rPr>
          <w:rFonts w:ascii="Arial" w:hAnsi="宋体" w:cs="Arial" w:hint="eastAsia"/>
          <w:snapToGrid w:val="0"/>
          <w:szCs w:val="21"/>
        </w:rPr>
        <w:t xml:space="preserve"> </w:t>
      </w:r>
      <w:r w:rsidRPr="007F33FE">
        <w:rPr>
          <w:rFonts w:ascii="Arial" w:hAnsi="宋体" w:cs="Arial" w:hint="eastAsia"/>
          <w:snapToGrid w:val="0"/>
          <w:szCs w:val="21"/>
        </w:rPr>
        <w:t>更换为</w:t>
      </w:r>
      <w:r w:rsidRPr="007F33FE">
        <w:rPr>
          <w:rFonts w:ascii="Arial" w:hAnsi="Arial" w:cs="Arial"/>
          <w:snapToGrid w:val="0"/>
          <w:szCs w:val="21"/>
        </w:rPr>
        <w:t xml:space="preserve"> “</w:t>
      </w:r>
      <w:r w:rsidRPr="007F33FE">
        <w:rPr>
          <w:rFonts w:ascii="Arial" w:hAnsi="宋体" w:cs="Arial" w:hint="eastAsia"/>
          <w:snapToGrid w:val="0"/>
          <w:szCs w:val="21"/>
        </w:rPr>
        <w:t>医疗保健产品</w:t>
      </w:r>
      <w:r w:rsidRPr="007F33FE">
        <w:rPr>
          <w:rFonts w:ascii="Arial" w:hAnsi="Arial" w:cs="Arial"/>
          <w:snapToGrid w:val="0"/>
          <w:szCs w:val="21"/>
        </w:rPr>
        <w:t>”</w:t>
      </w:r>
      <w:r>
        <w:rPr>
          <w:rFonts w:hint="eastAsia"/>
        </w:rPr>
        <w:t>]</w:t>
      </w:r>
    </w:p>
    <w:p w:rsidR="006E3822" w:rsidRDefault="006E3822" w:rsidP="006E3822">
      <w:pPr>
        <w:pStyle w:val="affffffffffe"/>
        <w:ind w:left="420" w:hangingChars="200" w:hanging="420"/>
      </w:pPr>
      <w:r w:rsidRPr="006E3822">
        <w:rPr>
          <w:rFonts w:ascii="黑体" w:eastAsia="黑体" w:hAnsi="黑体"/>
        </w:rPr>
        <w:br/>
      </w:r>
      <w:r>
        <w:rPr>
          <w:rFonts w:ascii="黑体" w:eastAsia="黑体" w:hAnsi="黑体" w:hint="eastAsia"/>
        </w:rPr>
        <w:t>医疗器械</w:t>
      </w:r>
      <w:r w:rsidRPr="00B6119D">
        <w:rPr>
          <w:rFonts w:ascii="Times New Roman" w:hint="eastAsia"/>
          <w:color w:val="000000" w:themeColor="text1"/>
          <w:kern w:val="2"/>
          <w:szCs w:val="21"/>
        </w:rPr>
        <w:t>medical device</w:t>
      </w:r>
    </w:p>
    <w:p w:rsidR="006E3822" w:rsidRDefault="006E3822" w:rsidP="006E3822">
      <w:pPr>
        <w:pStyle w:val="affff6"/>
        <w:ind w:firstLine="420"/>
      </w:pPr>
      <w:r w:rsidRPr="006E3822">
        <w:rPr>
          <w:rFonts w:hint="eastAsia"/>
        </w:rPr>
        <w:t>用于人类的仪器、设备、工具、机械、器具、植入物、体外试剂、软件、材料和其他类似或相关物品，其预期使用由制造商确定，不论单独使用或组合使用，以达到下列一个或多个特定的医疗目的：</w:t>
      </w:r>
    </w:p>
    <w:p w:rsidR="006E3822" w:rsidRPr="006E3822" w:rsidRDefault="006E3822" w:rsidP="006E3822">
      <w:pPr>
        <w:pStyle w:val="af2"/>
      </w:pPr>
      <w:r>
        <w:rPr>
          <w:rFonts w:ascii="Arial" w:hAnsi="宋体" w:cs="Arial" w:hint="eastAsia"/>
          <w:snapToGrid w:val="0"/>
          <w:szCs w:val="21"/>
        </w:rPr>
        <w:t>疾病的诊断、预防、监护、治疗或缓解；</w:t>
      </w:r>
    </w:p>
    <w:p w:rsidR="006E3822" w:rsidRPr="006E3822" w:rsidRDefault="006E3822" w:rsidP="006E3822">
      <w:pPr>
        <w:pStyle w:val="af2"/>
      </w:pPr>
      <w:r>
        <w:rPr>
          <w:rFonts w:ascii="Arial" w:hAnsi="宋体" w:cs="Arial" w:hint="eastAsia"/>
          <w:snapToGrid w:val="0"/>
          <w:szCs w:val="21"/>
        </w:rPr>
        <w:t>损伤的诊断、监护、治疗、缓解或补偿；</w:t>
      </w:r>
    </w:p>
    <w:p w:rsidR="006E3822" w:rsidRPr="006E3822" w:rsidRDefault="006E3822" w:rsidP="006E3822">
      <w:pPr>
        <w:pStyle w:val="af2"/>
      </w:pPr>
      <w:r>
        <w:rPr>
          <w:rFonts w:ascii="Arial" w:hAnsi="宋体" w:cs="Arial" w:hint="eastAsia"/>
          <w:snapToGrid w:val="0"/>
          <w:szCs w:val="21"/>
        </w:rPr>
        <w:t>生理结构或生理过程的查验、替代、调节或支持；</w:t>
      </w:r>
    </w:p>
    <w:p w:rsidR="006E3822" w:rsidRPr="006E3822" w:rsidRDefault="006E3822" w:rsidP="006E3822">
      <w:pPr>
        <w:pStyle w:val="af2"/>
      </w:pPr>
      <w:r>
        <w:rPr>
          <w:rFonts w:ascii="Arial" w:hAnsi="宋体" w:cs="Arial" w:hint="eastAsia"/>
          <w:snapToGrid w:val="0"/>
          <w:szCs w:val="21"/>
        </w:rPr>
        <w:t>生命的支持或维持；</w:t>
      </w:r>
    </w:p>
    <w:p w:rsidR="006E3822" w:rsidRPr="006E3822" w:rsidRDefault="006E3822" w:rsidP="006E3822">
      <w:pPr>
        <w:pStyle w:val="af2"/>
      </w:pPr>
      <w:r>
        <w:rPr>
          <w:rFonts w:ascii="Arial" w:hAnsi="宋体" w:cs="Arial" w:hint="eastAsia"/>
          <w:snapToGrid w:val="0"/>
          <w:szCs w:val="21"/>
        </w:rPr>
        <w:t>妊娠控制；</w:t>
      </w:r>
    </w:p>
    <w:p w:rsidR="006E3822" w:rsidRPr="006E3822" w:rsidRDefault="006E3822" w:rsidP="006E3822">
      <w:pPr>
        <w:pStyle w:val="af2"/>
      </w:pPr>
      <w:r>
        <w:rPr>
          <w:rFonts w:ascii="Arial" w:hAnsi="宋体" w:cs="Arial" w:hint="eastAsia"/>
          <w:snapToGrid w:val="0"/>
          <w:szCs w:val="21"/>
        </w:rPr>
        <w:t>医疗器械的消毒；</w:t>
      </w:r>
    </w:p>
    <w:p w:rsidR="006E3822" w:rsidRPr="006E3822" w:rsidRDefault="006E3822" w:rsidP="006E3822">
      <w:pPr>
        <w:pStyle w:val="af2"/>
      </w:pPr>
      <w:r>
        <w:rPr>
          <w:rFonts w:ascii="Arial" w:hAnsi="宋体" w:cs="Arial" w:hint="eastAsia"/>
          <w:snapToGrid w:val="0"/>
          <w:szCs w:val="21"/>
        </w:rPr>
        <w:t>通过对取自人体的样本进行体外检查的方式来提供信息。</w:t>
      </w:r>
    </w:p>
    <w:p w:rsidR="006E3822" w:rsidRDefault="006E3822" w:rsidP="006E3822">
      <w:pPr>
        <w:pStyle w:val="25"/>
        <w:shd w:val="clear" w:color="auto" w:fill="auto"/>
        <w:adjustRightInd w:val="0"/>
        <w:snapToGrid w:val="0"/>
        <w:spacing w:beforeLines="50" w:before="156" w:afterLines="50" w:after="156" w:line="240" w:lineRule="auto"/>
        <w:ind w:firstLineChars="200" w:firstLine="420"/>
        <w:jc w:val="both"/>
        <w:rPr>
          <w:rFonts w:ascii="Arial" w:eastAsia="宋体" w:hAnsi="宋体" w:cs="Arial"/>
          <w:snapToGrid w:val="0"/>
          <w:sz w:val="21"/>
          <w:szCs w:val="21"/>
        </w:rPr>
      </w:pPr>
      <w:r>
        <w:rPr>
          <w:rFonts w:ascii="Arial" w:eastAsia="宋体" w:hAnsi="宋体" w:cs="Arial" w:hint="eastAsia"/>
          <w:snapToGrid w:val="0"/>
          <w:sz w:val="21"/>
          <w:szCs w:val="21"/>
        </w:rPr>
        <w:t>其作用于人体体内或体表，主要预期功能不是通过药理学、免疫学或代谢的方式实现，但这些方式可有助于实现预期功能。</w:t>
      </w:r>
    </w:p>
    <w:p w:rsidR="006E3822" w:rsidRDefault="006E3822" w:rsidP="006E3822">
      <w:pPr>
        <w:pStyle w:val="afff2"/>
      </w:pPr>
      <w:r w:rsidRPr="006E3822">
        <w:rPr>
          <w:rFonts w:hint="eastAsia"/>
        </w:rPr>
        <w:t>在一些国家或地区可认为是医疗器械但在另一些国家或地区不认为是医疗器械的产品包括但不限于：</w:t>
      </w:r>
    </w:p>
    <w:p w:rsidR="006E3822" w:rsidRPr="006E3822" w:rsidRDefault="006E3822" w:rsidP="006E3822">
      <w:pPr>
        <w:pStyle w:val="af2"/>
        <w:rPr>
          <w:sz w:val="18"/>
          <w:szCs w:val="18"/>
        </w:rPr>
      </w:pPr>
      <w:r w:rsidRPr="006E3822">
        <w:rPr>
          <w:rFonts w:hint="eastAsia"/>
          <w:sz w:val="18"/>
          <w:szCs w:val="18"/>
        </w:rPr>
        <w:t>用于医疗器械清洁或灭菌的产品；</w:t>
      </w:r>
    </w:p>
    <w:p w:rsidR="006E3822" w:rsidRDefault="006E3822" w:rsidP="006E3822">
      <w:pPr>
        <w:pStyle w:val="af2"/>
        <w:rPr>
          <w:sz w:val="18"/>
          <w:szCs w:val="18"/>
        </w:rPr>
      </w:pPr>
      <w:r w:rsidRPr="006E3822">
        <w:rPr>
          <w:rFonts w:hint="eastAsia"/>
          <w:sz w:val="18"/>
          <w:szCs w:val="18"/>
        </w:rPr>
        <w:t>用于医疗器械灭菌的包装袋、卷材、灭菌包裹和</w:t>
      </w:r>
      <w:proofErr w:type="gramStart"/>
      <w:r w:rsidRPr="006E3822">
        <w:rPr>
          <w:rFonts w:hint="eastAsia"/>
          <w:sz w:val="18"/>
          <w:szCs w:val="18"/>
        </w:rPr>
        <w:t>可</w:t>
      </w:r>
      <w:proofErr w:type="gramEnd"/>
      <w:r w:rsidRPr="006E3822">
        <w:rPr>
          <w:rFonts w:hint="eastAsia"/>
          <w:sz w:val="18"/>
          <w:szCs w:val="18"/>
        </w:rPr>
        <w:t>重复使用的容器</w:t>
      </w:r>
      <w:r>
        <w:rPr>
          <w:rFonts w:hint="eastAsia"/>
          <w:sz w:val="18"/>
          <w:szCs w:val="18"/>
        </w:rPr>
        <w:t>；</w:t>
      </w:r>
    </w:p>
    <w:p w:rsidR="006E3822" w:rsidRPr="006E3822" w:rsidRDefault="006E3822" w:rsidP="006E3822">
      <w:pPr>
        <w:pStyle w:val="af2"/>
        <w:rPr>
          <w:sz w:val="18"/>
          <w:szCs w:val="18"/>
        </w:rPr>
      </w:pPr>
      <w:r w:rsidRPr="006E3822">
        <w:rPr>
          <w:rFonts w:hint="eastAsia"/>
          <w:sz w:val="18"/>
          <w:szCs w:val="18"/>
        </w:rPr>
        <w:t>消毒物；</w:t>
      </w:r>
    </w:p>
    <w:p w:rsidR="006E3822" w:rsidRPr="006E3822" w:rsidRDefault="006E3822" w:rsidP="006E3822">
      <w:pPr>
        <w:pStyle w:val="af2"/>
        <w:rPr>
          <w:sz w:val="18"/>
          <w:szCs w:val="18"/>
        </w:rPr>
      </w:pPr>
      <w:r w:rsidRPr="006E3822">
        <w:rPr>
          <w:rFonts w:hint="eastAsia"/>
          <w:sz w:val="18"/>
          <w:szCs w:val="18"/>
        </w:rPr>
        <w:t>残障人士的辅助器具；</w:t>
      </w:r>
    </w:p>
    <w:p w:rsidR="006E3822" w:rsidRPr="006E3822" w:rsidRDefault="006E3822" w:rsidP="006E3822">
      <w:pPr>
        <w:pStyle w:val="af2"/>
        <w:rPr>
          <w:sz w:val="18"/>
          <w:szCs w:val="18"/>
        </w:rPr>
      </w:pPr>
      <w:r w:rsidRPr="006E3822">
        <w:rPr>
          <w:rFonts w:hint="eastAsia"/>
          <w:sz w:val="18"/>
          <w:szCs w:val="18"/>
        </w:rPr>
        <w:t>包含动物和/或人体组织的器械；</w:t>
      </w:r>
    </w:p>
    <w:p w:rsidR="006E3822" w:rsidRDefault="006E3822" w:rsidP="006E3822">
      <w:pPr>
        <w:pStyle w:val="af2"/>
        <w:rPr>
          <w:sz w:val="18"/>
          <w:szCs w:val="18"/>
        </w:rPr>
      </w:pPr>
      <w:r w:rsidRPr="006E3822">
        <w:rPr>
          <w:rFonts w:hint="eastAsia"/>
          <w:sz w:val="18"/>
          <w:szCs w:val="18"/>
        </w:rPr>
        <w:t>用于体外受精或辅助生殖技术的器械</w:t>
      </w:r>
      <w:r w:rsidR="00FE56C8">
        <w:rPr>
          <w:rFonts w:hint="eastAsia"/>
          <w:sz w:val="18"/>
          <w:szCs w:val="18"/>
        </w:rPr>
        <w:t>。</w:t>
      </w:r>
    </w:p>
    <w:p w:rsidR="00FE56C8" w:rsidRDefault="00FE56C8" w:rsidP="00FE56C8">
      <w:pPr>
        <w:pStyle w:val="affff6"/>
        <w:ind w:firstLine="420"/>
      </w:pPr>
      <w:r>
        <w:rPr>
          <w:rFonts w:hint="eastAsia"/>
        </w:rPr>
        <w:t>[来源：</w:t>
      </w:r>
      <w:r w:rsidRPr="00B6119D">
        <w:rPr>
          <w:rFonts w:ascii="Times New Roman" w:hint="eastAsia"/>
          <w:noProof w:val="0"/>
          <w:color w:val="000000" w:themeColor="text1"/>
          <w:kern w:val="2"/>
          <w:szCs w:val="21"/>
        </w:rPr>
        <w:t>YY/T</w:t>
      </w:r>
      <w:r w:rsidRPr="00B6119D">
        <w:rPr>
          <w:rFonts w:ascii="Times New Roman"/>
          <w:noProof w:val="0"/>
          <w:color w:val="000000" w:themeColor="text1"/>
          <w:kern w:val="2"/>
          <w:szCs w:val="21"/>
        </w:rPr>
        <w:t xml:space="preserve"> 0287</w:t>
      </w:r>
      <w:r w:rsidRPr="00B6119D">
        <w:rPr>
          <w:rFonts w:ascii="Times New Roman" w:hint="eastAsia"/>
          <w:noProof w:val="0"/>
          <w:color w:val="000000" w:themeColor="text1"/>
          <w:kern w:val="2"/>
          <w:szCs w:val="21"/>
        </w:rPr>
        <w:t>-</w:t>
      </w:r>
      <w:r w:rsidRPr="00B6119D">
        <w:rPr>
          <w:rFonts w:ascii="Times New Roman"/>
          <w:noProof w:val="0"/>
          <w:color w:val="000000" w:themeColor="text1"/>
          <w:kern w:val="2"/>
          <w:szCs w:val="21"/>
        </w:rPr>
        <w:t>2017,3.11</w:t>
      </w:r>
      <w:r w:rsidRPr="007F33FE">
        <w:rPr>
          <w:rFonts w:ascii="Arial" w:hAnsi="宋体" w:cs="Arial"/>
          <w:szCs w:val="21"/>
        </w:rPr>
        <w:t>，</w:t>
      </w:r>
      <w:r w:rsidRPr="007F33FE">
        <w:rPr>
          <w:rFonts w:ascii="Arial" w:hAnsi="宋体" w:cs="Arial" w:hint="eastAsia"/>
          <w:szCs w:val="21"/>
        </w:rPr>
        <w:t>有修改</w:t>
      </w:r>
      <w:r w:rsidRPr="007F33FE">
        <w:rPr>
          <w:rFonts w:ascii="Arial" w:hAnsi="Arial" w:cs="Arial"/>
          <w:szCs w:val="21"/>
        </w:rPr>
        <w:t>——</w:t>
      </w:r>
      <w:r>
        <w:rPr>
          <w:rFonts w:ascii="Arial" w:hAnsi="宋体" w:cs="Arial" w:hint="eastAsia"/>
          <w:szCs w:val="21"/>
        </w:rPr>
        <w:t>增加了</w:t>
      </w:r>
      <w:r w:rsidRPr="007F33FE">
        <w:rPr>
          <w:rFonts w:ascii="Arial" w:hAnsi="宋体" w:cs="Arial"/>
          <w:szCs w:val="21"/>
        </w:rPr>
        <w:t>注的前两</w:t>
      </w:r>
      <w:r w:rsidRPr="007F33FE">
        <w:rPr>
          <w:rFonts w:ascii="Arial" w:hAnsi="宋体" w:cs="Arial" w:hint="eastAsia"/>
          <w:szCs w:val="21"/>
        </w:rPr>
        <w:t>项</w:t>
      </w:r>
      <w:r>
        <w:rPr>
          <w:rFonts w:hint="eastAsia"/>
        </w:rPr>
        <w:t>]</w:t>
      </w:r>
    </w:p>
    <w:p w:rsidR="00FE56C8" w:rsidRPr="00B6119D" w:rsidRDefault="00FE56C8" w:rsidP="00FE56C8">
      <w:pPr>
        <w:pStyle w:val="affffffffffe"/>
        <w:ind w:left="420" w:hangingChars="200" w:hanging="420"/>
        <w:rPr>
          <w:rFonts w:ascii="Times New Roman"/>
          <w:color w:val="000000" w:themeColor="text1"/>
          <w:kern w:val="2"/>
          <w:szCs w:val="21"/>
        </w:rPr>
      </w:pPr>
      <w:r w:rsidRPr="00FE56C8">
        <w:rPr>
          <w:rFonts w:ascii="黑体" w:eastAsia="黑体" w:hAnsi="黑体"/>
        </w:rPr>
        <w:lastRenderedPageBreak/>
        <w:br/>
      </w:r>
      <w:r>
        <w:rPr>
          <w:rFonts w:ascii="黑体" w:eastAsia="黑体" w:hAnsi="黑体" w:hint="eastAsia"/>
        </w:rPr>
        <w:t>微生物屏障</w:t>
      </w:r>
      <w:r w:rsidRPr="00B6119D">
        <w:rPr>
          <w:rFonts w:ascii="Times New Roman" w:hint="eastAsia"/>
          <w:color w:val="000000" w:themeColor="text1"/>
          <w:kern w:val="2"/>
          <w:szCs w:val="21"/>
        </w:rPr>
        <w:t>microbial</w:t>
      </w:r>
      <w:r w:rsidRPr="00B6119D">
        <w:rPr>
          <w:rFonts w:ascii="Times New Roman"/>
          <w:color w:val="000000" w:themeColor="text1"/>
          <w:kern w:val="2"/>
          <w:szCs w:val="21"/>
        </w:rPr>
        <w:t xml:space="preserve"> </w:t>
      </w:r>
      <w:r w:rsidRPr="00B6119D">
        <w:rPr>
          <w:rFonts w:ascii="Times New Roman" w:hint="eastAsia"/>
          <w:color w:val="000000" w:themeColor="text1"/>
          <w:kern w:val="2"/>
          <w:szCs w:val="21"/>
        </w:rPr>
        <w:t>barrier</w:t>
      </w:r>
    </w:p>
    <w:p w:rsidR="00FE56C8" w:rsidRDefault="00FE56C8" w:rsidP="00FE56C8">
      <w:pPr>
        <w:pStyle w:val="affff6"/>
        <w:ind w:firstLine="420"/>
      </w:pPr>
      <w:r w:rsidRPr="00FE56C8">
        <w:rPr>
          <w:rFonts w:hint="eastAsia"/>
        </w:rPr>
        <w:t>无菌屏障系统尽量降低微生物侵入风险的能力。</w:t>
      </w:r>
    </w:p>
    <w:p w:rsidR="00FE56C8" w:rsidRDefault="00FE56C8" w:rsidP="00FE56C8">
      <w:pPr>
        <w:pStyle w:val="affff6"/>
        <w:ind w:firstLine="420"/>
      </w:pPr>
      <w:r>
        <w:rPr>
          <w:rFonts w:hint="eastAsia"/>
        </w:rPr>
        <w:t>[来源：</w:t>
      </w:r>
      <w:r w:rsidRPr="007F33FE">
        <w:rPr>
          <w:rFonts w:ascii="Arial" w:hAnsi="Arial" w:cs="Arial"/>
          <w:szCs w:val="21"/>
        </w:rPr>
        <w:t>ISO 11139:2018, 3.169</w:t>
      </w:r>
      <w:r>
        <w:rPr>
          <w:rFonts w:hint="eastAsia"/>
        </w:rPr>
        <w:t>]</w:t>
      </w:r>
    </w:p>
    <w:p w:rsidR="00FE56C8" w:rsidRDefault="00FE56C8" w:rsidP="00FE56C8">
      <w:pPr>
        <w:pStyle w:val="affffffffffe"/>
        <w:ind w:left="420" w:hangingChars="200" w:hanging="420"/>
      </w:pPr>
      <w:r w:rsidRPr="00FE56C8">
        <w:rPr>
          <w:rFonts w:ascii="黑体" w:eastAsia="黑体" w:hAnsi="黑体"/>
        </w:rPr>
        <w:br/>
      </w:r>
      <w:r>
        <w:rPr>
          <w:rFonts w:ascii="黑体" w:eastAsia="黑体" w:hAnsi="黑体" w:hint="eastAsia"/>
        </w:rPr>
        <w:t>监视</w:t>
      </w:r>
      <w:r w:rsidRPr="00B6119D">
        <w:rPr>
          <w:rFonts w:ascii="Times New Roman" w:hint="eastAsia"/>
          <w:color w:val="000000" w:themeColor="text1"/>
          <w:kern w:val="2"/>
          <w:szCs w:val="21"/>
        </w:rPr>
        <w:t>monitoring</w:t>
      </w:r>
    </w:p>
    <w:p w:rsidR="00FE56C8" w:rsidRDefault="00FE56C8" w:rsidP="00FE56C8">
      <w:pPr>
        <w:pStyle w:val="affff6"/>
        <w:ind w:firstLine="420"/>
      </w:pPr>
      <w:r w:rsidRPr="00FE56C8">
        <w:rPr>
          <w:rFonts w:hint="eastAsia"/>
        </w:rPr>
        <w:t>识别要求或预期性能水平的变化而不断检查、监督、密切观察或确定状态。</w:t>
      </w:r>
    </w:p>
    <w:p w:rsidR="00FE56C8" w:rsidRDefault="00FE56C8" w:rsidP="00FE56C8">
      <w:pPr>
        <w:pStyle w:val="affff6"/>
        <w:ind w:firstLine="420"/>
      </w:pPr>
      <w:r>
        <w:rPr>
          <w:rFonts w:hint="eastAsia"/>
        </w:rPr>
        <w:t>[来源：</w:t>
      </w:r>
      <w:r w:rsidRPr="00B6119D">
        <w:rPr>
          <w:rFonts w:ascii="Times New Roman"/>
          <w:noProof w:val="0"/>
          <w:color w:val="000000" w:themeColor="text1"/>
          <w:kern w:val="2"/>
          <w:szCs w:val="21"/>
        </w:rPr>
        <w:t>ISO Guide 73:2009, 3.8.2.1</w:t>
      </w:r>
      <w:r w:rsidRPr="007F33FE">
        <w:rPr>
          <w:rFonts w:ascii="Arial" w:hAnsi="宋体" w:cs="Arial"/>
          <w:szCs w:val="21"/>
        </w:rPr>
        <w:t>，</w:t>
      </w:r>
      <w:r w:rsidRPr="007F33FE">
        <w:rPr>
          <w:rFonts w:ascii="Arial" w:hAnsi="宋体" w:cs="Arial" w:hint="eastAsia"/>
          <w:szCs w:val="21"/>
        </w:rPr>
        <w:t>有修改</w:t>
      </w:r>
      <w:r w:rsidRPr="007F33FE">
        <w:rPr>
          <w:rFonts w:ascii="Arial" w:hAnsi="Arial" w:cs="Arial"/>
          <w:szCs w:val="21"/>
        </w:rPr>
        <w:t>——</w:t>
      </w:r>
      <w:r w:rsidRPr="007F33FE">
        <w:rPr>
          <w:rFonts w:ascii="Arial" w:hAnsi="宋体" w:cs="Arial"/>
          <w:szCs w:val="21"/>
        </w:rPr>
        <w:t>删除</w:t>
      </w:r>
      <w:r>
        <w:rPr>
          <w:rFonts w:ascii="Arial" w:hAnsi="宋体" w:cs="Arial" w:hint="eastAsia"/>
          <w:szCs w:val="21"/>
        </w:rPr>
        <w:t>了</w:t>
      </w:r>
      <w:r w:rsidRPr="007F33FE">
        <w:rPr>
          <w:rFonts w:ascii="Arial" w:hAnsi="宋体" w:cs="Arial"/>
          <w:szCs w:val="21"/>
        </w:rPr>
        <w:t>注</w:t>
      </w:r>
      <w:r>
        <w:rPr>
          <w:rFonts w:hint="eastAsia"/>
        </w:rPr>
        <w:t>]</w:t>
      </w:r>
    </w:p>
    <w:p w:rsidR="00FE56C8" w:rsidRDefault="00FE56C8" w:rsidP="00FE56C8">
      <w:pPr>
        <w:pStyle w:val="affffffffffe"/>
        <w:ind w:left="420" w:hangingChars="200" w:hanging="420"/>
      </w:pPr>
      <w:r w:rsidRPr="00FE56C8">
        <w:rPr>
          <w:rFonts w:ascii="黑体" w:eastAsia="黑体" w:hAnsi="黑体"/>
        </w:rPr>
        <w:br/>
      </w:r>
      <w:r>
        <w:rPr>
          <w:rFonts w:ascii="黑体" w:eastAsia="黑体" w:hAnsi="黑体" w:hint="eastAsia"/>
        </w:rPr>
        <w:t>包装系统</w:t>
      </w:r>
      <w:r w:rsidRPr="00B6119D">
        <w:rPr>
          <w:rFonts w:ascii="Times New Roman" w:hint="eastAsia"/>
          <w:color w:val="000000" w:themeColor="text1"/>
          <w:kern w:val="2"/>
          <w:szCs w:val="21"/>
        </w:rPr>
        <w:t>packaging</w:t>
      </w:r>
      <w:r w:rsidRPr="00B6119D">
        <w:rPr>
          <w:rFonts w:ascii="Times New Roman"/>
          <w:color w:val="000000" w:themeColor="text1"/>
          <w:kern w:val="2"/>
          <w:szCs w:val="21"/>
        </w:rPr>
        <w:t xml:space="preserve"> </w:t>
      </w:r>
      <w:r w:rsidRPr="00B6119D">
        <w:rPr>
          <w:rFonts w:ascii="Times New Roman" w:hint="eastAsia"/>
          <w:color w:val="000000" w:themeColor="text1"/>
          <w:kern w:val="2"/>
          <w:szCs w:val="21"/>
        </w:rPr>
        <w:t>system</w:t>
      </w:r>
    </w:p>
    <w:p w:rsidR="00FE56C8" w:rsidRDefault="00FE56C8" w:rsidP="00FE56C8">
      <w:pPr>
        <w:pStyle w:val="affff6"/>
        <w:ind w:firstLine="420"/>
        <w:rPr>
          <w:rFonts w:ascii="Arial" w:hAnsi="宋体" w:cs="Arial"/>
          <w:snapToGrid w:val="0"/>
          <w:szCs w:val="21"/>
        </w:rPr>
      </w:pPr>
      <w:r>
        <w:rPr>
          <w:rFonts w:ascii="Arial" w:hAnsi="宋体" w:cs="Arial"/>
          <w:snapToGrid w:val="0"/>
          <w:szCs w:val="21"/>
        </w:rPr>
        <w:t>无菌屏障系统和保护性包装</w:t>
      </w:r>
      <w:r>
        <w:rPr>
          <w:rFonts w:ascii="Arial" w:hAnsi="宋体" w:cs="Arial" w:hint="eastAsia"/>
          <w:snapToGrid w:val="0"/>
          <w:szCs w:val="21"/>
        </w:rPr>
        <w:t>的组</w:t>
      </w:r>
      <w:r w:rsidRPr="00C774F4">
        <w:rPr>
          <w:rFonts w:ascii="Arial" w:hAnsi="宋体" w:cs="Arial"/>
          <w:snapToGrid w:val="0"/>
          <w:szCs w:val="21"/>
        </w:rPr>
        <w:t>合。</w:t>
      </w:r>
    </w:p>
    <w:p w:rsidR="00FE56C8" w:rsidRDefault="00FE56C8" w:rsidP="00FE56C8">
      <w:pPr>
        <w:pStyle w:val="affff6"/>
        <w:ind w:firstLine="420"/>
        <w:rPr>
          <w:snapToGrid w:val="0"/>
        </w:rPr>
      </w:pPr>
      <w:r>
        <w:rPr>
          <w:snapToGrid w:val="0"/>
        </w:rPr>
        <w:t>[来源：</w:t>
      </w:r>
      <w:r w:rsidRPr="00B6119D">
        <w:rPr>
          <w:rFonts w:ascii="Times New Roman"/>
          <w:noProof w:val="0"/>
          <w:color w:val="000000" w:themeColor="text1"/>
          <w:kern w:val="2"/>
          <w:szCs w:val="21"/>
        </w:rPr>
        <w:t>ISO 11139:2018, 3.192</w:t>
      </w:r>
      <w:r>
        <w:rPr>
          <w:snapToGrid w:val="0"/>
        </w:rPr>
        <w:t>]</w:t>
      </w:r>
    </w:p>
    <w:p w:rsidR="00FE56C8" w:rsidRDefault="00FE56C8" w:rsidP="00FE56C8">
      <w:pPr>
        <w:pStyle w:val="affffffffffe"/>
        <w:ind w:left="420" w:hangingChars="200" w:hanging="420"/>
      </w:pPr>
      <w:r w:rsidRPr="00FE56C8">
        <w:rPr>
          <w:rFonts w:ascii="黑体" w:eastAsia="黑体" w:hAnsi="黑体"/>
          <w:snapToGrid w:val="0"/>
        </w:rPr>
        <w:br/>
      </w:r>
      <w:r w:rsidR="0017791D">
        <w:rPr>
          <w:rFonts w:ascii="黑体" w:eastAsia="黑体" w:hAnsi="黑体" w:hint="eastAsia"/>
        </w:rPr>
        <w:t xml:space="preserve">预成型无菌屏障系统 </w:t>
      </w:r>
      <w:r w:rsidR="0017791D" w:rsidRPr="00B6119D">
        <w:rPr>
          <w:rFonts w:ascii="Times New Roman" w:hint="eastAsia"/>
          <w:color w:val="000000" w:themeColor="text1"/>
          <w:kern w:val="2"/>
          <w:szCs w:val="21"/>
        </w:rPr>
        <w:t>preformed</w:t>
      </w:r>
      <w:r w:rsidR="0017791D" w:rsidRPr="00B6119D">
        <w:rPr>
          <w:rFonts w:ascii="Times New Roman"/>
          <w:color w:val="000000" w:themeColor="text1"/>
          <w:kern w:val="2"/>
          <w:szCs w:val="21"/>
        </w:rPr>
        <w:t xml:space="preserve"> </w:t>
      </w:r>
      <w:r w:rsidR="0017791D" w:rsidRPr="00B6119D">
        <w:rPr>
          <w:rFonts w:ascii="Times New Roman" w:hint="eastAsia"/>
          <w:color w:val="000000" w:themeColor="text1"/>
          <w:kern w:val="2"/>
          <w:szCs w:val="21"/>
        </w:rPr>
        <w:t>sterile</w:t>
      </w:r>
      <w:r w:rsidR="0017791D" w:rsidRPr="00B6119D">
        <w:rPr>
          <w:rFonts w:ascii="Times New Roman"/>
          <w:color w:val="000000" w:themeColor="text1"/>
          <w:kern w:val="2"/>
          <w:szCs w:val="21"/>
        </w:rPr>
        <w:t xml:space="preserve"> </w:t>
      </w:r>
      <w:r w:rsidR="0017791D" w:rsidRPr="00B6119D">
        <w:rPr>
          <w:rFonts w:ascii="Times New Roman" w:hint="eastAsia"/>
          <w:color w:val="000000" w:themeColor="text1"/>
          <w:kern w:val="2"/>
          <w:szCs w:val="21"/>
        </w:rPr>
        <w:t>barrier</w:t>
      </w:r>
      <w:r w:rsidR="0017791D" w:rsidRPr="00B6119D">
        <w:rPr>
          <w:rFonts w:ascii="Times New Roman"/>
          <w:color w:val="000000" w:themeColor="text1"/>
          <w:kern w:val="2"/>
          <w:szCs w:val="21"/>
        </w:rPr>
        <w:t xml:space="preserve"> </w:t>
      </w:r>
      <w:r w:rsidR="0017791D" w:rsidRPr="00B6119D">
        <w:rPr>
          <w:rFonts w:ascii="Times New Roman" w:hint="eastAsia"/>
          <w:color w:val="000000" w:themeColor="text1"/>
          <w:kern w:val="2"/>
          <w:szCs w:val="21"/>
        </w:rPr>
        <w:t>system</w:t>
      </w:r>
    </w:p>
    <w:p w:rsidR="00957BBD" w:rsidRDefault="00957BBD" w:rsidP="00957BBD">
      <w:pPr>
        <w:pStyle w:val="affff6"/>
        <w:ind w:firstLine="420"/>
      </w:pPr>
      <w:r>
        <w:rPr>
          <w:rFonts w:hint="eastAsia"/>
        </w:rPr>
        <w:t>已完成部分装配供装入和最终闭合或密封的无菌屏障系统（3.23）。</w:t>
      </w:r>
    </w:p>
    <w:p w:rsidR="0017791D" w:rsidRDefault="00957BBD" w:rsidP="00957BBD">
      <w:pPr>
        <w:pStyle w:val="ac"/>
      </w:pPr>
      <w:r>
        <w:rPr>
          <w:rFonts w:hint="eastAsia"/>
        </w:rPr>
        <w:t>纸袋、组合袋和敞开着的可重复使用的容器（3.17）。</w:t>
      </w:r>
    </w:p>
    <w:p w:rsidR="009C7987" w:rsidRDefault="009C7987" w:rsidP="009C7987">
      <w:pPr>
        <w:pStyle w:val="affffffffffe"/>
        <w:ind w:left="420" w:hangingChars="200" w:hanging="420"/>
      </w:pPr>
      <w:r w:rsidRPr="009C7987">
        <w:rPr>
          <w:rFonts w:ascii="黑体" w:eastAsia="黑体" w:hAnsi="黑体"/>
        </w:rPr>
        <w:br/>
      </w:r>
      <w:r>
        <w:rPr>
          <w:rFonts w:ascii="黑体" w:eastAsia="黑体" w:hAnsi="黑体" w:hint="eastAsia"/>
        </w:rPr>
        <w:t>产品</w:t>
      </w:r>
      <w:r w:rsidRPr="00B6119D">
        <w:rPr>
          <w:rFonts w:ascii="Times New Roman" w:hint="eastAsia"/>
          <w:color w:val="000000" w:themeColor="text1"/>
          <w:kern w:val="2"/>
          <w:szCs w:val="21"/>
        </w:rPr>
        <w:t>product</w:t>
      </w:r>
    </w:p>
    <w:p w:rsidR="009C7987" w:rsidRDefault="009C7987" w:rsidP="009C7987">
      <w:pPr>
        <w:pStyle w:val="affff6"/>
        <w:ind w:firstLine="420"/>
      </w:pPr>
      <w:r w:rsidRPr="009C7987">
        <w:rPr>
          <w:rFonts w:hint="eastAsia"/>
        </w:rPr>
        <w:t>过程的有形结果。</w:t>
      </w:r>
    </w:p>
    <w:p w:rsidR="009C7987" w:rsidRDefault="009C7987" w:rsidP="009C7987">
      <w:pPr>
        <w:pStyle w:val="ac"/>
      </w:pPr>
      <w:r w:rsidRPr="009C7987">
        <w:rPr>
          <w:rFonts w:hint="eastAsia"/>
        </w:rPr>
        <w:t>原材料、中间物、组件、医疗保健产品。</w:t>
      </w:r>
    </w:p>
    <w:p w:rsidR="009C7987" w:rsidRDefault="009C7987" w:rsidP="009C7987">
      <w:pPr>
        <w:pStyle w:val="afff2"/>
      </w:pPr>
      <w:r w:rsidRPr="009C7987">
        <w:rPr>
          <w:rFonts w:hint="eastAsia"/>
        </w:rPr>
        <w:t>在本文件和</w:t>
      </w:r>
      <w:r w:rsidRPr="00B6119D">
        <w:rPr>
          <w:rFonts w:ascii="Times New Roman" w:hint="eastAsia"/>
          <w:color w:val="000000" w:themeColor="text1"/>
          <w:kern w:val="2"/>
        </w:rPr>
        <w:t>GB/T 19633.2</w:t>
      </w:r>
      <w:r w:rsidRPr="009C7987">
        <w:rPr>
          <w:rFonts w:hint="eastAsia"/>
        </w:rPr>
        <w:t>中，产品包括预成型无菌屏障系统、无菌屏障系统及其内容物。</w:t>
      </w:r>
    </w:p>
    <w:p w:rsidR="009C7987" w:rsidRDefault="009C7987" w:rsidP="009C7987">
      <w:pPr>
        <w:pStyle w:val="affff6"/>
        <w:ind w:firstLine="420"/>
      </w:pPr>
      <w:r>
        <w:rPr>
          <w:rFonts w:hint="eastAsia"/>
        </w:rPr>
        <w:t>[来源：</w:t>
      </w:r>
      <w:r w:rsidRPr="00B6119D">
        <w:rPr>
          <w:rFonts w:ascii="Times New Roman"/>
          <w:noProof w:val="0"/>
          <w:color w:val="000000" w:themeColor="text1"/>
          <w:kern w:val="2"/>
          <w:szCs w:val="21"/>
        </w:rPr>
        <w:t>ISO 11139:2018, 3.217</w:t>
      </w:r>
      <w:r w:rsidRPr="00A24684">
        <w:rPr>
          <w:rFonts w:ascii="Arial" w:hAnsi="宋体" w:cs="Arial"/>
          <w:snapToGrid w:val="0"/>
          <w:szCs w:val="21"/>
        </w:rPr>
        <w:t>，</w:t>
      </w:r>
      <w:r w:rsidRPr="00A24684">
        <w:rPr>
          <w:rFonts w:ascii="Arial" w:hAnsi="宋体" w:cs="Arial" w:hint="eastAsia"/>
          <w:snapToGrid w:val="0"/>
          <w:szCs w:val="21"/>
        </w:rPr>
        <w:t>有修改</w:t>
      </w:r>
      <w:r w:rsidRPr="00A24684">
        <w:rPr>
          <w:rFonts w:ascii="Arial" w:hAnsi="Arial" w:cs="Arial"/>
          <w:snapToGrid w:val="0"/>
          <w:szCs w:val="21"/>
        </w:rPr>
        <w:t>——</w:t>
      </w:r>
      <w:r w:rsidRPr="00A24684">
        <w:rPr>
          <w:rFonts w:ascii="Arial" w:hAnsi="Arial" w:cs="Arial" w:hint="eastAsia"/>
          <w:snapToGrid w:val="0"/>
          <w:szCs w:val="21"/>
        </w:rPr>
        <w:t>增加了</w:t>
      </w:r>
      <w:r w:rsidRPr="00A24684">
        <w:rPr>
          <w:rFonts w:ascii="Arial" w:hAnsi="宋体" w:cs="Arial"/>
          <w:snapToGrid w:val="0"/>
          <w:szCs w:val="21"/>
        </w:rPr>
        <w:t>注</w:t>
      </w:r>
      <w:r>
        <w:rPr>
          <w:rFonts w:hint="eastAsia"/>
        </w:rPr>
        <w:t>]</w:t>
      </w:r>
    </w:p>
    <w:p w:rsidR="009C7987" w:rsidRDefault="009C7987" w:rsidP="009C7987">
      <w:pPr>
        <w:pStyle w:val="affffffffffe"/>
        <w:ind w:left="420" w:hangingChars="200" w:hanging="420"/>
      </w:pPr>
      <w:r w:rsidRPr="009C7987">
        <w:rPr>
          <w:rFonts w:ascii="黑体" w:eastAsia="黑体" w:hAnsi="黑体"/>
        </w:rPr>
        <w:br/>
      </w:r>
      <w:r>
        <w:rPr>
          <w:rFonts w:ascii="黑体" w:eastAsia="黑体" w:hAnsi="黑体" w:hint="eastAsia"/>
        </w:rPr>
        <w:t>保护性包装</w:t>
      </w:r>
      <w:r w:rsidRPr="00080DB7">
        <w:rPr>
          <w:rFonts w:ascii="Times New Roman" w:hint="eastAsia"/>
          <w:color w:val="000000" w:themeColor="text1"/>
          <w:kern w:val="2"/>
          <w:szCs w:val="21"/>
        </w:rPr>
        <w:t>protective</w:t>
      </w:r>
      <w:r w:rsidRPr="00080DB7">
        <w:rPr>
          <w:rFonts w:ascii="Times New Roman"/>
          <w:color w:val="000000" w:themeColor="text1"/>
          <w:kern w:val="2"/>
          <w:szCs w:val="21"/>
        </w:rPr>
        <w:t xml:space="preserve"> </w:t>
      </w:r>
      <w:r w:rsidRPr="00080DB7">
        <w:rPr>
          <w:rFonts w:ascii="Times New Roman" w:hint="eastAsia"/>
          <w:color w:val="000000" w:themeColor="text1"/>
          <w:kern w:val="2"/>
          <w:szCs w:val="21"/>
        </w:rPr>
        <w:t>packaging</w:t>
      </w:r>
    </w:p>
    <w:p w:rsidR="009C7987" w:rsidRDefault="009C7987" w:rsidP="009C7987">
      <w:pPr>
        <w:pStyle w:val="affff6"/>
        <w:ind w:firstLine="420"/>
      </w:pPr>
      <w:r w:rsidRPr="009C7987">
        <w:rPr>
          <w:rFonts w:hint="eastAsia"/>
        </w:rPr>
        <w:t>为防止无菌屏障系统和其内容物从其装配直到最终使用的时间段内受到损坏的材料结构。</w:t>
      </w:r>
    </w:p>
    <w:p w:rsidR="009C7987" w:rsidRDefault="009C7987" w:rsidP="009C7987">
      <w:pPr>
        <w:pStyle w:val="affff6"/>
        <w:ind w:firstLine="420"/>
      </w:pPr>
      <w:r>
        <w:rPr>
          <w:rFonts w:hint="eastAsia"/>
        </w:rPr>
        <w:t>[来源：</w:t>
      </w:r>
      <w:r w:rsidRPr="00080DB7">
        <w:rPr>
          <w:rFonts w:ascii="Times New Roman"/>
          <w:noProof w:val="0"/>
          <w:color w:val="000000" w:themeColor="text1"/>
          <w:kern w:val="2"/>
          <w:szCs w:val="21"/>
        </w:rPr>
        <w:t>ISO 11139:2018, 3.219</w:t>
      </w:r>
      <w:r>
        <w:rPr>
          <w:rFonts w:hint="eastAsia"/>
        </w:rPr>
        <w:t>]</w:t>
      </w:r>
    </w:p>
    <w:p w:rsidR="009C7987" w:rsidRDefault="009C7987" w:rsidP="009C7987">
      <w:pPr>
        <w:pStyle w:val="affffffffffe"/>
        <w:ind w:left="420" w:hangingChars="200" w:hanging="420"/>
      </w:pPr>
      <w:r w:rsidRPr="009C7987">
        <w:rPr>
          <w:rFonts w:ascii="黑体" w:eastAsia="黑体" w:hAnsi="黑体"/>
        </w:rPr>
        <w:br/>
      </w:r>
      <w:r>
        <w:rPr>
          <w:rFonts w:ascii="黑体" w:eastAsia="黑体" w:hAnsi="黑体" w:hint="eastAsia"/>
        </w:rPr>
        <w:t>重复性</w:t>
      </w:r>
      <w:r w:rsidRPr="00080DB7">
        <w:rPr>
          <w:rFonts w:ascii="Times New Roman" w:hint="eastAsia"/>
          <w:color w:val="000000" w:themeColor="text1"/>
          <w:kern w:val="2"/>
          <w:szCs w:val="21"/>
        </w:rPr>
        <w:t>repeatability</w:t>
      </w:r>
    </w:p>
    <w:p w:rsidR="009C7987" w:rsidRDefault="009C7987" w:rsidP="009C7987">
      <w:pPr>
        <w:pStyle w:val="affff6"/>
        <w:ind w:firstLine="420"/>
      </w:pPr>
      <w:r w:rsidRPr="009C7987">
        <w:rPr>
          <w:rFonts w:hint="eastAsia"/>
        </w:rPr>
        <w:t>在相同测量程序、相同操作者、相同测量系统、相同操作条件和相同地点等条件下进行测量，在短时间内对同一或类似被测对象重复测量的测量条件。</w:t>
      </w:r>
    </w:p>
    <w:p w:rsidR="009C7987" w:rsidRDefault="009C7987" w:rsidP="009C7987">
      <w:pPr>
        <w:pStyle w:val="affff6"/>
        <w:ind w:firstLine="420"/>
      </w:pPr>
      <w:r>
        <w:rPr>
          <w:rFonts w:hint="eastAsia"/>
        </w:rPr>
        <w:t>[来源：</w:t>
      </w:r>
      <w:r w:rsidRPr="00080DB7">
        <w:rPr>
          <w:rFonts w:ascii="Times New Roman"/>
          <w:noProof w:val="0"/>
          <w:color w:val="000000" w:themeColor="text1"/>
          <w:kern w:val="2"/>
          <w:szCs w:val="21"/>
        </w:rPr>
        <w:t xml:space="preserve">ISO/IEC </w:t>
      </w:r>
      <w:r w:rsidRPr="00080DB7">
        <w:rPr>
          <w:rFonts w:ascii="Times New Roman" w:hint="eastAsia"/>
          <w:noProof w:val="0"/>
          <w:color w:val="000000" w:themeColor="text1"/>
          <w:kern w:val="2"/>
          <w:szCs w:val="21"/>
        </w:rPr>
        <w:t>Guide</w:t>
      </w:r>
      <w:r w:rsidRPr="00080DB7">
        <w:rPr>
          <w:rFonts w:ascii="Times New Roman"/>
          <w:noProof w:val="0"/>
          <w:color w:val="000000" w:themeColor="text1"/>
          <w:kern w:val="2"/>
          <w:szCs w:val="21"/>
        </w:rPr>
        <w:t xml:space="preserve"> 99:2007, 2.20</w:t>
      </w:r>
      <w:r w:rsidRPr="00176174">
        <w:rPr>
          <w:rFonts w:ascii="Arial" w:hAnsi="宋体" w:cs="Arial"/>
          <w:szCs w:val="21"/>
        </w:rPr>
        <w:t>，</w:t>
      </w:r>
      <w:r w:rsidRPr="00176174">
        <w:rPr>
          <w:rFonts w:ascii="Arial" w:hAnsi="宋体" w:cs="Arial" w:hint="eastAsia"/>
          <w:szCs w:val="21"/>
        </w:rPr>
        <w:t>有修改</w:t>
      </w:r>
      <w:r w:rsidRPr="00176174">
        <w:rPr>
          <w:rFonts w:ascii="Arial" w:hAnsi="Arial" w:cs="Arial"/>
          <w:szCs w:val="21"/>
        </w:rPr>
        <w:t>——</w:t>
      </w:r>
      <w:r w:rsidRPr="00176174">
        <w:rPr>
          <w:rFonts w:ascii="Arial" w:hAnsi="宋体" w:cs="Arial"/>
          <w:szCs w:val="21"/>
        </w:rPr>
        <w:t>简化术语名称并忽略注</w:t>
      </w:r>
      <w:r>
        <w:rPr>
          <w:rFonts w:hint="eastAsia"/>
        </w:rPr>
        <w:t>]</w:t>
      </w:r>
    </w:p>
    <w:p w:rsidR="009C7987" w:rsidRDefault="009C7987" w:rsidP="009C7987">
      <w:pPr>
        <w:pStyle w:val="affffffffffe"/>
        <w:ind w:left="420" w:hangingChars="200" w:hanging="420"/>
      </w:pPr>
      <w:r w:rsidRPr="009C7987">
        <w:rPr>
          <w:rFonts w:ascii="黑体" w:eastAsia="黑体" w:hAnsi="黑体"/>
        </w:rPr>
        <w:br/>
      </w:r>
      <w:r>
        <w:rPr>
          <w:rFonts w:ascii="黑体" w:eastAsia="黑体" w:hAnsi="黑体" w:hint="eastAsia"/>
        </w:rPr>
        <w:t>再现性</w:t>
      </w:r>
      <w:r w:rsidRPr="00080DB7">
        <w:rPr>
          <w:rFonts w:ascii="Times New Roman" w:hint="eastAsia"/>
          <w:color w:val="000000" w:themeColor="text1"/>
          <w:kern w:val="2"/>
          <w:szCs w:val="21"/>
        </w:rPr>
        <w:t>reproducibility</w:t>
      </w:r>
    </w:p>
    <w:p w:rsidR="009C7987" w:rsidRDefault="009C7987" w:rsidP="009C7987">
      <w:pPr>
        <w:pStyle w:val="affff6"/>
        <w:ind w:firstLine="420"/>
      </w:pPr>
      <w:r w:rsidRPr="009C7987">
        <w:rPr>
          <w:rFonts w:hint="eastAsia"/>
        </w:rPr>
        <w:t>在不同地点、不同操作者、不同测量系统条件下进行测量，对同一或类似被测对象重复测量的测量条件。</w:t>
      </w:r>
    </w:p>
    <w:p w:rsidR="009C7987" w:rsidRDefault="009C7987" w:rsidP="009C7987">
      <w:pPr>
        <w:pStyle w:val="a5"/>
      </w:pPr>
      <w:r w:rsidRPr="009C7987">
        <w:rPr>
          <w:rFonts w:hint="eastAsia"/>
        </w:rPr>
        <w:t>不同测量系统可采用不同的测量程序。</w:t>
      </w:r>
    </w:p>
    <w:p w:rsidR="009C7987" w:rsidRDefault="009C7987" w:rsidP="009C7987">
      <w:pPr>
        <w:pStyle w:val="a5"/>
      </w:pPr>
      <w:r w:rsidRPr="009C7987">
        <w:rPr>
          <w:rFonts w:hint="eastAsia"/>
        </w:rPr>
        <w:t>说明改变和未改变的条件及实际改变到的什么程度。</w:t>
      </w:r>
    </w:p>
    <w:p w:rsidR="009C7987" w:rsidRDefault="009C7987" w:rsidP="009C7987">
      <w:pPr>
        <w:pStyle w:val="affff6"/>
        <w:ind w:firstLine="420"/>
      </w:pPr>
      <w:r>
        <w:rPr>
          <w:rFonts w:hint="eastAsia"/>
        </w:rPr>
        <w:t>[来源：</w:t>
      </w:r>
      <w:r w:rsidRPr="00080DB7">
        <w:rPr>
          <w:rFonts w:ascii="Times New Roman"/>
          <w:noProof w:val="0"/>
          <w:color w:val="000000" w:themeColor="text1"/>
          <w:kern w:val="2"/>
          <w:szCs w:val="21"/>
        </w:rPr>
        <w:t>ISO/IEC</w:t>
      </w:r>
      <w:r w:rsidRPr="00080DB7">
        <w:rPr>
          <w:rFonts w:ascii="Times New Roman" w:hint="eastAsia"/>
          <w:noProof w:val="0"/>
          <w:color w:val="000000" w:themeColor="text1"/>
          <w:kern w:val="2"/>
          <w:szCs w:val="21"/>
        </w:rPr>
        <w:t xml:space="preserve"> Guide</w:t>
      </w:r>
      <w:r w:rsidRPr="00080DB7">
        <w:rPr>
          <w:rFonts w:ascii="Times New Roman"/>
          <w:noProof w:val="0"/>
          <w:color w:val="000000" w:themeColor="text1"/>
          <w:kern w:val="2"/>
          <w:szCs w:val="21"/>
        </w:rPr>
        <w:t xml:space="preserve"> 99:2007, 2.24</w:t>
      </w:r>
      <w:r w:rsidRPr="00176174">
        <w:rPr>
          <w:rFonts w:ascii="Arial" w:hAnsi="宋体" w:cs="Arial"/>
          <w:szCs w:val="21"/>
        </w:rPr>
        <w:t>，</w:t>
      </w:r>
      <w:r w:rsidRPr="00176174">
        <w:rPr>
          <w:rFonts w:ascii="Arial" w:hAnsi="宋体" w:cs="Arial" w:hint="eastAsia"/>
          <w:szCs w:val="21"/>
        </w:rPr>
        <w:t>有修改</w:t>
      </w:r>
      <w:r w:rsidRPr="00176174">
        <w:rPr>
          <w:rFonts w:ascii="Arial" w:hAnsi="Arial" w:cs="Arial"/>
          <w:szCs w:val="21"/>
        </w:rPr>
        <w:t>——</w:t>
      </w:r>
      <w:r w:rsidRPr="00176174">
        <w:rPr>
          <w:rFonts w:ascii="Arial" w:hAnsi="宋体" w:cs="Arial"/>
          <w:szCs w:val="21"/>
        </w:rPr>
        <w:t>简化术语</w:t>
      </w:r>
      <w:r>
        <w:rPr>
          <w:rFonts w:hint="eastAsia"/>
        </w:rPr>
        <w:t>]</w:t>
      </w:r>
    </w:p>
    <w:p w:rsidR="009C7987" w:rsidRPr="00080DB7" w:rsidRDefault="00FF4B2E" w:rsidP="00FF4B2E">
      <w:pPr>
        <w:pStyle w:val="affffffffffe"/>
        <w:ind w:left="420" w:hangingChars="200" w:hanging="420"/>
        <w:rPr>
          <w:rFonts w:ascii="Times New Roman"/>
          <w:color w:val="000000" w:themeColor="text1"/>
          <w:kern w:val="2"/>
          <w:szCs w:val="21"/>
        </w:rPr>
      </w:pPr>
      <w:r w:rsidRPr="00FF4B2E">
        <w:rPr>
          <w:rFonts w:ascii="黑体" w:eastAsia="黑体" w:hAnsi="黑体"/>
        </w:rPr>
        <w:br/>
      </w:r>
      <w:r>
        <w:rPr>
          <w:rFonts w:ascii="黑体" w:eastAsia="黑体" w:hAnsi="黑体" w:hint="eastAsia"/>
        </w:rPr>
        <w:t>可重复使用容器</w:t>
      </w:r>
      <w:r w:rsidRPr="00080DB7">
        <w:rPr>
          <w:rFonts w:ascii="Times New Roman" w:hint="eastAsia"/>
          <w:color w:val="000000" w:themeColor="text1"/>
          <w:kern w:val="2"/>
          <w:szCs w:val="21"/>
        </w:rPr>
        <w:t>reusable</w:t>
      </w:r>
      <w:r w:rsidRPr="00080DB7">
        <w:rPr>
          <w:rFonts w:ascii="Times New Roman"/>
          <w:color w:val="000000" w:themeColor="text1"/>
          <w:kern w:val="2"/>
          <w:szCs w:val="21"/>
        </w:rPr>
        <w:t xml:space="preserve"> </w:t>
      </w:r>
      <w:r w:rsidRPr="00080DB7">
        <w:rPr>
          <w:rFonts w:ascii="Times New Roman" w:hint="eastAsia"/>
          <w:color w:val="000000" w:themeColor="text1"/>
          <w:kern w:val="2"/>
          <w:szCs w:val="21"/>
        </w:rPr>
        <w:t>container</w:t>
      </w:r>
    </w:p>
    <w:p w:rsidR="00FF4B2E" w:rsidRDefault="00FF4B2E" w:rsidP="00FF4B2E">
      <w:pPr>
        <w:pStyle w:val="affff6"/>
        <w:ind w:firstLine="420"/>
      </w:pPr>
      <w:r w:rsidRPr="00080DB7">
        <w:rPr>
          <w:rFonts w:ascii="Times New Roman" w:hint="eastAsia"/>
          <w:noProof w:val="0"/>
          <w:color w:val="000000" w:themeColor="text1"/>
          <w:kern w:val="2"/>
          <w:szCs w:val="21"/>
        </w:rPr>
        <w:t>设计成可反复使</w:t>
      </w:r>
      <w:r w:rsidRPr="00FF4B2E">
        <w:rPr>
          <w:rFonts w:hint="eastAsia"/>
        </w:rPr>
        <w:t>用的刚性无菌屏障系统（3.23）。</w:t>
      </w:r>
    </w:p>
    <w:p w:rsidR="00FF4B2E" w:rsidRDefault="00FF4B2E" w:rsidP="00FF4B2E">
      <w:pPr>
        <w:pStyle w:val="affff6"/>
        <w:ind w:firstLine="420"/>
      </w:pPr>
      <w:r>
        <w:rPr>
          <w:rFonts w:hint="eastAsia"/>
        </w:rPr>
        <w:lastRenderedPageBreak/>
        <w:t>[来源：</w:t>
      </w:r>
      <w:r w:rsidRPr="00080DB7">
        <w:rPr>
          <w:rFonts w:ascii="Times New Roman"/>
          <w:noProof w:val="0"/>
          <w:color w:val="000000" w:themeColor="text1"/>
          <w:kern w:val="2"/>
          <w:szCs w:val="21"/>
        </w:rPr>
        <w:t>ISO 11139:2018, 3.235</w:t>
      </w:r>
      <w:r>
        <w:rPr>
          <w:rFonts w:hint="eastAsia"/>
        </w:rPr>
        <w:t>]</w:t>
      </w:r>
    </w:p>
    <w:p w:rsidR="00FF4B2E" w:rsidRDefault="00FF4B2E" w:rsidP="00FF4B2E">
      <w:pPr>
        <w:pStyle w:val="affffffffffe"/>
        <w:ind w:left="420" w:hangingChars="200" w:hanging="420"/>
      </w:pPr>
      <w:r w:rsidRPr="00FF4B2E">
        <w:rPr>
          <w:rFonts w:ascii="黑体" w:eastAsia="黑体" w:hAnsi="黑体"/>
        </w:rPr>
        <w:br/>
      </w:r>
      <w:r>
        <w:rPr>
          <w:rFonts w:ascii="黑体" w:eastAsia="黑体" w:hAnsi="黑体" w:hint="eastAsia"/>
        </w:rPr>
        <w:t xml:space="preserve">密封 </w:t>
      </w:r>
      <w:r w:rsidRPr="00080DB7">
        <w:rPr>
          <w:rFonts w:ascii="Times New Roman" w:hint="eastAsia"/>
          <w:color w:val="000000" w:themeColor="text1"/>
          <w:kern w:val="2"/>
          <w:szCs w:val="21"/>
        </w:rPr>
        <w:t>seal</w:t>
      </w:r>
    </w:p>
    <w:p w:rsidR="00FF4B2E" w:rsidRDefault="00FF4B2E" w:rsidP="00FF4B2E">
      <w:pPr>
        <w:pStyle w:val="affff6"/>
        <w:ind w:firstLine="420"/>
      </w:pPr>
      <w:r w:rsidRPr="00FF4B2E">
        <w:rPr>
          <w:rFonts w:hint="eastAsia"/>
        </w:rPr>
        <w:t>&lt;包装&gt;通过结合，使表面连接到一起的结果，形成微生物屏障。</w:t>
      </w:r>
    </w:p>
    <w:p w:rsidR="00FF4B2E" w:rsidRDefault="00FF4B2E" w:rsidP="00FF4B2E">
      <w:pPr>
        <w:pStyle w:val="afff2"/>
      </w:pPr>
      <w:r w:rsidRPr="00FF4B2E">
        <w:rPr>
          <w:rFonts w:hint="eastAsia"/>
        </w:rPr>
        <w:t>可以通过粘合剂或热熔等方式连接表面。</w:t>
      </w:r>
    </w:p>
    <w:p w:rsidR="00FF4B2E" w:rsidRDefault="00FF4B2E" w:rsidP="00FF4B2E">
      <w:pPr>
        <w:pStyle w:val="affff6"/>
        <w:ind w:firstLine="420"/>
      </w:pPr>
      <w:r>
        <w:rPr>
          <w:rFonts w:hint="eastAsia"/>
        </w:rPr>
        <w:t>[来源：</w:t>
      </w:r>
      <w:r w:rsidRPr="00080DB7">
        <w:rPr>
          <w:rFonts w:ascii="Times New Roman"/>
          <w:noProof w:val="0"/>
          <w:color w:val="000000" w:themeColor="text1"/>
          <w:kern w:val="2"/>
          <w:szCs w:val="21"/>
        </w:rPr>
        <w:t>ISO 11139:2018, 3.244</w:t>
      </w:r>
      <w:r w:rsidRPr="00176174">
        <w:rPr>
          <w:rFonts w:ascii="Arial" w:hAnsi="宋体" w:cs="Arial"/>
          <w:szCs w:val="21"/>
        </w:rPr>
        <w:t>，</w:t>
      </w:r>
      <w:r w:rsidRPr="00176174">
        <w:rPr>
          <w:rFonts w:ascii="Arial" w:hAnsi="宋体" w:cs="Arial" w:hint="eastAsia"/>
          <w:szCs w:val="21"/>
        </w:rPr>
        <w:t>有修改</w:t>
      </w:r>
      <w:r w:rsidRPr="00176174">
        <w:rPr>
          <w:rFonts w:ascii="Arial" w:hAnsi="Arial" w:cs="Arial"/>
          <w:szCs w:val="21"/>
        </w:rPr>
        <w:t>——</w:t>
      </w:r>
      <w:r w:rsidRPr="00176174">
        <w:rPr>
          <w:rFonts w:ascii="Arial" w:hAnsi="Arial" w:cs="Arial" w:hint="eastAsia"/>
          <w:szCs w:val="21"/>
        </w:rPr>
        <w:t>增加了</w:t>
      </w:r>
      <w:r w:rsidRPr="00176174">
        <w:rPr>
          <w:rFonts w:ascii="Arial" w:hAnsi="宋体" w:cs="Arial"/>
          <w:szCs w:val="21"/>
        </w:rPr>
        <w:t>注</w:t>
      </w:r>
      <w:r>
        <w:rPr>
          <w:rFonts w:hint="eastAsia"/>
        </w:rPr>
        <w:t>]</w:t>
      </w:r>
    </w:p>
    <w:p w:rsidR="00FF4B2E" w:rsidRDefault="00FF4B2E" w:rsidP="00FF4B2E">
      <w:pPr>
        <w:pStyle w:val="affffffffffe"/>
        <w:ind w:left="420" w:hangingChars="200" w:hanging="420"/>
      </w:pPr>
      <w:r w:rsidRPr="00FF4B2E">
        <w:rPr>
          <w:rFonts w:ascii="黑体" w:eastAsia="黑体" w:hAnsi="黑体"/>
        </w:rPr>
        <w:br/>
      </w:r>
      <w:r>
        <w:rPr>
          <w:rFonts w:ascii="黑体" w:eastAsia="黑体" w:hAnsi="黑体" w:hint="eastAsia"/>
        </w:rPr>
        <w:t>密封完整性</w:t>
      </w:r>
      <w:r w:rsidRPr="00080DB7">
        <w:rPr>
          <w:rFonts w:ascii="Times New Roman" w:hint="eastAsia"/>
          <w:color w:val="000000" w:themeColor="text1"/>
          <w:kern w:val="2"/>
          <w:szCs w:val="21"/>
        </w:rPr>
        <w:t>seal</w:t>
      </w:r>
      <w:r w:rsidRPr="00080DB7">
        <w:rPr>
          <w:rFonts w:ascii="Times New Roman"/>
          <w:color w:val="000000" w:themeColor="text1"/>
          <w:kern w:val="2"/>
          <w:szCs w:val="21"/>
        </w:rPr>
        <w:t xml:space="preserve"> integrity</w:t>
      </w:r>
    </w:p>
    <w:p w:rsidR="00FF4B2E" w:rsidRDefault="00FF4B2E" w:rsidP="00FF4B2E">
      <w:pPr>
        <w:pStyle w:val="affff6"/>
        <w:ind w:firstLine="420"/>
      </w:pPr>
      <w:r w:rsidRPr="00FF4B2E">
        <w:rPr>
          <w:rFonts w:hint="eastAsia"/>
        </w:rPr>
        <w:t>&lt;包装&gt;尽量降低微生物侵入风险的密封特性。</w:t>
      </w:r>
    </w:p>
    <w:p w:rsidR="00FF4B2E" w:rsidRDefault="00FF4B2E" w:rsidP="00FF4B2E">
      <w:pPr>
        <w:pStyle w:val="affff6"/>
        <w:ind w:firstLine="420"/>
      </w:pPr>
      <w:r>
        <w:rPr>
          <w:rFonts w:hint="eastAsia"/>
        </w:rPr>
        <w:t>[来源：</w:t>
      </w:r>
      <w:r w:rsidRPr="00080DB7">
        <w:rPr>
          <w:rFonts w:ascii="Times New Roman"/>
          <w:noProof w:val="0"/>
          <w:color w:val="000000" w:themeColor="text1"/>
          <w:kern w:val="2"/>
          <w:szCs w:val="21"/>
        </w:rPr>
        <w:t>ISO 11139:2018, 3.245</w:t>
      </w:r>
      <w:r>
        <w:rPr>
          <w:rFonts w:hint="eastAsia"/>
        </w:rPr>
        <w:t>]</w:t>
      </w:r>
    </w:p>
    <w:p w:rsidR="00FF4B2E" w:rsidRDefault="00FF4B2E" w:rsidP="00FF4B2E">
      <w:pPr>
        <w:pStyle w:val="affffffffffe"/>
        <w:ind w:left="420" w:hangingChars="200" w:hanging="420"/>
      </w:pPr>
      <w:r w:rsidRPr="00FF4B2E">
        <w:rPr>
          <w:rFonts w:ascii="黑体" w:eastAsia="黑体" w:hAnsi="黑体"/>
        </w:rPr>
        <w:br/>
      </w:r>
      <w:r>
        <w:rPr>
          <w:rFonts w:ascii="黑体" w:eastAsia="黑体" w:hAnsi="黑体" w:hint="eastAsia"/>
        </w:rPr>
        <w:t>密封强度</w:t>
      </w:r>
      <w:r w:rsidRPr="00080DB7">
        <w:rPr>
          <w:rFonts w:ascii="Times New Roman" w:hint="eastAsia"/>
          <w:color w:val="000000" w:themeColor="text1"/>
          <w:kern w:val="2"/>
          <w:szCs w:val="21"/>
        </w:rPr>
        <w:t>seal</w:t>
      </w:r>
      <w:r w:rsidRPr="00080DB7">
        <w:rPr>
          <w:rFonts w:ascii="Times New Roman"/>
          <w:color w:val="000000" w:themeColor="text1"/>
          <w:kern w:val="2"/>
          <w:szCs w:val="21"/>
        </w:rPr>
        <w:t xml:space="preserve"> </w:t>
      </w:r>
      <w:r w:rsidRPr="00080DB7">
        <w:rPr>
          <w:rFonts w:ascii="Times New Roman" w:hint="eastAsia"/>
          <w:color w:val="000000" w:themeColor="text1"/>
          <w:kern w:val="2"/>
          <w:szCs w:val="21"/>
        </w:rPr>
        <w:t>strength</w:t>
      </w:r>
    </w:p>
    <w:p w:rsidR="00FF4B2E" w:rsidRDefault="00FF4B2E" w:rsidP="00FF4B2E">
      <w:pPr>
        <w:pStyle w:val="affff6"/>
        <w:ind w:firstLine="420"/>
      </w:pPr>
      <w:r w:rsidRPr="00FF4B2E">
        <w:rPr>
          <w:rFonts w:hint="eastAsia"/>
        </w:rPr>
        <w:t>密封承受外力的机械性能。</w:t>
      </w:r>
    </w:p>
    <w:p w:rsidR="00FF4B2E" w:rsidRDefault="00FF4B2E" w:rsidP="00FF4B2E">
      <w:pPr>
        <w:pStyle w:val="affff6"/>
        <w:ind w:firstLine="420"/>
      </w:pPr>
      <w:r>
        <w:rPr>
          <w:rFonts w:hint="eastAsia"/>
        </w:rPr>
        <w:t>[来源：</w:t>
      </w:r>
      <w:r w:rsidRPr="00080DB7">
        <w:rPr>
          <w:rFonts w:ascii="Times New Roman"/>
          <w:noProof w:val="0"/>
          <w:color w:val="000000" w:themeColor="text1"/>
          <w:kern w:val="2"/>
          <w:szCs w:val="21"/>
        </w:rPr>
        <w:t>ISO 11139:2018, 3</w:t>
      </w:r>
      <w:r w:rsidRPr="00080DB7">
        <w:rPr>
          <w:rFonts w:ascii="Times New Roman" w:hint="eastAsia"/>
          <w:noProof w:val="0"/>
          <w:color w:val="000000" w:themeColor="text1"/>
          <w:kern w:val="2"/>
          <w:szCs w:val="21"/>
        </w:rPr>
        <w:t>.</w:t>
      </w:r>
      <w:r w:rsidRPr="00080DB7">
        <w:rPr>
          <w:rFonts w:ascii="Times New Roman"/>
          <w:noProof w:val="0"/>
          <w:color w:val="000000" w:themeColor="text1"/>
          <w:kern w:val="2"/>
          <w:szCs w:val="21"/>
        </w:rPr>
        <w:t>246</w:t>
      </w:r>
      <w:r>
        <w:rPr>
          <w:rFonts w:hint="eastAsia"/>
        </w:rPr>
        <w:t>]</w:t>
      </w:r>
    </w:p>
    <w:p w:rsidR="00FF4B2E" w:rsidRDefault="00FF4B2E" w:rsidP="00FF4B2E">
      <w:pPr>
        <w:pStyle w:val="affffffffffe"/>
        <w:ind w:left="420" w:hangingChars="200" w:hanging="420"/>
      </w:pPr>
      <w:r w:rsidRPr="00FF4B2E">
        <w:rPr>
          <w:rFonts w:ascii="黑体" w:eastAsia="黑体" w:hAnsi="黑体"/>
        </w:rPr>
        <w:br/>
      </w:r>
      <w:r>
        <w:rPr>
          <w:rFonts w:ascii="黑体" w:eastAsia="黑体" w:hAnsi="黑体" w:hint="eastAsia"/>
        </w:rPr>
        <w:t xml:space="preserve">使用寿命 </w:t>
      </w:r>
      <w:r w:rsidRPr="00080DB7">
        <w:rPr>
          <w:rFonts w:ascii="Times New Roman" w:hint="eastAsia"/>
          <w:color w:val="000000" w:themeColor="text1"/>
          <w:kern w:val="2"/>
          <w:szCs w:val="21"/>
        </w:rPr>
        <w:t>service</w:t>
      </w:r>
      <w:r w:rsidRPr="00080DB7">
        <w:rPr>
          <w:rFonts w:ascii="Times New Roman"/>
          <w:color w:val="000000" w:themeColor="text1"/>
          <w:kern w:val="2"/>
          <w:szCs w:val="21"/>
        </w:rPr>
        <w:t xml:space="preserve"> </w:t>
      </w:r>
      <w:r w:rsidRPr="00080DB7">
        <w:rPr>
          <w:rFonts w:ascii="Times New Roman" w:hint="eastAsia"/>
          <w:color w:val="000000" w:themeColor="text1"/>
          <w:kern w:val="2"/>
          <w:szCs w:val="21"/>
        </w:rPr>
        <w:t>life</w:t>
      </w:r>
    </w:p>
    <w:p w:rsidR="00FF4B2E" w:rsidRDefault="00FF4B2E" w:rsidP="00FF4B2E">
      <w:pPr>
        <w:pStyle w:val="affff6"/>
        <w:ind w:firstLine="420"/>
      </w:pPr>
      <w:r w:rsidRPr="00FF4B2E">
        <w:rPr>
          <w:rFonts w:hint="eastAsia"/>
        </w:rPr>
        <w:t>根据标记使用时，产品能够对预期用途保持适用性和安全性的过程周期数和/或寿命。</w:t>
      </w:r>
    </w:p>
    <w:p w:rsidR="00FF4B2E" w:rsidRDefault="00FF4B2E" w:rsidP="00FF4B2E">
      <w:pPr>
        <w:pStyle w:val="affff6"/>
        <w:ind w:firstLine="420"/>
      </w:pPr>
      <w:r>
        <w:rPr>
          <w:rFonts w:hint="eastAsia"/>
        </w:rPr>
        <w:t>[来源：</w:t>
      </w:r>
      <w:r w:rsidRPr="00080DB7">
        <w:rPr>
          <w:rFonts w:ascii="Times New Roman"/>
          <w:noProof w:val="0"/>
          <w:color w:val="000000" w:themeColor="text1"/>
          <w:kern w:val="2"/>
          <w:szCs w:val="21"/>
        </w:rPr>
        <w:t>ISO 11139:2018, 3.251</w:t>
      </w:r>
      <w:r>
        <w:rPr>
          <w:rFonts w:hint="eastAsia"/>
        </w:rPr>
        <w:t>]</w:t>
      </w:r>
    </w:p>
    <w:p w:rsidR="00FF4B2E" w:rsidRDefault="00FF4B2E" w:rsidP="00FF4B2E">
      <w:pPr>
        <w:pStyle w:val="affffffffffe"/>
        <w:ind w:left="420" w:hangingChars="200" w:hanging="420"/>
      </w:pPr>
      <w:r w:rsidRPr="00FF4B2E">
        <w:rPr>
          <w:rFonts w:ascii="黑体" w:eastAsia="黑体" w:hAnsi="黑体"/>
        </w:rPr>
        <w:br/>
      </w:r>
      <w:r>
        <w:rPr>
          <w:rFonts w:ascii="黑体" w:eastAsia="黑体" w:hAnsi="黑体" w:hint="eastAsia"/>
        </w:rPr>
        <w:t>无菌</w:t>
      </w:r>
      <w:r>
        <w:rPr>
          <w:rFonts w:hint="eastAsia"/>
        </w:rPr>
        <w:t>sterile</w:t>
      </w:r>
    </w:p>
    <w:p w:rsidR="00FF4B2E" w:rsidRDefault="00FF4B2E" w:rsidP="00FF4B2E">
      <w:pPr>
        <w:pStyle w:val="affff6"/>
        <w:ind w:firstLine="420"/>
      </w:pPr>
      <w:r w:rsidRPr="00FF4B2E">
        <w:rPr>
          <w:rFonts w:hint="eastAsia"/>
        </w:rPr>
        <w:t>无存活微生物。</w:t>
      </w:r>
    </w:p>
    <w:p w:rsidR="00FF4B2E" w:rsidRDefault="00FF4B2E" w:rsidP="00FF4B2E">
      <w:pPr>
        <w:pStyle w:val="affff6"/>
        <w:ind w:firstLine="420"/>
      </w:pPr>
      <w:r>
        <w:rPr>
          <w:rFonts w:hint="eastAsia"/>
        </w:rPr>
        <w:t>[来源：</w:t>
      </w:r>
      <w:r w:rsidRPr="00467F17">
        <w:rPr>
          <w:rFonts w:ascii="Times New Roman"/>
          <w:noProof w:val="0"/>
          <w:color w:val="000000" w:themeColor="text1"/>
          <w:kern w:val="2"/>
          <w:szCs w:val="21"/>
        </w:rPr>
        <w:t>ISO 11139:2018, 3.271</w:t>
      </w:r>
      <w:r>
        <w:rPr>
          <w:rFonts w:hint="eastAsia"/>
        </w:rPr>
        <w:t>]</w:t>
      </w:r>
    </w:p>
    <w:p w:rsidR="00FF4B2E" w:rsidRDefault="00FF4B2E" w:rsidP="00FF4B2E">
      <w:pPr>
        <w:pStyle w:val="affffffffffe"/>
        <w:ind w:left="420" w:hangingChars="200" w:hanging="420"/>
      </w:pPr>
      <w:r w:rsidRPr="00FF4B2E">
        <w:rPr>
          <w:rFonts w:ascii="黑体" w:eastAsia="黑体" w:hAnsi="黑体"/>
        </w:rPr>
        <w:br/>
      </w:r>
      <w:r>
        <w:rPr>
          <w:rFonts w:ascii="黑体" w:eastAsia="黑体" w:hAnsi="黑体" w:hint="eastAsia"/>
        </w:rPr>
        <w:t xml:space="preserve">无菌屏障系统 </w:t>
      </w:r>
      <w:r w:rsidRPr="00294CD2">
        <w:rPr>
          <w:rFonts w:ascii="Times New Roman" w:hint="eastAsia"/>
          <w:color w:val="000000" w:themeColor="text1"/>
          <w:kern w:val="2"/>
          <w:szCs w:val="21"/>
        </w:rPr>
        <w:t>sterile</w:t>
      </w:r>
      <w:r w:rsidRPr="00294CD2">
        <w:rPr>
          <w:rFonts w:ascii="Times New Roman"/>
          <w:color w:val="000000" w:themeColor="text1"/>
          <w:kern w:val="2"/>
          <w:szCs w:val="21"/>
        </w:rPr>
        <w:t xml:space="preserve"> </w:t>
      </w:r>
      <w:r w:rsidRPr="00294CD2">
        <w:rPr>
          <w:rFonts w:ascii="Times New Roman" w:hint="eastAsia"/>
          <w:color w:val="000000" w:themeColor="text1"/>
          <w:kern w:val="2"/>
          <w:szCs w:val="21"/>
        </w:rPr>
        <w:t>barrier</w:t>
      </w:r>
      <w:r w:rsidRPr="00294CD2">
        <w:rPr>
          <w:rFonts w:ascii="Times New Roman"/>
          <w:color w:val="000000" w:themeColor="text1"/>
          <w:kern w:val="2"/>
          <w:szCs w:val="21"/>
        </w:rPr>
        <w:t xml:space="preserve"> </w:t>
      </w:r>
      <w:r w:rsidRPr="00294CD2">
        <w:rPr>
          <w:rFonts w:ascii="Times New Roman" w:hint="eastAsia"/>
          <w:color w:val="000000" w:themeColor="text1"/>
          <w:kern w:val="2"/>
          <w:szCs w:val="21"/>
        </w:rPr>
        <w:t>system</w:t>
      </w:r>
      <w:r w:rsidRPr="00294CD2">
        <w:rPr>
          <w:rFonts w:ascii="Times New Roman" w:hint="eastAsia"/>
          <w:color w:val="000000" w:themeColor="text1"/>
          <w:kern w:val="2"/>
          <w:szCs w:val="21"/>
        </w:rPr>
        <w:t>（</w:t>
      </w:r>
      <w:r w:rsidRPr="00294CD2">
        <w:rPr>
          <w:rFonts w:ascii="Times New Roman" w:hint="eastAsia"/>
          <w:color w:val="000000" w:themeColor="text1"/>
          <w:kern w:val="2"/>
          <w:szCs w:val="21"/>
        </w:rPr>
        <w:t>SBS</w:t>
      </w:r>
      <w:r w:rsidRPr="00294CD2">
        <w:rPr>
          <w:rFonts w:ascii="Times New Roman" w:hint="eastAsia"/>
          <w:color w:val="000000" w:themeColor="text1"/>
          <w:kern w:val="2"/>
          <w:szCs w:val="21"/>
        </w:rPr>
        <w:t>）</w:t>
      </w:r>
    </w:p>
    <w:p w:rsidR="00FF4B2E" w:rsidRDefault="00FF4B2E" w:rsidP="00FF4B2E">
      <w:pPr>
        <w:pStyle w:val="affff6"/>
        <w:ind w:firstLine="420"/>
      </w:pPr>
      <w:r w:rsidRPr="00FF4B2E">
        <w:rPr>
          <w:rFonts w:hint="eastAsia"/>
        </w:rPr>
        <w:t>尽量降低微生物入侵风险并能使产品在使用地点无菌取用的最小包装。</w:t>
      </w:r>
    </w:p>
    <w:p w:rsidR="00FF4B2E" w:rsidRDefault="00FF4B2E" w:rsidP="00FF4B2E">
      <w:pPr>
        <w:pStyle w:val="affff6"/>
        <w:ind w:firstLine="420"/>
      </w:pPr>
      <w:r>
        <w:rPr>
          <w:rFonts w:hint="eastAsia"/>
        </w:rPr>
        <w:t>[来源：</w:t>
      </w:r>
      <w:r w:rsidRPr="00C774F4">
        <w:rPr>
          <w:rFonts w:ascii="Arial" w:hAnsi="Arial" w:cs="Arial"/>
          <w:snapToGrid w:val="0"/>
          <w:szCs w:val="21"/>
        </w:rPr>
        <w:t>I</w:t>
      </w:r>
      <w:r w:rsidRPr="00294CD2">
        <w:rPr>
          <w:rFonts w:ascii="Times New Roman"/>
          <w:noProof w:val="0"/>
          <w:color w:val="000000" w:themeColor="text1"/>
          <w:kern w:val="2"/>
          <w:szCs w:val="21"/>
        </w:rPr>
        <w:t>SO 11139:2018, 3.272</w:t>
      </w:r>
      <w:r>
        <w:rPr>
          <w:rFonts w:hint="eastAsia"/>
        </w:rPr>
        <w:t>]</w:t>
      </w:r>
    </w:p>
    <w:p w:rsidR="00FF4B2E" w:rsidRDefault="00FF4B2E" w:rsidP="00FF4B2E">
      <w:pPr>
        <w:pStyle w:val="affffffffffe"/>
        <w:ind w:left="420" w:hangingChars="200" w:hanging="420"/>
      </w:pPr>
      <w:r w:rsidRPr="00FF4B2E">
        <w:rPr>
          <w:rFonts w:ascii="黑体" w:eastAsia="黑体" w:hAnsi="黑体"/>
        </w:rPr>
        <w:br/>
      </w:r>
      <w:proofErr w:type="gramStart"/>
      <w:r>
        <w:rPr>
          <w:rFonts w:ascii="黑体" w:eastAsia="黑体" w:hAnsi="黑体" w:hint="eastAsia"/>
        </w:rPr>
        <w:t>无菌液路包装</w:t>
      </w:r>
      <w:proofErr w:type="gramEnd"/>
      <w:r w:rsidRPr="00294CD2">
        <w:rPr>
          <w:rFonts w:ascii="Times New Roman" w:hint="eastAsia"/>
          <w:color w:val="000000" w:themeColor="text1"/>
          <w:kern w:val="2"/>
          <w:szCs w:val="21"/>
        </w:rPr>
        <w:t>sterile</w:t>
      </w:r>
      <w:r w:rsidRPr="00294CD2">
        <w:rPr>
          <w:rFonts w:ascii="Times New Roman"/>
          <w:color w:val="000000" w:themeColor="text1"/>
          <w:kern w:val="2"/>
          <w:szCs w:val="21"/>
        </w:rPr>
        <w:t xml:space="preserve"> </w:t>
      </w:r>
      <w:r w:rsidRPr="00294CD2">
        <w:rPr>
          <w:rFonts w:ascii="Times New Roman" w:hint="eastAsia"/>
          <w:color w:val="000000" w:themeColor="text1"/>
          <w:kern w:val="2"/>
          <w:szCs w:val="21"/>
        </w:rPr>
        <w:t>fluid-path</w:t>
      </w:r>
      <w:r w:rsidRPr="00294CD2">
        <w:rPr>
          <w:rFonts w:ascii="Times New Roman"/>
          <w:color w:val="000000" w:themeColor="text1"/>
          <w:kern w:val="2"/>
          <w:szCs w:val="21"/>
        </w:rPr>
        <w:t xml:space="preserve"> </w:t>
      </w:r>
      <w:r w:rsidRPr="00294CD2">
        <w:rPr>
          <w:rFonts w:ascii="Times New Roman" w:hint="eastAsia"/>
          <w:color w:val="000000" w:themeColor="text1"/>
          <w:kern w:val="2"/>
          <w:szCs w:val="21"/>
        </w:rPr>
        <w:t>packaging</w:t>
      </w:r>
    </w:p>
    <w:p w:rsidR="00FF4B2E" w:rsidRDefault="00FF4B2E" w:rsidP="00FF4B2E">
      <w:pPr>
        <w:pStyle w:val="affff6"/>
        <w:ind w:firstLine="420"/>
      </w:pPr>
      <w:r w:rsidRPr="00FF4B2E">
        <w:rPr>
          <w:rFonts w:hint="eastAsia"/>
        </w:rPr>
        <w:t>设计成确保医疗器械预期与液体接触部分无菌的端口保护套和/或包装系统。</w:t>
      </w:r>
    </w:p>
    <w:p w:rsidR="00FF4B2E" w:rsidRDefault="00FF4B2E" w:rsidP="00FF4B2E">
      <w:pPr>
        <w:pStyle w:val="ac"/>
      </w:pPr>
      <w:r w:rsidRPr="00FF4B2E">
        <w:rPr>
          <w:rFonts w:hint="eastAsia"/>
        </w:rPr>
        <w:t>静脉内输液的管路内部。</w:t>
      </w:r>
    </w:p>
    <w:p w:rsidR="00FF4B2E" w:rsidRDefault="00FF4B2E" w:rsidP="00FF4B2E">
      <w:pPr>
        <w:pStyle w:val="affff6"/>
        <w:ind w:firstLine="420"/>
      </w:pPr>
      <w:r>
        <w:rPr>
          <w:rFonts w:hint="eastAsia"/>
        </w:rPr>
        <w:t>[来源：</w:t>
      </w:r>
      <w:r w:rsidRPr="00294CD2">
        <w:rPr>
          <w:rFonts w:ascii="Times New Roman"/>
          <w:noProof w:val="0"/>
          <w:color w:val="000000" w:themeColor="text1"/>
          <w:kern w:val="2"/>
          <w:szCs w:val="21"/>
        </w:rPr>
        <w:t>ISO 11139:2018, 3.273</w:t>
      </w:r>
      <w:r>
        <w:rPr>
          <w:rFonts w:hint="eastAsia"/>
        </w:rPr>
        <w:t>]</w:t>
      </w:r>
    </w:p>
    <w:p w:rsidR="00FF4B2E" w:rsidRDefault="00FF4B2E" w:rsidP="00FF4B2E">
      <w:pPr>
        <w:pStyle w:val="affffffffffe"/>
        <w:ind w:left="420" w:hangingChars="200" w:hanging="420"/>
      </w:pPr>
      <w:r w:rsidRPr="00FF4B2E">
        <w:rPr>
          <w:rFonts w:ascii="黑体" w:eastAsia="黑体" w:hAnsi="黑体"/>
        </w:rPr>
        <w:br/>
      </w:r>
      <w:r>
        <w:rPr>
          <w:rFonts w:ascii="黑体" w:eastAsia="黑体" w:hAnsi="黑体" w:hint="eastAsia"/>
        </w:rPr>
        <w:t>灭菌适应性</w:t>
      </w:r>
      <w:proofErr w:type="spellStart"/>
      <w:r w:rsidRPr="00294CD2">
        <w:rPr>
          <w:rFonts w:ascii="Times New Roman" w:hint="eastAsia"/>
          <w:color w:val="000000" w:themeColor="text1"/>
          <w:kern w:val="2"/>
          <w:szCs w:val="21"/>
        </w:rPr>
        <w:t>strilization</w:t>
      </w:r>
      <w:proofErr w:type="spellEnd"/>
      <w:r w:rsidRPr="00294CD2">
        <w:rPr>
          <w:rFonts w:ascii="Times New Roman"/>
          <w:color w:val="000000" w:themeColor="text1"/>
          <w:kern w:val="2"/>
          <w:szCs w:val="21"/>
        </w:rPr>
        <w:t xml:space="preserve"> </w:t>
      </w:r>
      <w:r w:rsidRPr="00294CD2">
        <w:rPr>
          <w:rFonts w:ascii="Times New Roman" w:hint="eastAsia"/>
          <w:color w:val="000000" w:themeColor="text1"/>
          <w:kern w:val="2"/>
          <w:szCs w:val="21"/>
        </w:rPr>
        <w:t>compatibility</w:t>
      </w:r>
    </w:p>
    <w:p w:rsidR="00FF4B2E" w:rsidRDefault="00FF4B2E" w:rsidP="00FF4B2E">
      <w:pPr>
        <w:pStyle w:val="affff6"/>
        <w:ind w:firstLine="420"/>
      </w:pPr>
      <w:r w:rsidRPr="00FF4B2E">
        <w:rPr>
          <w:rFonts w:hint="eastAsia"/>
        </w:rPr>
        <w:t>&lt;包装&gt;包装材料和/或系统能经受灭菌过程并使包装系统内达到灭菌所需条件的特性。</w:t>
      </w:r>
    </w:p>
    <w:p w:rsidR="00FF4B2E" w:rsidRDefault="00FF4B2E" w:rsidP="00FF4B2E">
      <w:pPr>
        <w:pStyle w:val="affff6"/>
        <w:ind w:firstLine="420"/>
      </w:pPr>
      <w:r>
        <w:rPr>
          <w:rFonts w:hint="eastAsia"/>
        </w:rPr>
        <w:t>[来源：</w:t>
      </w:r>
      <w:r w:rsidRPr="00294CD2">
        <w:rPr>
          <w:rFonts w:ascii="Times New Roman"/>
          <w:noProof w:val="0"/>
          <w:color w:val="000000" w:themeColor="text1"/>
          <w:kern w:val="2"/>
          <w:szCs w:val="21"/>
        </w:rPr>
        <w:t>ISO 11139:2018, 3.278</w:t>
      </w:r>
      <w:r>
        <w:rPr>
          <w:rFonts w:hint="eastAsia"/>
        </w:rPr>
        <w:t>]</w:t>
      </w:r>
    </w:p>
    <w:p w:rsidR="00FF4B2E" w:rsidRDefault="00FF4B2E" w:rsidP="00FF4B2E">
      <w:pPr>
        <w:pStyle w:val="affffffffffe"/>
        <w:ind w:left="420" w:hangingChars="200" w:hanging="420"/>
      </w:pPr>
      <w:r w:rsidRPr="00FF4B2E">
        <w:rPr>
          <w:rFonts w:ascii="黑体" w:eastAsia="黑体" w:hAnsi="黑体"/>
        </w:rPr>
        <w:br/>
      </w:r>
      <w:r>
        <w:rPr>
          <w:rFonts w:ascii="黑体" w:eastAsia="黑体" w:hAnsi="黑体" w:hint="eastAsia"/>
        </w:rPr>
        <w:t xml:space="preserve">灭菌因子 </w:t>
      </w:r>
      <w:r w:rsidRPr="00294CD2">
        <w:rPr>
          <w:rFonts w:ascii="Times New Roman" w:hint="eastAsia"/>
          <w:color w:val="000000" w:themeColor="text1"/>
          <w:kern w:val="2"/>
          <w:szCs w:val="21"/>
        </w:rPr>
        <w:t>sterilizing</w:t>
      </w:r>
      <w:r w:rsidRPr="00294CD2">
        <w:rPr>
          <w:rFonts w:ascii="Times New Roman"/>
          <w:color w:val="000000" w:themeColor="text1"/>
          <w:kern w:val="2"/>
          <w:szCs w:val="21"/>
        </w:rPr>
        <w:t xml:space="preserve"> </w:t>
      </w:r>
      <w:r w:rsidRPr="00294CD2">
        <w:rPr>
          <w:rFonts w:ascii="Times New Roman" w:hint="eastAsia"/>
          <w:color w:val="000000" w:themeColor="text1"/>
          <w:kern w:val="2"/>
          <w:szCs w:val="21"/>
        </w:rPr>
        <w:t>agent</w:t>
      </w:r>
    </w:p>
    <w:p w:rsidR="00FF4B2E" w:rsidRPr="00FF4B2E" w:rsidRDefault="00FF4B2E" w:rsidP="00FF4B2E">
      <w:pPr>
        <w:pStyle w:val="affff6"/>
        <w:ind w:firstLine="420"/>
      </w:pPr>
      <w:r w:rsidRPr="00FF4B2E">
        <w:rPr>
          <w:rFonts w:hint="eastAsia"/>
        </w:rPr>
        <w:t>在规定条件下，具有充分的杀灭活力以达到无菌的物理或化学物质，或其组合。</w:t>
      </w:r>
    </w:p>
    <w:p w:rsidR="00FF4B2E" w:rsidRDefault="00FF4B2E" w:rsidP="00FF4B2E">
      <w:pPr>
        <w:pStyle w:val="affff6"/>
        <w:ind w:firstLine="420"/>
      </w:pPr>
      <w:r>
        <w:rPr>
          <w:rFonts w:hint="eastAsia"/>
        </w:rPr>
        <w:t>[来源：</w:t>
      </w:r>
      <w:r w:rsidRPr="00294CD2">
        <w:rPr>
          <w:rFonts w:ascii="Times New Roman"/>
          <w:noProof w:val="0"/>
          <w:color w:val="000000" w:themeColor="text1"/>
          <w:kern w:val="2"/>
          <w:szCs w:val="21"/>
        </w:rPr>
        <w:t>ISO 11139:2018, 3.288</w:t>
      </w:r>
      <w:r>
        <w:rPr>
          <w:rFonts w:hint="eastAsia"/>
        </w:rPr>
        <w:t>]</w:t>
      </w:r>
    </w:p>
    <w:p w:rsidR="00FF4B2E" w:rsidRDefault="00FF4B2E" w:rsidP="00FF4B2E">
      <w:pPr>
        <w:pStyle w:val="affffffffffe"/>
        <w:ind w:left="420" w:hangingChars="200" w:hanging="420"/>
        <w:rPr>
          <w:rFonts w:ascii="黑体" w:eastAsia="黑体" w:hAnsi="黑体"/>
        </w:rPr>
      </w:pPr>
      <w:r w:rsidRPr="00FF4B2E">
        <w:rPr>
          <w:rFonts w:ascii="黑体" w:eastAsia="黑体" w:hAnsi="黑体"/>
        </w:rPr>
        <w:br/>
      </w:r>
      <w:r>
        <w:rPr>
          <w:rFonts w:ascii="黑体" w:eastAsia="黑体" w:hAnsi="黑体" w:hint="eastAsia"/>
        </w:rPr>
        <w:t>最终灭菌</w:t>
      </w:r>
      <w:r w:rsidR="00A27991" w:rsidRPr="00294CD2">
        <w:rPr>
          <w:rFonts w:ascii="Times New Roman" w:hint="eastAsia"/>
          <w:color w:val="000000" w:themeColor="text1"/>
          <w:kern w:val="2"/>
          <w:szCs w:val="21"/>
        </w:rPr>
        <w:t>termi</w:t>
      </w:r>
      <w:r w:rsidR="00A27991" w:rsidRPr="00294CD2">
        <w:rPr>
          <w:rFonts w:ascii="Times New Roman"/>
          <w:color w:val="000000" w:themeColor="text1"/>
          <w:kern w:val="2"/>
          <w:szCs w:val="21"/>
        </w:rPr>
        <w:t>na</w:t>
      </w:r>
      <w:r w:rsidR="00A27991" w:rsidRPr="00294CD2">
        <w:rPr>
          <w:rFonts w:ascii="Times New Roman" w:hint="eastAsia"/>
          <w:color w:val="000000" w:themeColor="text1"/>
          <w:kern w:val="2"/>
          <w:szCs w:val="21"/>
        </w:rPr>
        <w:t>l</w:t>
      </w:r>
      <w:r w:rsidR="00A27991" w:rsidRPr="00294CD2">
        <w:rPr>
          <w:rFonts w:ascii="Times New Roman"/>
          <w:color w:val="000000" w:themeColor="text1"/>
          <w:kern w:val="2"/>
          <w:szCs w:val="21"/>
        </w:rPr>
        <w:t xml:space="preserve"> </w:t>
      </w:r>
      <w:r w:rsidR="00A27991" w:rsidRPr="00294CD2">
        <w:rPr>
          <w:rFonts w:ascii="Times New Roman" w:hint="eastAsia"/>
          <w:color w:val="000000" w:themeColor="text1"/>
          <w:kern w:val="2"/>
          <w:szCs w:val="21"/>
        </w:rPr>
        <w:t>sterilization</w:t>
      </w:r>
    </w:p>
    <w:p w:rsidR="00FF4B2E" w:rsidRDefault="00A27991" w:rsidP="00FF4B2E">
      <w:pPr>
        <w:pStyle w:val="affff6"/>
        <w:ind w:firstLine="420"/>
      </w:pPr>
      <w:r w:rsidRPr="00A27991">
        <w:rPr>
          <w:rFonts w:hint="eastAsia"/>
        </w:rPr>
        <w:lastRenderedPageBreak/>
        <w:t>产品在其无菌屏障系统内被灭菌的过程。</w:t>
      </w:r>
    </w:p>
    <w:p w:rsidR="00A27991" w:rsidRDefault="00A27991" w:rsidP="00A27991">
      <w:pPr>
        <w:pStyle w:val="affff6"/>
        <w:ind w:firstLine="420"/>
      </w:pPr>
      <w:r>
        <w:rPr>
          <w:rFonts w:hint="eastAsia"/>
        </w:rPr>
        <w:t>[来源：</w:t>
      </w:r>
      <w:r w:rsidRPr="00294CD2">
        <w:rPr>
          <w:rFonts w:ascii="Times New Roman"/>
          <w:noProof w:val="0"/>
          <w:color w:val="000000" w:themeColor="text1"/>
          <w:kern w:val="2"/>
          <w:szCs w:val="21"/>
        </w:rPr>
        <w:t>ISO 11139:2018, 3.295</w:t>
      </w:r>
      <w:r>
        <w:rPr>
          <w:rFonts w:hint="eastAsia"/>
        </w:rPr>
        <w:t>]</w:t>
      </w:r>
    </w:p>
    <w:p w:rsidR="00A27991" w:rsidRDefault="00A27991" w:rsidP="00A27991">
      <w:pPr>
        <w:pStyle w:val="affffffffffe"/>
        <w:ind w:left="420" w:hangingChars="200" w:hanging="420"/>
      </w:pPr>
      <w:r w:rsidRPr="00A27991">
        <w:rPr>
          <w:rFonts w:ascii="黑体" w:eastAsia="黑体" w:hAnsi="黑体"/>
        </w:rPr>
        <w:br/>
      </w:r>
      <w:r>
        <w:rPr>
          <w:rFonts w:ascii="黑体" w:eastAsia="黑体" w:hAnsi="黑体" w:hint="eastAsia"/>
        </w:rPr>
        <w:t>已最终灭菌</w:t>
      </w:r>
      <w:r w:rsidRPr="00294CD2">
        <w:rPr>
          <w:rFonts w:ascii="Times New Roman" w:hint="eastAsia"/>
          <w:color w:val="000000" w:themeColor="text1"/>
          <w:kern w:val="2"/>
          <w:szCs w:val="21"/>
        </w:rPr>
        <w:t>terminally</w:t>
      </w:r>
      <w:r w:rsidRPr="00294CD2">
        <w:rPr>
          <w:rFonts w:ascii="Times New Roman"/>
          <w:color w:val="000000" w:themeColor="text1"/>
          <w:kern w:val="2"/>
          <w:szCs w:val="21"/>
        </w:rPr>
        <w:t xml:space="preserve"> </w:t>
      </w:r>
      <w:r w:rsidRPr="00294CD2">
        <w:rPr>
          <w:rFonts w:ascii="Times New Roman" w:hint="eastAsia"/>
          <w:color w:val="000000" w:themeColor="text1"/>
          <w:kern w:val="2"/>
          <w:szCs w:val="21"/>
        </w:rPr>
        <w:t>sterilized</w:t>
      </w:r>
    </w:p>
    <w:p w:rsidR="00A27991" w:rsidRDefault="00A27991" w:rsidP="00A27991">
      <w:pPr>
        <w:pStyle w:val="affff6"/>
        <w:ind w:firstLine="420"/>
      </w:pPr>
      <w:r w:rsidRPr="00A27991">
        <w:rPr>
          <w:rFonts w:hint="eastAsia"/>
        </w:rPr>
        <w:t>产品在其无菌屏障系统中暴露于灭菌过程后的状态。</w:t>
      </w:r>
    </w:p>
    <w:p w:rsidR="00A27991" w:rsidRDefault="00A27991" w:rsidP="00A27991">
      <w:pPr>
        <w:pStyle w:val="affff6"/>
        <w:ind w:firstLine="420"/>
      </w:pPr>
      <w:r>
        <w:rPr>
          <w:rFonts w:hint="eastAsia"/>
        </w:rPr>
        <w:t>[来源：</w:t>
      </w:r>
      <w:r w:rsidRPr="00294CD2">
        <w:rPr>
          <w:rFonts w:ascii="Times New Roman"/>
          <w:noProof w:val="0"/>
          <w:color w:val="000000" w:themeColor="text1"/>
          <w:kern w:val="2"/>
          <w:szCs w:val="21"/>
        </w:rPr>
        <w:t>ISO 11139:2018, 3.296</w:t>
      </w:r>
      <w:r>
        <w:rPr>
          <w:rFonts w:hint="eastAsia"/>
        </w:rPr>
        <w:t>]</w:t>
      </w:r>
    </w:p>
    <w:p w:rsidR="00A27991" w:rsidRDefault="00A27991" w:rsidP="00A27991">
      <w:pPr>
        <w:pStyle w:val="affffffffffe"/>
        <w:ind w:left="420" w:hangingChars="200" w:hanging="420"/>
      </w:pPr>
      <w:r w:rsidRPr="00A27991">
        <w:rPr>
          <w:rFonts w:ascii="黑体" w:eastAsia="黑体" w:hAnsi="黑体"/>
        </w:rPr>
        <w:br/>
      </w:r>
      <w:r>
        <w:rPr>
          <w:rFonts w:ascii="黑体" w:eastAsia="黑体" w:hAnsi="黑体" w:hint="eastAsia"/>
        </w:rPr>
        <w:t>有效期</w:t>
      </w:r>
      <w:r w:rsidRPr="00294CD2">
        <w:rPr>
          <w:rFonts w:ascii="Times New Roman" w:hint="eastAsia"/>
          <w:color w:val="000000" w:themeColor="text1"/>
          <w:kern w:val="2"/>
          <w:szCs w:val="21"/>
        </w:rPr>
        <w:t>use by</w:t>
      </w:r>
      <w:r w:rsidRPr="00294CD2">
        <w:rPr>
          <w:rFonts w:ascii="Times New Roman"/>
          <w:color w:val="000000" w:themeColor="text1"/>
          <w:kern w:val="2"/>
          <w:szCs w:val="21"/>
        </w:rPr>
        <w:t xml:space="preserve"> </w:t>
      </w:r>
      <w:r w:rsidRPr="00294CD2">
        <w:rPr>
          <w:rFonts w:ascii="Times New Roman" w:hint="eastAsia"/>
          <w:color w:val="000000" w:themeColor="text1"/>
          <w:kern w:val="2"/>
          <w:szCs w:val="21"/>
        </w:rPr>
        <w:t>date</w:t>
      </w:r>
    </w:p>
    <w:p w:rsidR="00A27991" w:rsidRDefault="00A27991" w:rsidP="00A27991">
      <w:pPr>
        <w:pStyle w:val="affff6"/>
        <w:ind w:firstLine="420"/>
        <w:rPr>
          <w:rFonts w:ascii="Arial" w:hAnsi="宋体" w:cs="Arial"/>
          <w:snapToGrid w:val="0"/>
          <w:szCs w:val="21"/>
        </w:rPr>
      </w:pPr>
      <w:r w:rsidRPr="00176174">
        <w:rPr>
          <w:rFonts w:ascii="Arial" w:hAnsi="宋体" w:cs="Arial"/>
          <w:snapToGrid w:val="0"/>
          <w:szCs w:val="21"/>
        </w:rPr>
        <w:t>已证明能够在规定条件下储存材料和</w:t>
      </w:r>
      <w:r w:rsidRPr="00176174">
        <w:rPr>
          <w:rFonts w:ascii="Arial" w:hAnsi="Arial" w:cs="Arial"/>
          <w:snapToGrid w:val="0"/>
          <w:szCs w:val="21"/>
        </w:rPr>
        <w:t>/</w:t>
      </w:r>
      <w:r w:rsidRPr="00176174">
        <w:rPr>
          <w:rFonts w:ascii="Arial" w:hAnsi="宋体" w:cs="Arial"/>
          <w:snapToGrid w:val="0"/>
          <w:szCs w:val="21"/>
        </w:rPr>
        <w:t>或预</w:t>
      </w:r>
      <w:r w:rsidRPr="00176174">
        <w:rPr>
          <w:rFonts w:ascii="Arial" w:hAnsi="宋体" w:cs="Arial" w:hint="eastAsia"/>
          <w:snapToGrid w:val="0"/>
          <w:szCs w:val="21"/>
        </w:rPr>
        <w:t>成型</w:t>
      </w:r>
      <w:r w:rsidRPr="00176174">
        <w:rPr>
          <w:rFonts w:ascii="Arial" w:hAnsi="宋体" w:cs="Arial"/>
          <w:snapToGrid w:val="0"/>
          <w:szCs w:val="21"/>
        </w:rPr>
        <w:t>无菌屏障系统的时间上限</w:t>
      </w:r>
      <w:r>
        <w:rPr>
          <w:rFonts w:ascii="Arial" w:hAnsi="宋体" w:cs="Arial"/>
          <w:snapToGrid w:val="0"/>
          <w:szCs w:val="21"/>
        </w:rPr>
        <w:t>。</w:t>
      </w:r>
    </w:p>
    <w:p w:rsidR="00A27991" w:rsidRDefault="00A27991" w:rsidP="00A27991">
      <w:pPr>
        <w:pStyle w:val="affffffffffe"/>
        <w:ind w:left="420" w:hangingChars="200" w:hanging="420"/>
      </w:pPr>
      <w:r w:rsidRPr="00A27991">
        <w:rPr>
          <w:rFonts w:ascii="黑体" w:eastAsia="黑体" w:hAnsi="黑体"/>
          <w:snapToGrid w:val="0"/>
        </w:rPr>
        <w:br/>
      </w:r>
      <w:r>
        <w:rPr>
          <w:rFonts w:ascii="黑体" w:eastAsia="黑体" w:hAnsi="黑体" w:hint="eastAsia"/>
        </w:rPr>
        <w:t>确认</w:t>
      </w:r>
      <w:r w:rsidRPr="00294CD2">
        <w:rPr>
          <w:rFonts w:ascii="Times New Roman" w:hint="eastAsia"/>
          <w:color w:val="000000" w:themeColor="text1"/>
          <w:kern w:val="2"/>
          <w:szCs w:val="21"/>
        </w:rPr>
        <w:t>validation</w:t>
      </w:r>
    </w:p>
    <w:p w:rsidR="00A27991" w:rsidRDefault="00A27991" w:rsidP="00A27991">
      <w:pPr>
        <w:pStyle w:val="affff6"/>
        <w:ind w:firstLine="420"/>
      </w:pPr>
      <w:r w:rsidRPr="00A27991">
        <w:rPr>
          <w:rFonts w:hint="eastAsia"/>
        </w:rPr>
        <w:t>通过提供客观证据对特定的预期用途或应用要求已得到满足的认定。</w:t>
      </w:r>
    </w:p>
    <w:p w:rsidR="00A27991" w:rsidRDefault="00A27991" w:rsidP="00F13458">
      <w:pPr>
        <w:pStyle w:val="a5"/>
        <w:numPr>
          <w:ilvl w:val="0"/>
          <w:numId w:val="33"/>
        </w:numPr>
      </w:pPr>
      <w:r w:rsidRPr="00A27991">
        <w:rPr>
          <w:rFonts w:hint="eastAsia"/>
        </w:rPr>
        <w:t>确认所需的客观证据可以是试验结果或其他形式的确认结果，如：交换方法进行计算或文件评审</w:t>
      </w:r>
      <w:r>
        <w:rPr>
          <w:rFonts w:hint="eastAsia"/>
        </w:rPr>
        <w:t>。</w:t>
      </w:r>
    </w:p>
    <w:p w:rsidR="00A27991" w:rsidRDefault="00A27991" w:rsidP="00F13458">
      <w:pPr>
        <w:pStyle w:val="a5"/>
        <w:numPr>
          <w:ilvl w:val="0"/>
          <w:numId w:val="33"/>
        </w:numPr>
      </w:pPr>
      <w:r w:rsidRPr="00A27991">
        <w:rPr>
          <w:rFonts w:hint="eastAsia"/>
        </w:rPr>
        <w:t>“已确认”一词用于表明相应的状态。</w:t>
      </w:r>
    </w:p>
    <w:p w:rsidR="00A27991" w:rsidRDefault="00A27991" w:rsidP="00F13458">
      <w:pPr>
        <w:pStyle w:val="a5"/>
        <w:numPr>
          <w:ilvl w:val="0"/>
          <w:numId w:val="33"/>
        </w:numPr>
      </w:pPr>
      <w:r w:rsidRPr="00A27991">
        <w:rPr>
          <w:rFonts w:hint="eastAsia"/>
        </w:rPr>
        <w:t>确认所使用的条件可以是实际的或是模拟的。</w:t>
      </w:r>
    </w:p>
    <w:p w:rsidR="00A27991" w:rsidRDefault="00A27991" w:rsidP="00A27991">
      <w:pPr>
        <w:pStyle w:val="affff6"/>
        <w:ind w:firstLine="420"/>
      </w:pPr>
      <w:r>
        <w:rPr>
          <w:rFonts w:hint="eastAsia"/>
        </w:rPr>
        <w:t>[来源：</w:t>
      </w:r>
      <w:r w:rsidRPr="00294CD2">
        <w:rPr>
          <w:rFonts w:ascii="Times New Roman"/>
          <w:noProof w:val="0"/>
          <w:color w:val="000000" w:themeColor="text1"/>
          <w:kern w:val="2"/>
          <w:szCs w:val="21"/>
        </w:rPr>
        <w:t>GB/T 19000--2016, 3.8.13</w:t>
      </w:r>
      <w:r w:rsidRPr="00961CD6">
        <w:rPr>
          <w:rFonts w:ascii="Arial" w:hAnsi="宋体" w:cs="Arial"/>
          <w:szCs w:val="21"/>
        </w:rPr>
        <w:t>，</w:t>
      </w:r>
      <w:r w:rsidRPr="00961CD6">
        <w:rPr>
          <w:rFonts w:ascii="Arial" w:hAnsi="宋体" w:cs="Arial" w:hint="eastAsia"/>
          <w:szCs w:val="21"/>
        </w:rPr>
        <w:t>有修改</w:t>
      </w:r>
      <w:r w:rsidRPr="00961CD6">
        <w:rPr>
          <w:rFonts w:ascii="Arial" w:hAnsi="Arial" w:cs="Arial"/>
          <w:szCs w:val="21"/>
        </w:rPr>
        <w:t>——</w:t>
      </w:r>
      <w:r w:rsidRPr="00961CD6">
        <w:rPr>
          <w:rFonts w:ascii="Arial" w:hAnsi="宋体" w:cs="Arial"/>
          <w:szCs w:val="21"/>
        </w:rPr>
        <w:t>定义中添加</w:t>
      </w:r>
      <w:r w:rsidRPr="00961CD6">
        <w:rPr>
          <w:rFonts w:ascii="Arial" w:hAnsi="宋体" w:cs="Arial" w:hint="eastAsia"/>
          <w:szCs w:val="21"/>
        </w:rPr>
        <w:t>了</w:t>
      </w:r>
      <w:r w:rsidRPr="00961CD6">
        <w:rPr>
          <w:rFonts w:ascii="Arial" w:hAnsi="Arial" w:cs="Arial"/>
          <w:szCs w:val="21"/>
        </w:rPr>
        <w:t>“</w:t>
      </w:r>
      <w:r w:rsidRPr="00961CD6">
        <w:rPr>
          <w:rFonts w:ascii="Arial" w:hAnsi="宋体" w:cs="Arial"/>
          <w:szCs w:val="21"/>
        </w:rPr>
        <w:t>过程</w:t>
      </w:r>
      <w:r w:rsidRPr="00961CD6">
        <w:rPr>
          <w:rFonts w:ascii="Arial" w:hAnsi="Arial" w:cs="Arial"/>
          <w:szCs w:val="21"/>
        </w:rPr>
        <w:t>”</w:t>
      </w:r>
      <w:r>
        <w:rPr>
          <w:rFonts w:hint="eastAsia"/>
        </w:rPr>
        <w:t>]</w:t>
      </w:r>
    </w:p>
    <w:p w:rsidR="00A27991" w:rsidRDefault="00A27991" w:rsidP="00A27991">
      <w:pPr>
        <w:pStyle w:val="affffffffffe"/>
        <w:ind w:left="420" w:hangingChars="200" w:hanging="420"/>
      </w:pPr>
      <w:r w:rsidRPr="00A27991">
        <w:rPr>
          <w:rFonts w:ascii="黑体" w:eastAsia="黑体" w:hAnsi="黑体"/>
        </w:rPr>
        <w:br/>
      </w:r>
      <w:r>
        <w:rPr>
          <w:rFonts w:ascii="黑体" w:eastAsia="黑体" w:hAnsi="黑体" w:hint="eastAsia"/>
        </w:rPr>
        <w:t>验证</w:t>
      </w:r>
      <w:r w:rsidRPr="00294CD2">
        <w:rPr>
          <w:rFonts w:ascii="Times New Roman" w:hint="eastAsia"/>
          <w:color w:val="000000" w:themeColor="text1"/>
          <w:kern w:val="2"/>
          <w:szCs w:val="21"/>
        </w:rPr>
        <w:t>verification</w:t>
      </w:r>
    </w:p>
    <w:p w:rsidR="00A27991" w:rsidRDefault="00A27991" w:rsidP="00A27991">
      <w:pPr>
        <w:pStyle w:val="affff6"/>
        <w:ind w:firstLine="420"/>
      </w:pPr>
      <w:r w:rsidRPr="00A27991">
        <w:rPr>
          <w:rFonts w:hint="eastAsia"/>
        </w:rPr>
        <w:t>通过提供客观证据对规定要求已得到满足的认定。</w:t>
      </w:r>
    </w:p>
    <w:p w:rsidR="00A27991" w:rsidRDefault="00A27991" w:rsidP="00F13458">
      <w:pPr>
        <w:pStyle w:val="a5"/>
        <w:numPr>
          <w:ilvl w:val="0"/>
          <w:numId w:val="34"/>
        </w:numPr>
      </w:pPr>
      <w:r w:rsidRPr="00A27991">
        <w:rPr>
          <w:rFonts w:hint="eastAsia"/>
        </w:rPr>
        <w:t>验证所需的客观证据可以是检查结果或其他形式的确定结果，如：变换方法进行计算或文件评审</w:t>
      </w:r>
      <w:r>
        <w:rPr>
          <w:rFonts w:hint="eastAsia"/>
        </w:rPr>
        <w:t>。</w:t>
      </w:r>
    </w:p>
    <w:p w:rsidR="00A27991" w:rsidRDefault="00A27991" w:rsidP="00F13458">
      <w:pPr>
        <w:pStyle w:val="a5"/>
        <w:numPr>
          <w:ilvl w:val="0"/>
          <w:numId w:val="34"/>
        </w:numPr>
      </w:pPr>
      <w:r w:rsidRPr="00A27991">
        <w:rPr>
          <w:rFonts w:hint="eastAsia"/>
        </w:rPr>
        <w:t>“已验证”一词用于表明相应状态。</w:t>
      </w:r>
    </w:p>
    <w:p w:rsidR="00A27991" w:rsidRDefault="00A27991" w:rsidP="00A27991">
      <w:pPr>
        <w:pStyle w:val="affff6"/>
        <w:ind w:firstLine="420"/>
      </w:pPr>
      <w:r>
        <w:rPr>
          <w:rFonts w:hint="eastAsia"/>
        </w:rPr>
        <w:t>[来源：</w:t>
      </w:r>
      <w:r w:rsidRPr="00073552">
        <w:rPr>
          <w:rFonts w:ascii="Times New Roman"/>
          <w:noProof w:val="0"/>
          <w:color w:val="000000" w:themeColor="text1"/>
          <w:kern w:val="2"/>
          <w:szCs w:val="21"/>
        </w:rPr>
        <w:t>GB/T 19000--2016, 3.8.12</w:t>
      </w:r>
      <w:r w:rsidRPr="00F70026">
        <w:rPr>
          <w:rFonts w:ascii="Arial" w:hAnsi="宋体" w:cs="Arial"/>
          <w:szCs w:val="21"/>
        </w:rPr>
        <w:t>，</w:t>
      </w:r>
      <w:r w:rsidRPr="00F70026">
        <w:rPr>
          <w:rFonts w:ascii="Arial" w:hAnsi="宋体" w:cs="Arial" w:hint="eastAsia"/>
          <w:szCs w:val="21"/>
        </w:rPr>
        <w:t>有修改</w:t>
      </w:r>
      <w:r w:rsidRPr="00F70026">
        <w:rPr>
          <w:rFonts w:ascii="Arial" w:hAnsi="Arial" w:cs="Arial"/>
          <w:szCs w:val="21"/>
        </w:rPr>
        <w:t>——</w:t>
      </w:r>
      <w:r w:rsidRPr="00F70026">
        <w:rPr>
          <w:rFonts w:ascii="Arial" w:hAnsi="Arial" w:cs="Arial" w:hint="eastAsia"/>
          <w:szCs w:val="21"/>
        </w:rPr>
        <w:t>删除了注</w:t>
      </w:r>
      <w:r w:rsidRPr="00F70026">
        <w:rPr>
          <w:rFonts w:ascii="Arial" w:hAnsi="Arial" w:cs="Arial" w:hint="eastAsia"/>
          <w:szCs w:val="21"/>
        </w:rPr>
        <w:t>2</w:t>
      </w:r>
      <w:r w:rsidRPr="00F70026">
        <w:rPr>
          <w:rFonts w:ascii="Arial" w:hAnsi="Arial" w:cs="Arial" w:hint="eastAsia"/>
          <w:szCs w:val="21"/>
        </w:rPr>
        <w:t>，注</w:t>
      </w:r>
      <w:r w:rsidRPr="00F70026">
        <w:rPr>
          <w:rFonts w:ascii="Arial" w:hAnsi="Arial" w:cs="Arial" w:hint="eastAsia"/>
          <w:szCs w:val="21"/>
        </w:rPr>
        <w:t>3</w:t>
      </w:r>
      <w:r w:rsidRPr="00F70026">
        <w:rPr>
          <w:rFonts w:ascii="Arial" w:hAnsi="Arial" w:cs="Arial" w:hint="eastAsia"/>
          <w:szCs w:val="21"/>
        </w:rPr>
        <w:t>重新编号为注</w:t>
      </w:r>
      <w:r w:rsidRPr="00F70026">
        <w:rPr>
          <w:rFonts w:ascii="Arial" w:hAnsi="Arial" w:cs="Arial" w:hint="eastAsia"/>
          <w:szCs w:val="21"/>
        </w:rPr>
        <w:t>2</w:t>
      </w:r>
      <w:r>
        <w:rPr>
          <w:rFonts w:hint="eastAsia"/>
        </w:rPr>
        <w:t>]</w:t>
      </w:r>
    </w:p>
    <w:p w:rsidR="00A27991" w:rsidRDefault="00F100B0" w:rsidP="00F100B0">
      <w:pPr>
        <w:pStyle w:val="affc"/>
        <w:spacing w:before="312" w:after="312"/>
      </w:pPr>
      <w:bookmarkStart w:id="52" w:name="_Toc91772284"/>
      <w:bookmarkStart w:id="53" w:name="_Toc91772476"/>
      <w:r>
        <w:rPr>
          <w:rFonts w:hint="eastAsia"/>
        </w:rPr>
        <w:t>通用要求</w:t>
      </w:r>
      <w:bookmarkEnd w:id="52"/>
      <w:bookmarkEnd w:id="53"/>
    </w:p>
    <w:p w:rsidR="00F100B0" w:rsidRDefault="00F100B0" w:rsidP="00F100B0">
      <w:pPr>
        <w:pStyle w:val="affd"/>
        <w:spacing w:before="156" w:after="156"/>
      </w:pPr>
      <w:bookmarkStart w:id="54" w:name="_Toc91772285"/>
      <w:r>
        <w:rPr>
          <w:rFonts w:hint="eastAsia"/>
        </w:rPr>
        <w:t>质量体系</w:t>
      </w:r>
      <w:bookmarkEnd w:id="54"/>
    </w:p>
    <w:p w:rsidR="00F100B0" w:rsidRDefault="00F100B0" w:rsidP="002706B8">
      <w:pPr>
        <w:pStyle w:val="affff6"/>
        <w:ind w:firstLineChars="195" w:firstLine="409"/>
      </w:pPr>
      <w:r w:rsidRPr="00F100B0">
        <w:rPr>
          <w:rFonts w:hint="eastAsia"/>
        </w:rPr>
        <w:t>本文件所描述的活动应在正式的质量体系下运行。</w:t>
      </w:r>
    </w:p>
    <w:p w:rsidR="00F100B0" w:rsidRDefault="00F100B0" w:rsidP="00F100B0">
      <w:pPr>
        <w:pStyle w:val="afff2"/>
        <w:rPr>
          <w:rFonts w:ascii="Arial" w:hAnsi="宋体" w:cs="Arial"/>
          <w:szCs w:val="21"/>
        </w:rPr>
      </w:pPr>
      <w:r w:rsidRPr="0060763F">
        <w:rPr>
          <w:rFonts w:ascii="Times New Roman" w:hint="eastAsia"/>
          <w:color w:val="000000" w:themeColor="text1"/>
          <w:kern w:val="2"/>
        </w:rPr>
        <w:t>GB/T</w:t>
      </w:r>
      <w:r w:rsidRPr="0060763F">
        <w:rPr>
          <w:rFonts w:ascii="Times New Roman"/>
          <w:color w:val="000000" w:themeColor="text1"/>
          <w:kern w:val="2"/>
        </w:rPr>
        <w:t xml:space="preserve"> 19001</w:t>
      </w:r>
      <w:r w:rsidRPr="00F949F1">
        <w:rPr>
          <w:rFonts w:ascii="Arial" w:hAnsi="宋体" w:cs="Arial" w:hint="eastAsia"/>
          <w:szCs w:val="21"/>
        </w:rPr>
        <w:t>、</w:t>
      </w:r>
      <w:r w:rsidRPr="0060763F">
        <w:rPr>
          <w:rFonts w:ascii="Times New Roman" w:hint="eastAsia"/>
          <w:color w:val="000000" w:themeColor="text1"/>
          <w:kern w:val="2"/>
        </w:rPr>
        <w:t>YY/</w:t>
      </w:r>
      <w:r w:rsidRPr="0060763F">
        <w:rPr>
          <w:rFonts w:ascii="Times New Roman"/>
          <w:color w:val="000000" w:themeColor="text1"/>
          <w:kern w:val="2"/>
        </w:rPr>
        <w:t>T 0287</w:t>
      </w:r>
      <w:r w:rsidRPr="00F949F1">
        <w:rPr>
          <w:rFonts w:ascii="Times New Roman"/>
          <w:szCs w:val="21"/>
        </w:rPr>
        <w:t>和</w:t>
      </w:r>
      <w:r w:rsidRPr="0060763F">
        <w:rPr>
          <w:rFonts w:ascii="Times New Roman"/>
          <w:color w:val="000000" w:themeColor="text1"/>
          <w:kern w:val="2"/>
        </w:rPr>
        <w:t>ANSI/AAMI ST90</w:t>
      </w:r>
      <w:r w:rsidRPr="00F949F1">
        <w:rPr>
          <w:rFonts w:ascii="Arial" w:hAnsi="宋体" w:cs="Arial" w:hint="eastAsia"/>
          <w:szCs w:val="21"/>
        </w:rPr>
        <w:t>给出了适用的质量体系的要求。国家或地区可以规定其他要求</w:t>
      </w:r>
      <w:r w:rsidRPr="00F949F1">
        <w:rPr>
          <w:rFonts w:ascii="Arial" w:hAnsi="宋体" w:cs="Arial"/>
          <w:szCs w:val="21"/>
        </w:rPr>
        <w:t>。</w:t>
      </w:r>
    </w:p>
    <w:p w:rsidR="00F100B0" w:rsidRDefault="006461F3" w:rsidP="006461F3">
      <w:pPr>
        <w:pStyle w:val="affd"/>
        <w:spacing w:before="156" w:after="156"/>
      </w:pPr>
      <w:bookmarkStart w:id="55" w:name="_Toc91772286"/>
      <w:r>
        <w:t>风险管理</w:t>
      </w:r>
      <w:bookmarkEnd w:id="55"/>
    </w:p>
    <w:p w:rsidR="006461F3" w:rsidRDefault="006461F3" w:rsidP="006461F3">
      <w:pPr>
        <w:pStyle w:val="affff6"/>
        <w:ind w:firstLine="420"/>
      </w:pPr>
      <w:r w:rsidRPr="006461F3">
        <w:rPr>
          <w:rFonts w:hint="eastAsia"/>
        </w:rPr>
        <w:t>本文件所描述的活动应当考虑医疗器械风险管理</w:t>
      </w:r>
    </w:p>
    <w:p w:rsidR="006461F3" w:rsidRDefault="006461F3" w:rsidP="006461F3">
      <w:pPr>
        <w:pStyle w:val="afff2"/>
      </w:pPr>
      <w:r w:rsidRPr="00C95758">
        <w:rPr>
          <w:rFonts w:ascii="Times New Roman" w:hint="eastAsia"/>
          <w:color w:val="000000" w:themeColor="text1"/>
          <w:kern w:val="2"/>
        </w:rPr>
        <w:t>YY/T 0316</w:t>
      </w:r>
      <w:r w:rsidRPr="006461F3">
        <w:rPr>
          <w:rFonts w:hint="eastAsia"/>
        </w:rPr>
        <w:t>包含医疗器械风险管理要求。国家或地区可以规定其他要求</w:t>
      </w:r>
      <w:r>
        <w:rPr>
          <w:rFonts w:hint="eastAsia"/>
        </w:rPr>
        <w:t>。</w:t>
      </w:r>
    </w:p>
    <w:p w:rsidR="007A6C9C" w:rsidRDefault="007A6C9C" w:rsidP="007A6C9C">
      <w:pPr>
        <w:pStyle w:val="affd"/>
        <w:spacing w:before="156" w:after="156"/>
      </w:pPr>
      <w:bookmarkStart w:id="56" w:name="_Toc91772287"/>
      <w:r>
        <w:rPr>
          <w:rFonts w:hint="eastAsia"/>
        </w:rPr>
        <w:t>抽样</w:t>
      </w:r>
      <w:bookmarkEnd w:id="56"/>
    </w:p>
    <w:p w:rsidR="007A6C9C" w:rsidRDefault="007A6C9C" w:rsidP="007A6C9C">
      <w:pPr>
        <w:pStyle w:val="affff6"/>
        <w:ind w:firstLine="420"/>
      </w:pPr>
      <w:r w:rsidRPr="007A6C9C">
        <w:rPr>
          <w:rFonts w:hint="eastAsia"/>
        </w:rPr>
        <w:t>用于选择和测试材料、无菌屏障系统或包装系统的抽样方案应适合于被评价的材料、无菌屏障系统或包装系统。抽样方案应建立在统计学原理之上。</w:t>
      </w:r>
    </w:p>
    <w:p w:rsidR="007A6C9C" w:rsidRDefault="007A6C9C" w:rsidP="007A6C9C">
      <w:pPr>
        <w:pStyle w:val="afff2"/>
      </w:pPr>
      <w:r w:rsidRPr="007A6C9C">
        <w:rPr>
          <w:rFonts w:hint="eastAsia"/>
        </w:rPr>
        <w:t>以统计为基础的抽样方案，如</w:t>
      </w:r>
      <w:r w:rsidRPr="0060763F">
        <w:rPr>
          <w:rFonts w:ascii="Times New Roman" w:hint="eastAsia"/>
          <w:color w:val="000000" w:themeColor="text1"/>
          <w:kern w:val="2"/>
        </w:rPr>
        <w:t>GB/T 2828.1</w:t>
      </w:r>
      <w:r w:rsidRPr="007A6C9C">
        <w:rPr>
          <w:rFonts w:hint="eastAsia"/>
        </w:rPr>
        <w:t>或</w:t>
      </w:r>
      <w:r w:rsidRPr="0060763F">
        <w:rPr>
          <w:rFonts w:ascii="Times New Roman" w:hint="eastAsia"/>
          <w:color w:val="000000" w:themeColor="text1"/>
          <w:kern w:val="2"/>
        </w:rPr>
        <w:t>GB/T 450</w:t>
      </w:r>
      <w:r w:rsidRPr="007A6C9C">
        <w:rPr>
          <w:rFonts w:hint="eastAsia"/>
        </w:rPr>
        <w:t>（必要时进行适当修改）给出了适用于材料、无菌屏障系统或包装系统的抽样方案。国家或地区可以规定其他要求。进一步指南见</w:t>
      </w:r>
      <w:r w:rsidRPr="0060763F">
        <w:rPr>
          <w:rFonts w:ascii="Times New Roman" w:hint="eastAsia"/>
          <w:color w:val="000000" w:themeColor="text1"/>
          <w:kern w:val="2"/>
        </w:rPr>
        <w:t>ISO/TS 16775</w:t>
      </w:r>
      <w:r w:rsidRPr="007A6C9C">
        <w:rPr>
          <w:rFonts w:hint="eastAsia"/>
        </w:rPr>
        <w:t>（已经转化为团标）</w:t>
      </w:r>
      <w:r w:rsidR="008C63F7">
        <w:rPr>
          <w:rFonts w:hint="eastAsia"/>
        </w:rPr>
        <w:t>。</w:t>
      </w:r>
    </w:p>
    <w:p w:rsidR="00127728" w:rsidRDefault="00127728" w:rsidP="00127728">
      <w:pPr>
        <w:pStyle w:val="affd"/>
        <w:spacing w:before="156" w:after="156"/>
      </w:pPr>
      <w:bookmarkStart w:id="57" w:name="_Toc91772288"/>
      <w:r>
        <w:rPr>
          <w:rFonts w:hint="eastAsia"/>
        </w:rPr>
        <w:t>试验方法</w:t>
      </w:r>
      <w:bookmarkEnd w:id="57"/>
    </w:p>
    <w:p w:rsidR="00127728" w:rsidRPr="00127728" w:rsidRDefault="00127728" w:rsidP="00127728">
      <w:pPr>
        <w:pStyle w:val="affe"/>
        <w:spacing w:before="156" w:after="156"/>
        <w:rPr>
          <w:rFonts w:ascii="宋体" w:eastAsia="宋体"/>
          <w:sz w:val="18"/>
          <w:szCs w:val="18"/>
        </w:rPr>
      </w:pPr>
      <w:r w:rsidRPr="00127728">
        <w:rPr>
          <w:rFonts w:ascii="宋体" w:eastAsia="宋体" w:hint="eastAsia"/>
          <w:sz w:val="18"/>
          <w:szCs w:val="18"/>
        </w:rPr>
        <w:t>应确定包装系统相应试验的选择原则，并形成文件。</w:t>
      </w:r>
    </w:p>
    <w:p w:rsidR="00127728" w:rsidRDefault="00127728" w:rsidP="00127728">
      <w:pPr>
        <w:pStyle w:val="affe"/>
        <w:spacing w:before="156" w:after="156"/>
        <w:rPr>
          <w:rFonts w:ascii="宋体" w:eastAsia="宋体"/>
          <w:sz w:val="18"/>
          <w:szCs w:val="18"/>
        </w:rPr>
      </w:pPr>
      <w:r w:rsidRPr="00127728">
        <w:rPr>
          <w:rFonts w:ascii="宋体" w:eastAsia="宋体" w:hint="eastAsia"/>
          <w:sz w:val="18"/>
          <w:szCs w:val="18"/>
        </w:rPr>
        <w:lastRenderedPageBreak/>
        <w:t>应确定可接受准则，并形成文件。</w:t>
      </w:r>
    </w:p>
    <w:p w:rsidR="00127728" w:rsidRPr="00127728" w:rsidRDefault="00712021" w:rsidP="00712021">
      <w:pPr>
        <w:pStyle w:val="afff2"/>
      </w:pPr>
      <w:r w:rsidRPr="00712021">
        <w:rPr>
          <w:rFonts w:hint="eastAsia"/>
        </w:rPr>
        <w:t>合格/不合格是可接受准则的一种形式</w:t>
      </w:r>
      <w:r>
        <w:rPr>
          <w:rFonts w:hint="eastAsia"/>
        </w:rPr>
        <w:t>。</w:t>
      </w:r>
    </w:p>
    <w:p w:rsidR="00127728" w:rsidRDefault="00712021" w:rsidP="00712021">
      <w:pPr>
        <w:pStyle w:val="affe"/>
        <w:spacing w:before="156" w:after="156"/>
        <w:rPr>
          <w:rFonts w:ascii="宋体" w:eastAsia="宋体" w:hAnsi="宋体"/>
        </w:rPr>
      </w:pPr>
      <w:proofErr w:type="gramStart"/>
      <w:r w:rsidRPr="00712021">
        <w:rPr>
          <w:rFonts w:ascii="宋体" w:eastAsia="宋体" w:hAnsi="宋体" w:hint="eastAsia"/>
        </w:rPr>
        <w:t>所有用于</w:t>
      </w:r>
      <w:proofErr w:type="gramEnd"/>
      <w:r w:rsidRPr="00712021">
        <w:rPr>
          <w:rFonts w:ascii="宋体" w:eastAsia="宋体" w:hAnsi="宋体" w:hint="eastAsia"/>
        </w:rPr>
        <w:t>表明符合本文件的试验方法应在执行测试的实验室得到确认，并形成文件</w:t>
      </w:r>
      <w:r>
        <w:rPr>
          <w:rFonts w:ascii="宋体" w:eastAsia="宋体" w:hAnsi="宋体" w:hint="eastAsia"/>
        </w:rPr>
        <w:t>。</w:t>
      </w:r>
    </w:p>
    <w:p w:rsidR="00953201" w:rsidRDefault="00953201" w:rsidP="00953201">
      <w:pPr>
        <w:pStyle w:val="afff2"/>
      </w:pPr>
      <w:r w:rsidRPr="00953201">
        <w:rPr>
          <w:rFonts w:hint="eastAsia"/>
        </w:rPr>
        <w:t>附录B包含了适宜的试验方法一览表。测试方法标准发布机构未在任何实验室进行确认</w:t>
      </w:r>
      <w:r>
        <w:rPr>
          <w:rFonts w:hint="eastAsia"/>
        </w:rPr>
        <w:t>。</w:t>
      </w:r>
    </w:p>
    <w:p w:rsidR="008F6323" w:rsidRDefault="008F6323" w:rsidP="008F6323">
      <w:pPr>
        <w:pStyle w:val="affe"/>
        <w:spacing w:before="156" w:after="156"/>
        <w:rPr>
          <w:rFonts w:ascii="宋体" w:eastAsia="宋体" w:hAnsi="宋体"/>
        </w:rPr>
      </w:pPr>
      <w:r w:rsidRPr="008F6323">
        <w:rPr>
          <w:rFonts w:ascii="宋体" w:eastAsia="宋体" w:hAnsi="宋体" w:hint="eastAsia"/>
        </w:rPr>
        <w:t>实验方法确认应证实所用方法的适宜性。应包括下列要素</w:t>
      </w:r>
      <w:r w:rsidR="00FA0C25">
        <w:rPr>
          <w:rFonts w:ascii="宋体" w:eastAsia="宋体" w:hAnsi="宋体" w:hint="eastAsia"/>
        </w:rPr>
        <w:t>：</w:t>
      </w:r>
    </w:p>
    <w:p w:rsidR="00AA33EC" w:rsidRDefault="00AA33EC" w:rsidP="00AA33EC">
      <w:pPr>
        <w:pStyle w:val="af2"/>
      </w:pPr>
      <w:r>
        <w:rPr>
          <w:rFonts w:hint="eastAsia"/>
        </w:rPr>
        <w:t>确定试验方法的重复性；</w:t>
      </w:r>
    </w:p>
    <w:p w:rsidR="00AA33EC" w:rsidRDefault="00AA33EC" w:rsidP="00AA33EC">
      <w:pPr>
        <w:pStyle w:val="af2"/>
      </w:pPr>
      <w:r>
        <w:rPr>
          <w:rFonts w:hint="eastAsia"/>
        </w:rPr>
        <w:t>确定试验方法的再现性；</w:t>
      </w:r>
    </w:p>
    <w:p w:rsidR="00AA33EC" w:rsidRDefault="00AA33EC" w:rsidP="00AA33EC">
      <w:pPr>
        <w:pStyle w:val="af2"/>
      </w:pPr>
      <w:r>
        <w:rPr>
          <w:rFonts w:hint="eastAsia"/>
        </w:rPr>
        <w:t>确定完整性试验方法的灵敏度。</w:t>
      </w:r>
    </w:p>
    <w:p w:rsidR="00FA0C25" w:rsidRDefault="00FA0C25" w:rsidP="00FA0C25">
      <w:pPr>
        <w:pStyle w:val="affd"/>
        <w:spacing w:before="156" w:after="156"/>
      </w:pPr>
      <w:bookmarkStart w:id="58" w:name="_Toc91772289"/>
      <w:r>
        <w:rPr>
          <w:rFonts w:hint="eastAsia"/>
        </w:rPr>
        <w:t>形成文件</w:t>
      </w:r>
      <w:bookmarkEnd w:id="58"/>
    </w:p>
    <w:p w:rsidR="00FA0C25" w:rsidRDefault="00FA0C25" w:rsidP="00FA0C25">
      <w:pPr>
        <w:pStyle w:val="affe"/>
        <w:spacing w:before="156" w:after="156"/>
        <w:rPr>
          <w:rFonts w:ascii="宋体" w:eastAsia="宋体" w:hAnsi="宋体"/>
        </w:rPr>
      </w:pPr>
      <w:r w:rsidRPr="00FA0C25">
        <w:rPr>
          <w:rFonts w:ascii="宋体" w:eastAsia="宋体" w:hAnsi="宋体" w:hint="eastAsia"/>
        </w:rPr>
        <w:t>证实符合本文件要求应形成文件</w:t>
      </w:r>
      <w:r>
        <w:rPr>
          <w:rFonts w:ascii="宋体" w:eastAsia="宋体" w:hAnsi="宋体" w:hint="eastAsia"/>
        </w:rPr>
        <w:t>。</w:t>
      </w:r>
    </w:p>
    <w:p w:rsidR="00FA0C25" w:rsidRDefault="00FA0C25" w:rsidP="00FA0C25">
      <w:pPr>
        <w:pStyle w:val="affe"/>
        <w:spacing w:before="156" w:after="156"/>
        <w:rPr>
          <w:rFonts w:ascii="宋体" w:eastAsia="宋体" w:hAnsi="宋体"/>
        </w:rPr>
      </w:pPr>
      <w:r w:rsidRPr="00FA0C25">
        <w:rPr>
          <w:rFonts w:ascii="宋体" w:eastAsia="宋体" w:hAnsi="宋体" w:hint="eastAsia"/>
        </w:rPr>
        <w:t>所有文件应保存一个规定的期限。保存期限应考虑的因素有法规要求、医疗器械或无菌屏障系统的有效期限和</w:t>
      </w:r>
      <w:proofErr w:type="gramStart"/>
      <w:r w:rsidRPr="00FA0C25">
        <w:rPr>
          <w:rFonts w:ascii="宋体" w:eastAsia="宋体" w:hAnsi="宋体" w:hint="eastAsia"/>
        </w:rPr>
        <w:t>可</w:t>
      </w:r>
      <w:proofErr w:type="gramEnd"/>
      <w:r w:rsidRPr="00FA0C25">
        <w:rPr>
          <w:rFonts w:ascii="宋体" w:eastAsia="宋体" w:hAnsi="宋体" w:hint="eastAsia"/>
        </w:rPr>
        <w:t>追溯性</w:t>
      </w:r>
      <w:r>
        <w:rPr>
          <w:rFonts w:ascii="宋体" w:eastAsia="宋体" w:hAnsi="宋体" w:hint="eastAsia"/>
        </w:rPr>
        <w:t>。</w:t>
      </w:r>
    </w:p>
    <w:p w:rsidR="00FA0C25" w:rsidRPr="00FA0C25" w:rsidRDefault="00FA0C25" w:rsidP="00FA0C25">
      <w:pPr>
        <w:pStyle w:val="affe"/>
        <w:spacing w:before="156" w:after="156"/>
        <w:rPr>
          <w:rFonts w:ascii="宋体" w:eastAsia="宋体" w:hAnsi="宋体"/>
        </w:rPr>
      </w:pPr>
      <w:r w:rsidRPr="00FA0C25">
        <w:rPr>
          <w:rFonts w:ascii="宋体" w:eastAsia="宋体" w:hAnsi="宋体" w:hint="eastAsia"/>
        </w:rPr>
        <w:t>符合要求的文件可包括（但不限于）性能数据、技术规范和测试结果，以及确认方案、结论和必要措施。</w:t>
      </w:r>
    </w:p>
    <w:p w:rsidR="00FA0C25" w:rsidRDefault="00FA0C25" w:rsidP="00FA0C25">
      <w:pPr>
        <w:pStyle w:val="affe"/>
        <w:spacing w:before="156" w:after="156"/>
        <w:rPr>
          <w:rFonts w:ascii="宋体" w:eastAsia="宋体" w:hAnsi="宋体"/>
        </w:rPr>
      </w:pPr>
      <w:r w:rsidRPr="00FA0C25">
        <w:rPr>
          <w:rFonts w:ascii="宋体" w:eastAsia="宋体" w:hAnsi="宋体" w:hint="eastAsia"/>
        </w:rPr>
        <w:t>用于确认、过程控制或其他质量决策过程的电子记录、电子签名和</w:t>
      </w:r>
      <w:proofErr w:type="gramStart"/>
      <w:r w:rsidRPr="00FA0C25">
        <w:rPr>
          <w:rFonts w:ascii="宋体" w:eastAsia="宋体" w:hAnsi="宋体" w:hint="eastAsia"/>
        </w:rPr>
        <w:t>手签署</w:t>
      </w:r>
      <w:proofErr w:type="gramEnd"/>
      <w:r w:rsidRPr="00FA0C25">
        <w:rPr>
          <w:rFonts w:ascii="宋体" w:eastAsia="宋体" w:hAnsi="宋体" w:hint="eastAsia"/>
        </w:rPr>
        <w:t>电子记录应保持清晰、易于识别和检索。</w:t>
      </w:r>
    </w:p>
    <w:p w:rsidR="00CA4C02" w:rsidRDefault="00CA4C02" w:rsidP="00CA4C02">
      <w:pPr>
        <w:pStyle w:val="affc"/>
        <w:spacing w:before="312" w:after="312"/>
      </w:pPr>
      <w:bookmarkStart w:id="59" w:name="_Toc91772290"/>
      <w:bookmarkStart w:id="60" w:name="_Toc91772477"/>
      <w:r>
        <w:rPr>
          <w:rFonts w:hint="eastAsia"/>
        </w:rPr>
        <w:t>材料、预成型无菌屏障系统和无菌屏障系统</w:t>
      </w:r>
      <w:bookmarkEnd w:id="59"/>
      <w:bookmarkEnd w:id="60"/>
    </w:p>
    <w:p w:rsidR="002969C8" w:rsidRDefault="002969C8" w:rsidP="002969C8">
      <w:pPr>
        <w:pStyle w:val="affd"/>
        <w:spacing w:before="156" w:after="156"/>
      </w:pPr>
      <w:bookmarkStart w:id="61" w:name="_Toc91772291"/>
      <w:r>
        <w:rPr>
          <w:rFonts w:hint="eastAsia"/>
        </w:rPr>
        <w:t>通用要求</w:t>
      </w:r>
      <w:bookmarkEnd w:id="61"/>
    </w:p>
    <w:p w:rsidR="002969C8" w:rsidRDefault="002969C8" w:rsidP="002969C8">
      <w:pPr>
        <w:pStyle w:val="affe"/>
        <w:spacing w:before="156" w:after="156"/>
        <w:rPr>
          <w:rFonts w:ascii="宋体" w:eastAsia="宋体" w:hAnsi="宋体"/>
        </w:rPr>
      </w:pPr>
      <w:r w:rsidRPr="002969C8">
        <w:rPr>
          <w:rFonts w:ascii="宋体" w:eastAsia="宋体" w:hAnsi="宋体" w:hint="eastAsia"/>
        </w:rPr>
        <w:t>应根据最终灭菌医疗器械包装系统的目的选择材料和/或预成型无菌屏障系统。</w:t>
      </w:r>
    </w:p>
    <w:p w:rsidR="002969C8" w:rsidRDefault="002969C8" w:rsidP="00F13458">
      <w:pPr>
        <w:pStyle w:val="a5"/>
        <w:numPr>
          <w:ilvl w:val="0"/>
          <w:numId w:val="35"/>
        </w:numPr>
      </w:pPr>
      <w:r w:rsidRPr="002969C8">
        <w:rPr>
          <w:rFonts w:hint="eastAsia"/>
        </w:rPr>
        <w:t>可使用</w:t>
      </w:r>
      <w:r w:rsidRPr="00861B67">
        <w:rPr>
          <w:rFonts w:ascii="Times New Roman" w:hint="eastAsia"/>
          <w:color w:val="000000" w:themeColor="text1"/>
          <w:kern w:val="2"/>
        </w:rPr>
        <w:t>YY/T 0698</w:t>
      </w:r>
      <w:r w:rsidRPr="002969C8">
        <w:rPr>
          <w:rFonts w:hint="eastAsia"/>
        </w:rPr>
        <w:t>系列的一个或多个部分证实符合本文件的一个或多个要求</w:t>
      </w:r>
      <w:r>
        <w:rPr>
          <w:rFonts w:hint="eastAsia"/>
        </w:rPr>
        <w:t>。</w:t>
      </w:r>
    </w:p>
    <w:p w:rsidR="002969C8" w:rsidRDefault="002969C8" w:rsidP="00F13458">
      <w:pPr>
        <w:pStyle w:val="a5"/>
        <w:numPr>
          <w:ilvl w:val="0"/>
          <w:numId w:val="35"/>
        </w:numPr>
        <w:rPr>
          <w:kern w:val="2"/>
          <w:sz w:val="21"/>
          <w:szCs w:val="21"/>
        </w:rPr>
      </w:pPr>
      <w:r w:rsidRPr="002969C8">
        <w:rPr>
          <w:rFonts w:hAnsi="宋体" w:cs="Arial" w:hint="eastAsia"/>
        </w:rPr>
        <w:t>符合</w:t>
      </w:r>
      <w:r w:rsidRPr="00861B67">
        <w:rPr>
          <w:rFonts w:ascii="Times New Roman" w:hint="eastAsia"/>
          <w:color w:val="000000" w:themeColor="text1"/>
          <w:kern w:val="2"/>
        </w:rPr>
        <w:t>YY/T</w:t>
      </w:r>
      <w:r w:rsidRPr="00861B67">
        <w:rPr>
          <w:rFonts w:ascii="Times New Roman"/>
          <w:color w:val="000000" w:themeColor="text1"/>
          <w:kern w:val="2"/>
        </w:rPr>
        <w:t xml:space="preserve"> 0698</w:t>
      </w:r>
      <w:r w:rsidRPr="002969C8">
        <w:rPr>
          <w:rFonts w:hAnsi="宋体" w:cs="Arial"/>
        </w:rPr>
        <w:t>系列的</w:t>
      </w:r>
      <w:r w:rsidRPr="002969C8">
        <w:rPr>
          <w:rFonts w:hAnsi="宋体" w:cs="Arial" w:hint="eastAsia"/>
        </w:rPr>
        <w:t>部分要求，不能证实完全符合本文件的要求</w:t>
      </w:r>
      <w:r>
        <w:rPr>
          <w:rFonts w:hAnsi="宋体" w:cs="Arial" w:hint="eastAsia"/>
        </w:rPr>
        <w:t>。</w:t>
      </w:r>
    </w:p>
    <w:p w:rsidR="002969C8" w:rsidRPr="0055286B" w:rsidRDefault="002969C8" w:rsidP="00F13458">
      <w:pPr>
        <w:pStyle w:val="a5"/>
        <w:numPr>
          <w:ilvl w:val="0"/>
          <w:numId w:val="35"/>
        </w:numPr>
        <w:rPr>
          <w:rStyle w:val="15"/>
          <w:rFonts w:ascii="宋体" w:hAnsi="Times New Roman"/>
          <w:color w:val="auto"/>
          <w:kern w:val="2"/>
          <w:sz w:val="18"/>
          <w:szCs w:val="18"/>
        </w:rPr>
      </w:pPr>
      <w:r w:rsidRPr="002969C8">
        <w:rPr>
          <w:rStyle w:val="15"/>
          <w:rFonts w:ascii="宋体" w:hAnsi="宋体" w:cs="Arial" w:hint="eastAsia"/>
          <w:sz w:val="21"/>
          <w:szCs w:val="21"/>
        </w:rPr>
        <w:t>可持续性发展部分的指南</w:t>
      </w:r>
      <w:r w:rsidRPr="002969C8">
        <w:rPr>
          <w:rStyle w:val="15"/>
          <w:rFonts w:ascii="宋体" w:hAnsi="宋体" w:cs="Arial"/>
          <w:sz w:val="21"/>
          <w:szCs w:val="21"/>
        </w:rPr>
        <w:t>见附录</w:t>
      </w:r>
      <w:r w:rsidRPr="002969C8">
        <w:rPr>
          <w:rStyle w:val="15"/>
          <w:rFonts w:ascii="Arial" w:hAnsi="Arial" w:cs="Arial"/>
          <w:sz w:val="21"/>
          <w:szCs w:val="21"/>
        </w:rPr>
        <w:t>D</w:t>
      </w:r>
      <w:r>
        <w:rPr>
          <w:rStyle w:val="15"/>
          <w:rFonts w:ascii="Arial" w:hAnsi="Arial" w:cs="Arial"/>
          <w:sz w:val="21"/>
          <w:szCs w:val="21"/>
        </w:rPr>
        <w:t>。</w:t>
      </w:r>
    </w:p>
    <w:p w:rsidR="0055286B" w:rsidRPr="0055286B" w:rsidRDefault="0055286B" w:rsidP="0055286B">
      <w:pPr>
        <w:pStyle w:val="a5"/>
        <w:numPr>
          <w:ilvl w:val="0"/>
          <w:numId w:val="0"/>
        </w:numPr>
        <w:ind w:left="363"/>
        <w:rPr>
          <w:rFonts w:hAnsi="宋体"/>
          <w:sz w:val="21"/>
          <w:szCs w:val="20"/>
        </w:rPr>
      </w:pPr>
      <w:r w:rsidRPr="0055286B">
        <w:rPr>
          <w:rFonts w:hAnsi="宋体" w:hint="eastAsia"/>
          <w:sz w:val="21"/>
          <w:szCs w:val="20"/>
        </w:rPr>
        <w:t>对所涉及材料的要求应适用于预成型无菌屏障系统和无菌屏障系统。</w:t>
      </w:r>
    </w:p>
    <w:p w:rsidR="0055286B" w:rsidRPr="0055286B" w:rsidRDefault="0055286B" w:rsidP="0055286B">
      <w:pPr>
        <w:pStyle w:val="affe"/>
        <w:spacing w:before="156" w:after="156"/>
        <w:rPr>
          <w:rFonts w:ascii="宋体" w:eastAsia="宋体" w:hAnsi="宋体"/>
        </w:rPr>
      </w:pPr>
      <w:r w:rsidRPr="0055286B">
        <w:rPr>
          <w:rFonts w:ascii="宋体" w:eastAsia="宋体" w:hAnsi="宋体" w:hint="eastAsia"/>
        </w:rPr>
        <w:t>本条（5.1）中所列要求并非是所有要求。对于本条中未列的特性可能需要使用第7章和第8章给出的可用性和性能准则进行评价。</w:t>
      </w:r>
    </w:p>
    <w:p w:rsidR="007E14EB" w:rsidRDefault="007E14EB" w:rsidP="007E14EB">
      <w:pPr>
        <w:pStyle w:val="affe"/>
        <w:spacing w:before="156" w:after="156"/>
        <w:rPr>
          <w:rFonts w:ascii="宋体" w:eastAsia="宋体" w:hAnsi="宋体" w:cs="Arial"/>
          <w:sz w:val="18"/>
          <w:szCs w:val="18"/>
        </w:rPr>
      </w:pPr>
      <w:r w:rsidRPr="007E14EB">
        <w:rPr>
          <w:rFonts w:ascii="宋体" w:eastAsia="宋体" w:hAnsi="宋体" w:cs="Arial" w:hint="eastAsia"/>
          <w:sz w:val="18"/>
          <w:szCs w:val="18"/>
        </w:rPr>
        <w:t>应确立、控制和记录（如适用）材料和/或预成型无菌屏障系统生产和搬运条件，以确保：</w:t>
      </w:r>
    </w:p>
    <w:p w:rsidR="007E14EB" w:rsidRDefault="007E14EB" w:rsidP="007E14EB">
      <w:pPr>
        <w:pStyle w:val="af5"/>
      </w:pPr>
      <w:r w:rsidRPr="007E14EB">
        <w:rPr>
          <w:rFonts w:hint="eastAsia"/>
        </w:rPr>
        <w:t>这些条件与材料和/或无菌屏障系统的使用相适应</w:t>
      </w:r>
      <w:r>
        <w:rPr>
          <w:rFonts w:hint="eastAsia"/>
        </w:rPr>
        <w:t>；</w:t>
      </w:r>
    </w:p>
    <w:p w:rsidR="007E14EB" w:rsidRDefault="007E14EB" w:rsidP="007E14EB">
      <w:pPr>
        <w:pStyle w:val="af5"/>
        <w:rPr>
          <w:kern w:val="2"/>
          <w:szCs w:val="21"/>
        </w:rPr>
      </w:pPr>
      <w:r>
        <w:rPr>
          <w:rFonts w:hint="eastAsia"/>
        </w:rPr>
        <w:t>材料和</w:t>
      </w:r>
      <w:r>
        <w:rPr>
          <w:rFonts w:ascii="Arial" w:hint="eastAsia"/>
        </w:rPr>
        <w:t>/</w:t>
      </w:r>
      <w:r>
        <w:rPr>
          <w:rFonts w:hint="eastAsia"/>
        </w:rPr>
        <w:t>或无菌屏障系统的特性得到保持；</w:t>
      </w:r>
    </w:p>
    <w:p w:rsidR="007E14EB" w:rsidRPr="007E14EB" w:rsidRDefault="007E14EB" w:rsidP="007E14EB">
      <w:pPr>
        <w:pStyle w:val="af5"/>
        <w:rPr>
          <w:kern w:val="2"/>
          <w:szCs w:val="21"/>
        </w:rPr>
      </w:pPr>
      <w:r>
        <w:t>材料和</w:t>
      </w:r>
      <w:r>
        <w:rPr>
          <w:rFonts w:ascii="Arial" w:hAnsi="Arial"/>
        </w:rPr>
        <w:t>/</w:t>
      </w:r>
      <w:r>
        <w:t>或无菌屏障满足规范</w:t>
      </w:r>
      <w:r>
        <w:rPr>
          <w:rFonts w:hint="eastAsia"/>
        </w:rPr>
        <w:t>要求</w:t>
      </w:r>
      <w:r>
        <w:rPr>
          <w:kern w:val="2"/>
          <w:szCs w:val="21"/>
        </w:rPr>
        <w:t>。</w:t>
      </w:r>
    </w:p>
    <w:p w:rsidR="002969C8" w:rsidRDefault="003E30E2" w:rsidP="003E30E2">
      <w:pPr>
        <w:pStyle w:val="affe"/>
        <w:spacing w:before="156" w:after="156"/>
        <w:rPr>
          <w:rFonts w:ascii="宋体" w:eastAsia="宋体" w:hAnsi="宋体"/>
        </w:rPr>
      </w:pPr>
      <w:r w:rsidRPr="003E30E2">
        <w:rPr>
          <w:rFonts w:ascii="宋体" w:eastAsia="宋体" w:hAnsi="宋体" w:hint="eastAsia"/>
        </w:rPr>
        <w:t>如适用，应对下列因素的影响进行评估并形成文件</w:t>
      </w:r>
      <w:r>
        <w:rPr>
          <w:rFonts w:ascii="宋体" w:eastAsia="宋体" w:hAnsi="宋体" w:hint="eastAsia"/>
        </w:rPr>
        <w:t>：</w:t>
      </w:r>
    </w:p>
    <w:p w:rsidR="003E30E2" w:rsidRDefault="003E30E2" w:rsidP="00F13458">
      <w:pPr>
        <w:pStyle w:val="af5"/>
        <w:numPr>
          <w:ilvl w:val="0"/>
          <w:numId w:val="36"/>
        </w:numPr>
      </w:pPr>
      <w:r>
        <w:rPr>
          <w:rFonts w:hint="eastAsia"/>
        </w:rPr>
        <w:t>温度范围；</w:t>
      </w:r>
    </w:p>
    <w:p w:rsidR="003E30E2" w:rsidRDefault="003E30E2" w:rsidP="00F13458">
      <w:pPr>
        <w:pStyle w:val="af5"/>
        <w:numPr>
          <w:ilvl w:val="0"/>
          <w:numId w:val="36"/>
        </w:numPr>
      </w:pPr>
      <w:r>
        <w:lastRenderedPageBreak/>
        <w:t>压力范围；</w:t>
      </w:r>
    </w:p>
    <w:p w:rsidR="003E30E2" w:rsidRDefault="003E30E2" w:rsidP="00F13458">
      <w:pPr>
        <w:pStyle w:val="af5"/>
        <w:numPr>
          <w:ilvl w:val="0"/>
          <w:numId w:val="36"/>
        </w:numPr>
      </w:pPr>
      <w:r>
        <w:t>湿度范围；</w:t>
      </w:r>
    </w:p>
    <w:p w:rsidR="003E30E2" w:rsidRDefault="003E30E2" w:rsidP="00F13458">
      <w:pPr>
        <w:pStyle w:val="af5"/>
        <w:numPr>
          <w:ilvl w:val="0"/>
          <w:numId w:val="36"/>
        </w:numPr>
      </w:pPr>
      <w:r>
        <w:t>上述三项的最大变化速率（必要时）；</w:t>
      </w:r>
    </w:p>
    <w:p w:rsidR="003E30E2" w:rsidRDefault="003E30E2" w:rsidP="00F13458">
      <w:pPr>
        <w:pStyle w:val="af5"/>
        <w:numPr>
          <w:ilvl w:val="0"/>
          <w:numId w:val="36"/>
        </w:numPr>
      </w:pPr>
      <w:r>
        <w:t>暴露于阳光或紫外光；</w:t>
      </w:r>
    </w:p>
    <w:p w:rsidR="003E30E2" w:rsidRDefault="003E30E2" w:rsidP="00F13458">
      <w:pPr>
        <w:pStyle w:val="af5"/>
        <w:numPr>
          <w:ilvl w:val="0"/>
          <w:numId w:val="36"/>
        </w:numPr>
      </w:pPr>
      <w:r>
        <w:t>洁净度；</w:t>
      </w:r>
    </w:p>
    <w:p w:rsidR="003E30E2" w:rsidRDefault="003E30E2" w:rsidP="00F13458">
      <w:pPr>
        <w:pStyle w:val="af5"/>
        <w:numPr>
          <w:ilvl w:val="0"/>
          <w:numId w:val="36"/>
        </w:numPr>
      </w:pPr>
      <w:r>
        <w:t>生物负载；</w:t>
      </w:r>
    </w:p>
    <w:p w:rsidR="003E30E2" w:rsidRDefault="003E30E2" w:rsidP="00F13458">
      <w:pPr>
        <w:pStyle w:val="af5"/>
        <w:numPr>
          <w:ilvl w:val="0"/>
          <w:numId w:val="36"/>
        </w:numPr>
      </w:pPr>
      <w:r>
        <w:t>静电传导性。</w:t>
      </w:r>
    </w:p>
    <w:p w:rsidR="003E30E2" w:rsidRDefault="003E30E2" w:rsidP="003E30E2">
      <w:pPr>
        <w:pStyle w:val="affe"/>
        <w:spacing w:before="156" w:after="156"/>
        <w:rPr>
          <w:rFonts w:ascii="宋体" w:eastAsia="宋体" w:hAnsi="宋体"/>
        </w:rPr>
      </w:pPr>
      <w:r w:rsidRPr="003E30E2">
        <w:rPr>
          <w:rFonts w:ascii="宋体" w:eastAsia="宋体" w:hAnsi="宋体" w:hint="eastAsia"/>
        </w:rPr>
        <w:t>应了解所有材料特别是回收材料的来源、历史和</w:t>
      </w:r>
      <w:proofErr w:type="gramStart"/>
      <w:r w:rsidRPr="003E30E2">
        <w:rPr>
          <w:rFonts w:ascii="宋体" w:eastAsia="宋体" w:hAnsi="宋体" w:hint="eastAsia"/>
        </w:rPr>
        <w:t>可</w:t>
      </w:r>
      <w:proofErr w:type="gramEnd"/>
      <w:r w:rsidRPr="003E30E2">
        <w:rPr>
          <w:rFonts w:ascii="宋体" w:eastAsia="宋体" w:hAnsi="宋体" w:hint="eastAsia"/>
        </w:rPr>
        <w:t>追溯性，并加以控制，以确保预成型无菌屏障系统和/或无菌屏障系统持续符合本文件的要求。</w:t>
      </w:r>
    </w:p>
    <w:p w:rsidR="003E30E2" w:rsidRPr="003E30E2" w:rsidRDefault="003E30E2" w:rsidP="003E30E2">
      <w:pPr>
        <w:pStyle w:val="afff2"/>
      </w:pPr>
      <w:r w:rsidRPr="003E30E2">
        <w:rPr>
          <w:rFonts w:hint="eastAsia"/>
        </w:rPr>
        <w:t>使用当今的工业生产技术，除生产回料以外的回收材料，不可能很好地控制使其安全地用于无菌屏障系统。</w:t>
      </w:r>
    </w:p>
    <w:p w:rsidR="003E30E2" w:rsidRPr="00C86120" w:rsidRDefault="00C86120" w:rsidP="003E30E2">
      <w:pPr>
        <w:pStyle w:val="affe"/>
        <w:spacing w:before="156" w:after="156"/>
        <w:rPr>
          <w:rFonts w:ascii="宋体" w:eastAsia="宋体" w:hAnsi="宋体"/>
        </w:rPr>
      </w:pPr>
      <w:proofErr w:type="gramStart"/>
      <w:r w:rsidRPr="00C86120">
        <w:rPr>
          <w:rFonts w:ascii="宋体" w:eastAsia="宋体" w:hAnsi="宋体" w:hint="eastAsia"/>
        </w:rPr>
        <w:t>应评价</w:t>
      </w:r>
      <w:proofErr w:type="gramEnd"/>
      <w:r w:rsidRPr="00C86120">
        <w:rPr>
          <w:rFonts w:ascii="宋体" w:eastAsia="宋体" w:hAnsi="宋体" w:hint="eastAsia"/>
        </w:rPr>
        <w:t>下列特性：</w:t>
      </w:r>
    </w:p>
    <w:p w:rsidR="00C86120" w:rsidRDefault="00C86120" w:rsidP="00F13458">
      <w:pPr>
        <w:pStyle w:val="af5"/>
        <w:numPr>
          <w:ilvl w:val="0"/>
          <w:numId w:val="37"/>
        </w:numPr>
      </w:pPr>
      <w:r>
        <w:rPr>
          <w:rFonts w:hint="eastAsia"/>
        </w:rPr>
        <w:t>微生物屏障（见5</w:t>
      </w:r>
      <w:r>
        <w:t>.2</w:t>
      </w:r>
      <w:r>
        <w:rPr>
          <w:rFonts w:hint="eastAsia"/>
        </w:rPr>
        <w:t>）；</w:t>
      </w:r>
    </w:p>
    <w:p w:rsidR="00C86120" w:rsidRDefault="00C86120" w:rsidP="00F13458">
      <w:pPr>
        <w:pStyle w:val="af5"/>
        <w:numPr>
          <w:ilvl w:val="0"/>
          <w:numId w:val="37"/>
        </w:numPr>
      </w:pPr>
      <w:r>
        <w:t>生物相容性和毒理学特性；</w:t>
      </w:r>
    </w:p>
    <w:p w:rsidR="00C86120" w:rsidRDefault="00C86120" w:rsidP="00C86120">
      <w:pPr>
        <w:pStyle w:val="afff2"/>
      </w:pPr>
      <w:r w:rsidRPr="00C86120">
        <w:rPr>
          <w:rFonts w:hint="eastAsia"/>
        </w:rPr>
        <w:t>这一般适用于与器械接触的材料。</w:t>
      </w:r>
      <w:r w:rsidRPr="00861B67">
        <w:rPr>
          <w:rFonts w:ascii="Times New Roman" w:hint="eastAsia"/>
          <w:color w:val="000000" w:themeColor="text1"/>
          <w:kern w:val="2"/>
        </w:rPr>
        <w:t>GB/T 16886.1</w:t>
      </w:r>
      <w:r w:rsidRPr="00C86120">
        <w:rPr>
          <w:rFonts w:hint="eastAsia"/>
        </w:rPr>
        <w:t>给出了生物相容性指南。有关进一步指南，请参见</w:t>
      </w:r>
      <w:r w:rsidRPr="00861B67">
        <w:rPr>
          <w:rFonts w:ascii="Times New Roman" w:hint="eastAsia"/>
          <w:color w:val="000000" w:themeColor="text1"/>
          <w:kern w:val="2"/>
        </w:rPr>
        <w:t>ISO/TS 16775</w:t>
      </w:r>
      <w:r>
        <w:rPr>
          <w:rFonts w:hint="eastAsia"/>
        </w:rPr>
        <w:t>（已转化为团标）</w:t>
      </w:r>
      <w:r w:rsidRPr="00C86120">
        <w:rPr>
          <w:rFonts w:hint="eastAsia"/>
        </w:rPr>
        <w:t>。</w:t>
      </w:r>
    </w:p>
    <w:p w:rsidR="00C86120" w:rsidRDefault="00C86120" w:rsidP="00C86120">
      <w:pPr>
        <w:pStyle w:val="af5"/>
      </w:pPr>
      <w:r>
        <w:rPr>
          <w:rFonts w:hint="eastAsia"/>
        </w:rPr>
        <w:t>物理和化学特性；</w:t>
      </w:r>
    </w:p>
    <w:p w:rsidR="00C86120" w:rsidRDefault="00C86120" w:rsidP="00C86120">
      <w:pPr>
        <w:pStyle w:val="af5"/>
      </w:pPr>
      <w:r>
        <w:t>与成型、密封和装配过程的适应性；</w:t>
      </w:r>
    </w:p>
    <w:p w:rsidR="00C86120" w:rsidRDefault="00C86120" w:rsidP="00C86120">
      <w:pPr>
        <w:pStyle w:val="af5"/>
      </w:pPr>
      <w:r>
        <w:t>与预期灭菌过程的适应性（见</w:t>
      </w:r>
      <w:r>
        <w:rPr>
          <w:rFonts w:hint="eastAsia"/>
        </w:rPr>
        <w:t>5</w:t>
      </w:r>
      <w:r>
        <w:t>.3）；</w:t>
      </w:r>
    </w:p>
    <w:p w:rsidR="00C86120" w:rsidRDefault="00C86120" w:rsidP="00C86120">
      <w:pPr>
        <w:pStyle w:val="af5"/>
      </w:pPr>
      <w:r>
        <w:t>灭菌前的有效期和灭菌后的贮存寿命。</w:t>
      </w:r>
    </w:p>
    <w:p w:rsidR="00C86120" w:rsidRDefault="00C86120" w:rsidP="00C86120">
      <w:pPr>
        <w:pStyle w:val="affe"/>
        <w:spacing w:before="156" w:after="156"/>
        <w:rPr>
          <w:rFonts w:ascii="宋体" w:eastAsia="宋体" w:hAnsi="宋体"/>
        </w:rPr>
      </w:pPr>
      <w:r w:rsidRPr="00C86120">
        <w:rPr>
          <w:rFonts w:ascii="宋体" w:eastAsia="宋体" w:hAnsi="宋体" w:hint="eastAsia"/>
        </w:rPr>
        <w:t>材料，如包裹材料、纸、塑料薄膜、非织造布或可重复使用的织物应符合下列通用性能要求：</w:t>
      </w:r>
    </w:p>
    <w:p w:rsidR="00C86120" w:rsidRDefault="00C86120" w:rsidP="00F13458">
      <w:pPr>
        <w:pStyle w:val="af5"/>
        <w:numPr>
          <w:ilvl w:val="0"/>
          <w:numId w:val="38"/>
        </w:numPr>
      </w:pPr>
      <w:r w:rsidRPr="00C86120">
        <w:rPr>
          <w:rFonts w:hint="eastAsia"/>
        </w:rPr>
        <w:t>材料在规定条件下应无可溶出物并无味，不对与之接触的医疗器械的性能和安全性产生不良影响</w:t>
      </w:r>
      <w:r>
        <w:rPr>
          <w:rFonts w:hint="eastAsia"/>
        </w:rPr>
        <w:t>；</w:t>
      </w:r>
    </w:p>
    <w:p w:rsidR="00C86120" w:rsidRDefault="00C86120" w:rsidP="00C86120">
      <w:pPr>
        <w:pStyle w:val="afff2"/>
      </w:pPr>
      <w:r w:rsidRPr="00C86120">
        <w:rPr>
          <w:rFonts w:hint="eastAsia"/>
        </w:rPr>
        <w:t>由于气味可以得到共识，因此无需用标准化的试验方法测定气味</w:t>
      </w:r>
      <w:r>
        <w:rPr>
          <w:rFonts w:hint="eastAsia"/>
        </w:rPr>
        <w:t>。</w:t>
      </w:r>
    </w:p>
    <w:p w:rsidR="00C86120" w:rsidRDefault="00C86120" w:rsidP="00C86120">
      <w:pPr>
        <w:pStyle w:val="af5"/>
      </w:pPr>
      <w:r w:rsidRPr="00C86120">
        <w:rPr>
          <w:rFonts w:hint="eastAsia"/>
        </w:rPr>
        <w:t>材料上不应有穿孔、破损、撕裂、皱褶或局部厚薄不均等影响材料功能的缺陷</w:t>
      </w:r>
      <w:r>
        <w:rPr>
          <w:rFonts w:hint="eastAsia"/>
        </w:rPr>
        <w:t>；</w:t>
      </w:r>
    </w:p>
    <w:p w:rsidR="00C86120" w:rsidRDefault="00C86120" w:rsidP="00C86120">
      <w:pPr>
        <w:pStyle w:val="af5"/>
        <w:rPr>
          <w:kern w:val="2"/>
          <w:szCs w:val="21"/>
        </w:rPr>
      </w:pPr>
      <w:r>
        <w:rPr>
          <w:rFonts w:hint="eastAsia"/>
        </w:rPr>
        <w:t>材料的基本重量（每单位面积质量）应与规定值一致；</w:t>
      </w:r>
    </w:p>
    <w:p w:rsidR="00C86120" w:rsidRDefault="00C86120" w:rsidP="00C86120">
      <w:pPr>
        <w:pStyle w:val="af5"/>
        <w:rPr>
          <w:kern w:val="2"/>
          <w:szCs w:val="21"/>
        </w:rPr>
      </w:pPr>
      <w:r>
        <w:rPr>
          <w:rFonts w:hint="eastAsia"/>
        </w:rPr>
        <w:t>材料应具有可接受的清洁度、微粒污染和落絮水平；</w:t>
      </w:r>
    </w:p>
    <w:p w:rsidR="00C86120" w:rsidRDefault="00C86120" w:rsidP="00C86120">
      <w:pPr>
        <w:pStyle w:val="af5"/>
        <w:rPr>
          <w:kern w:val="2"/>
          <w:szCs w:val="21"/>
        </w:rPr>
      </w:pPr>
      <w:r>
        <w:rPr>
          <w:rFonts w:hint="eastAsia"/>
        </w:rPr>
        <w:t>材料应符合规定的或最低物理性能要求，如抗张强度、厚度差异、抗撕裂性、透气性和耐破度</w:t>
      </w:r>
      <w:r w:rsidR="00C167AE">
        <w:rPr>
          <w:rFonts w:hint="eastAsia"/>
        </w:rPr>
        <w:t>；</w:t>
      </w:r>
    </w:p>
    <w:p w:rsidR="00C167AE" w:rsidRDefault="00C167AE" w:rsidP="00C167AE">
      <w:pPr>
        <w:pStyle w:val="af5"/>
        <w:rPr>
          <w:kern w:val="2"/>
          <w:szCs w:val="21"/>
        </w:rPr>
      </w:pPr>
      <w:r>
        <w:rPr>
          <w:rFonts w:hint="eastAsia"/>
        </w:rPr>
        <w:t>材料应符合已确立的最低化学性能，如</w:t>
      </w:r>
      <w:r>
        <w:rPr>
          <w:rFonts w:ascii="Arial" w:hAnsi="Arial" w:hint="eastAsia"/>
        </w:rPr>
        <w:t>pH</w:t>
      </w:r>
      <w:r>
        <w:rPr>
          <w:rFonts w:hint="eastAsia"/>
        </w:rPr>
        <w:t>值、氯化物和硫酸盐含量，以满足医疗器械、包装系统或灭菌过程的要求；</w:t>
      </w:r>
    </w:p>
    <w:p w:rsidR="00C167AE" w:rsidRDefault="00C167AE" w:rsidP="00C167AE">
      <w:pPr>
        <w:pStyle w:val="af5"/>
        <w:rPr>
          <w:kern w:val="2"/>
          <w:szCs w:val="21"/>
        </w:rPr>
      </w:pPr>
      <w:r>
        <w:rPr>
          <w:rFonts w:hint="eastAsia"/>
        </w:rPr>
        <w:t>在使用条件下，材料不论是在灭菌前、灭菌中或灭菌后，应</w:t>
      </w:r>
      <w:proofErr w:type="gramStart"/>
      <w:r>
        <w:rPr>
          <w:rFonts w:hint="eastAsia"/>
        </w:rPr>
        <w:t>不</w:t>
      </w:r>
      <w:proofErr w:type="gramEnd"/>
      <w:r>
        <w:rPr>
          <w:rFonts w:hint="eastAsia"/>
        </w:rPr>
        <w:t>含有或释放出足以引起健康危害的毒性物质；</w:t>
      </w:r>
    </w:p>
    <w:p w:rsidR="00C86120" w:rsidRDefault="00C167AE" w:rsidP="00C167AE">
      <w:pPr>
        <w:pStyle w:val="af5"/>
        <w:rPr>
          <w:kern w:val="2"/>
          <w:szCs w:val="21"/>
        </w:rPr>
      </w:pPr>
      <w:r>
        <w:rPr>
          <w:rFonts w:hint="eastAsia"/>
        </w:rPr>
        <w:t>材料应具有与规定的可接受准则一致的微生物屏障特性，除非满足附录</w:t>
      </w:r>
      <w:r>
        <w:rPr>
          <w:rFonts w:ascii="Arial" w:hAnsi="Arial"/>
        </w:rPr>
        <w:t>C</w:t>
      </w:r>
      <w:r>
        <w:rPr>
          <w:rFonts w:hint="eastAsia"/>
        </w:rPr>
        <w:t>材料</w:t>
      </w:r>
      <w:proofErr w:type="gramStart"/>
      <w:r>
        <w:rPr>
          <w:rFonts w:hint="eastAsia"/>
        </w:rPr>
        <w:t>不</w:t>
      </w:r>
      <w:proofErr w:type="gramEnd"/>
      <w:r>
        <w:rPr>
          <w:rFonts w:hint="eastAsia"/>
        </w:rPr>
        <w:t>透气性要求</w:t>
      </w:r>
      <w:r>
        <w:rPr>
          <w:kern w:val="2"/>
          <w:szCs w:val="21"/>
        </w:rPr>
        <w:t>。</w:t>
      </w:r>
    </w:p>
    <w:p w:rsidR="00A23C00" w:rsidRDefault="00A23C00" w:rsidP="00535570">
      <w:pPr>
        <w:pStyle w:val="affe"/>
        <w:spacing w:before="156" w:after="156"/>
      </w:pPr>
      <w:r w:rsidRPr="00A23C00">
        <w:rPr>
          <w:rFonts w:hint="eastAsia"/>
        </w:rPr>
        <w:t>除了5.1.1</w:t>
      </w:r>
      <w:r w:rsidR="00535570" w:rsidRPr="00535570">
        <w:rPr>
          <w:rFonts w:ascii="宋体" w:eastAsia="宋体" w:hAnsi="宋体" w:hint="eastAsia"/>
        </w:rPr>
        <w:t>～</w:t>
      </w:r>
      <w:r w:rsidRPr="00A23C00">
        <w:rPr>
          <w:rFonts w:hint="eastAsia"/>
        </w:rPr>
        <w:t>5.1.7给出的要求外，涂胶层的材料还应满足下列要求：</w:t>
      </w:r>
    </w:p>
    <w:p w:rsidR="00A23C00" w:rsidRDefault="00A23C00" w:rsidP="00F13458">
      <w:pPr>
        <w:pStyle w:val="af5"/>
        <w:numPr>
          <w:ilvl w:val="0"/>
          <w:numId w:val="39"/>
        </w:numPr>
      </w:pPr>
      <w:r w:rsidRPr="00A23C00">
        <w:rPr>
          <w:rFonts w:hint="eastAsia"/>
        </w:rPr>
        <w:t>涂层应是连续的，不应出现空白或间断以免导致在密封处形成间断</w:t>
      </w:r>
      <w:r>
        <w:rPr>
          <w:rFonts w:hint="eastAsia"/>
        </w:rPr>
        <w:t>；</w:t>
      </w:r>
    </w:p>
    <w:p w:rsidR="00A23C00" w:rsidRDefault="00A23C00" w:rsidP="00F13458">
      <w:pPr>
        <w:pStyle w:val="af5"/>
        <w:numPr>
          <w:ilvl w:val="0"/>
          <w:numId w:val="39"/>
        </w:numPr>
        <w:rPr>
          <w:kern w:val="2"/>
          <w:szCs w:val="21"/>
        </w:rPr>
      </w:pPr>
      <w:r w:rsidRPr="00A23C00">
        <w:rPr>
          <w:rFonts w:hAnsi="宋体" w:cs="Arial" w:hint="eastAsia"/>
        </w:rPr>
        <w:t>涂层质量应与标称值一致</w:t>
      </w:r>
      <w:r>
        <w:rPr>
          <w:rFonts w:hAnsi="宋体" w:cs="Arial" w:hint="eastAsia"/>
        </w:rPr>
        <w:t>；</w:t>
      </w:r>
    </w:p>
    <w:p w:rsidR="00A23C00" w:rsidRDefault="00A23C00" w:rsidP="00F13458">
      <w:pPr>
        <w:pStyle w:val="af5"/>
        <w:numPr>
          <w:ilvl w:val="0"/>
          <w:numId w:val="39"/>
        </w:numPr>
        <w:rPr>
          <w:kern w:val="2"/>
          <w:szCs w:val="21"/>
        </w:rPr>
      </w:pPr>
      <w:r w:rsidRPr="00A23C00">
        <w:rPr>
          <w:rFonts w:hAnsi="宋体" w:cs="Arial" w:hint="eastAsia"/>
        </w:rPr>
        <w:t>当材料在规定条件下与另一个特定材料形成密封时，应证实具有所规定的最小密封强度</w:t>
      </w:r>
      <w:r>
        <w:rPr>
          <w:kern w:val="2"/>
          <w:szCs w:val="21"/>
        </w:rPr>
        <w:t>。</w:t>
      </w:r>
    </w:p>
    <w:p w:rsidR="003721ED" w:rsidRDefault="003721ED" w:rsidP="003721ED">
      <w:pPr>
        <w:pStyle w:val="affe"/>
        <w:spacing w:before="156" w:after="156"/>
        <w:rPr>
          <w:rFonts w:ascii="宋体" w:eastAsia="宋体" w:hAnsi="宋体"/>
        </w:rPr>
      </w:pPr>
      <w:r w:rsidRPr="003721ED">
        <w:rPr>
          <w:rFonts w:ascii="宋体" w:eastAsia="宋体" w:hAnsi="宋体" w:hint="eastAsia"/>
        </w:rPr>
        <w:t>无菌屏障系统和预成型无菌屏障系统除符合5.1.1</w:t>
      </w:r>
      <w:r w:rsidR="00C676AE" w:rsidRPr="00535570">
        <w:rPr>
          <w:rFonts w:ascii="宋体" w:eastAsia="宋体" w:hAnsi="宋体" w:hint="eastAsia"/>
        </w:rPr>
        <w:t>～</w:t>
      </w:r>
      <w:r w:rsidRPr="003721ED">
        <w:rPr>
          <w:rFonts w:ascii="宋体" w:eastAsia="宋体" w:hAnsi="宋体" w:hint="eastAsia"/>
        </w:rPr>
        <w:t>5.1.7和5.1.8（如适用）以外，还应符合</w:t>
      </w:r>
      <w:r w:rsidRPr="003721ED">
        <w:rPr>
          <w:rFonts w:ascii="宋体" w:eastAsia="宋体" w:hAnsi="宋体" w:hint="eastAsia"/>
        </w:rPr>
        <w:lastRenderedPageBreak/>
        <w:t>下列要求：</w:t>
      </w:r>
    </w:p>
    <w:p w:rsidR="003721ED" w:rsidRDefault="003721ED" w:rsidP="00F13458">
      <w:pPr>
        <w:pStyle w:val="af5"/>
        <w:numPr>
          <w:ilvl w:val="0"/>
          <w:numId w:val="40"/>
        </w:numPr>
      </w:pPr>
      <w:r w:rsidRPr="003721ED">
        <w:rPr>
          <w:rFonts w:hint="eastAsia"/>
        </w:rPr>
        <w:t>无菌屏障系统和预成型无菌屏障系统应满足</w:t>
      </w:r>
      <w:r w:rsidRPr="00F70750">
        <w:rPr>
          <w:rFonts w:ascii="Times New Roman" w:hint="eastAsia"/>
          <w:color w:val="000000" w:themeColor="text1"/>
          <w:kern w:val="2"/>
          <w:szCs w:val="21"/>
        </w:rPr>
        <w:t>GB/T 19633.2</w:t>
      </w:r>
      <w:r w:rsidRPr="003721ED">
        <w:rPr>
          <w:rFonts w:hint="eastAsia"/>
        </w:rPr>
        <w:t>的要求</w:t>
      </w:r>
      <w:r w:rsidR="006773FC">
        <w:rPr>
          <w:rFonts w:hint="eastAsia"/>
        </w:rPr>
        <w:t>；</w:t>
      </w:r>
    </w:p>
    <w:p w:rsidR="006773FC" w:rsidRDefault="006773FC" w:rsidP="00F13458">
      <w:pPr>
        <w:pStyle w:val="af5"/>
        <w:numPr>
          <w:ilvl w:val="0"/>
          <w:numId w:val="40"/>
        </w:numPr>
        <w:rPr>
          <w:kern w:val="2"/>
          <w:szCs w:val="21"/>
        </w:rPr>
      </w:pPr>
      <w:r w:rsidRPr="006773FC">
        <w:rPr>
          <w:rFonts w:hAnsi="宋体" w:cs="Arial" w:hint="eastAsia"/>
        </w:rPr>
        <w:t>在规定的灭菌过程前、灭菌中和灭菌后，材料及其组成，如涂层、印墨或化学指示物等，不应与医疗器械发生反应、对其污染和</w:t>
      </w:r>
      <w:r w:rsidRPr="006773FC">
        <w:rPr>
          <w:rFonts w:ascii="Arial" w:hAnsi="Arial" w:cs="Arial" w:hint="eastAsia"/>
        </w:rPr>
        <w:t>/</w:t>
      </w:r>
      <w:r w:rsidRPr="006773FC">
        <w:rPr>
          <w:rFonts w:hAnsi="宋体" w:cs="Arial" w:hint="eastAsia"/>
        </w:rPr>
        <w:t>或向其迁移，从而不对医疗器械产生副作用</w:t>
      </w:r>
      <w:r>
        <w:rPr>
          <w:rFonts w:hAnsi="宋体" w:cs="Arial" w:hint="eastAsia"/>
        </w:rPr>
        <w:t>；</w:t>
      </w:r>
    </w:p>
    <w:p w:rsidR="006773FC" w:rsidRDefault="006773FC" w:rsidP="00F13458">
      <w:pPr>
        <w:pStyle w:val="af5"/>
        <w:numPr>
          <w:ilvl w:val="0"/>
          <w:numId w:val="40"/>
        </w:numPr>
        <w:rPr>
          <w:kern w:val="2"/>
          <w:szCs w:val="21"/>
        </w:rPr>
      </w:pPr>
      <w:r w:rsidRPr="006773FC">
        <w:rPr>
          <w:rFonts w:hAnsi="宋体" w:cs="Arial" w:hint="eastAsia"/>
        </w:rPr>
        <w:t>如果是密封成型，密封宽度和密封强度应满足规定的要求</w:t>
      </w:r>
      <w:r>
        <w:rPr>
          <w:rFonts w:hAnsi="宋体" w:cs="Arial" w:hint="eastAsia"/>
        </w:rPr>
        <w:t>；</w:t>
      </w:r>
    </w:p>
    <w:p w:rsidR="006773FC" w:rsidRPr="006773FC" w:rsidRDefault="006773FC" w:rsidP="00F13458">
      <w:pPr>
        <w:pStyle w:val="af5"/>
        <w:numPr>
          <w:ilvl w:val="0"/>
          <w:numId w:val="40"/>
        </w:numPr>
        <w:rPr>
          <w:kern w:val="2"/>
          <w:szCs w:val="21"/>
        </w:rPr>
      </w:pPr>
      <w:r w:rsidRPr="006773FC">
        <w:rPr>
          <w:rFonts w:hAnsi="宋体" w:cs="Arial" w:hint="eastAsia"/>
        </w:rPr>
        <w:t>剥离结构应具有连续、均匀的剥离特性，</w:t>
      </w:r>
      <w:r w:rsidR="00086081">
        <w:rPr>
          <w:rFonts w:hAnsi="宋体" w:cs="Arial" w:hint="eastAsia"/>
        </w:rPr>
        <w:t>具有</w:t>
      </w:r>
      <w:r w:rsidRPr="006773FC">
        <w:rPr>
          <w:rFonts w:hAnsi="宋体" w:cs="Arial" w:hint="eastAsia"/>
        </w:rPr>
        <w:t>不影响无菌打开和无菌取用的材料分层或撕破</w:t>
      </w:r>
      <w:r>
        <w:rPr>
          <w:rFonts w:hAnsi="宋体" w:cs="Arial" w:hint="eastAsia"/>
        </w:rPr>
        <w:t>；</w:t>
      </w:r>
    </w:p>
    <w:p w:rsidR="006773FC" w:rsidRDefault="006773FC" w:rsidP="006773FC">
      <w:pPr>
        <w:pStyle w:val="afff2"/>
      </w:pPr>
      <w:r w:rsidRPr="006773FC">
        <w:rPr>
          <w:rFonts w:hint="eastAsia"/>
        </w:rPr>
        <w:t>如果预期密封打开后无需无菌取用，通常不需要规定最大密封强度</w:t>
      </w:r>
      <w:r>
        <w:rPr>
          <w:rFonts w:hint="eastAsia"/>
        </w:rPr>
        <w:t>。</w:t>
      </w:r>
    </w:p>
    <w:p w:rsidR="003721ED" w:rsidRDefault="006773FC" w:rsidP="00F13458">
      <w:pPr>
        <w:pStyle w:val="af5"/>
        <w:numPr>
          <w:ilvl w:val="0"/>
          <w:numId w:val="40"/>
        </w:numPr>
      </w:pPr>
      <w:r w:rsidRPr="006773FC">
        <w:rPr>
          <w:rFonts w:hint="eastAsia"/>
        </w:rPr>
        <w:t>成型后，无菌屏障系统应在使用开启前具有密封完整性和/或闭合完整性</w:t>
      </w:r>
      <w:r>
        <w:rPr>
          <w:rFonts w:hint="eastAsia"/>
        </w:rPr>
        <w:t>；</w:t>
      </w:r>
    </w:p>
    <w:p w:rsidR="006773FC" w:rsidRPr="006773FC" w:rsidRDefault="006773FC" w:rsidP="00F13458">
      <w:pPr>
        <w:pStyle w:val="af5"/>
        <w:numPr>
          <w:ilvl w:val="0"/>
          <w:numId w:val="40"/>
        </w:numPr>
        <w:adjustRightInd w:val="0"/>
        <w:snapToGrid w:val="0"/>
        <w:spacing w:beforeLines="50" w:before="156" w:afterLines="50" w:after="156"/>
        <w:rPr>
          <w:rFonts w:ascii="Arial" w:hAnsi="Arial" w:cs="Arial"/>
          <w:szCs w:val="21"/>
        </w:rPr>
      </w:pPr>
      <w:r w:rsidRPr="006773FC">
        <w:rPr>
          <w:rFonts w:hAnsi="宋体" w:cs="宋体" w:hint="eastAsia"/>
          <w:szCs w:val="21"/>
        </w:rPr>
        <w:t>密封或闭合的开启应是不可逆或破坏性的。如果密封或闭合是可逆的，应有清晰迹象表明密封或闭合已开启。</w:t>
      </w:r>
    </w:p>
    <w:p w:rsidR="00BE2526" w:rsidRDefault="00BE2526" w:rsidP="00BE2526">
      <w:pPr>
        <w:pStyle w:val="affe"/>
        <w:spacing w:before="156" w:after="156"/>
        <w:rPr>
          <w:rFonts w:ascii="宋体" w:eastAsia="宋体" w:hAnsi="宋体"/>
        </w:rPr>
      </w:pPr>
      <w:r w:rsidRPr="00BE2526">
        <w:rPr>
          <w:rFonts w:ascii="宋体" w:eastAsia="宋体" w:hAnsi="宋体" w:hint="eastAsia"/>
        </w:rPr>
        <w:t>对于重复性使用的无菌屏障系统，如容器和纺织包裹，应确定按提供的说明处理是否会导致降解，从而影响使用寿命。</w:t>
      </w:r>
    </w:p>
    <w:p w:rsidR="00BE2526" w:rsidRDefault="00BE2526" w:rsidP="00F13458">
      <w:pPr>
        <w:pStyle w:val="af5"/>
        <w:numPr>
          <w:ilvl w:val="0"/>
          <w:numId w:val="41"/>
        </w:numPr>
      </w:pPr>
      <w:r w:rsidRPr="00BE2526">
        <w:rPr>
          <w:rFonts w:hint="eastAsia"/>
        </w:rPr>
        <w:t>如果预期会发生降解，应在产品标签中给出最大允许处理次数，或使用寿命终点应是可测定的。可以通过说明基于测试确定的无菌屏障系统的重复使用次数，或者说明使用前的性能测试方法，或者说明推荐的外观检查及其接受或不接受准则（如不可接受的劣化，比如腐蚀、变色、点蚀、密封破裂）</w:t>
      </w:r>
      <w:r>
        <w:rPr>
          <w:rFonts w:hint="eastAsia"/>
        </w:rPr>
        <w:t>；</w:t>
      </w:r>
    </w:p>
    <w:p w:rsidR="00BE2526" w:rsidRPr="00BE2526" w:rsidRDefault="00BE2526" w:rsidP="00F13458">
      <w:pPr>
        <w:pStyle w:val="af5"/>
        <w:numPr>
          <w:ilvl w:val="0"/>
          <w:numId w:val="41"/>
        </w:numPr>
        <w:rPr>
          <w:kern w:val="2"/>
          <w:szCs w:val="21"/>
        </w:rPr>
      </w:pPr>
      <w:r w:rsidRPr="00BE2526">
        <w:rPr>
          <w:rFonts w:hAnsi="宋体" w:cs="Arial" w:hint="eastAsia"/>
        </w:rPr>
        <w:t>遵循推荐的处理和灭菌说明，</w:t>
      </w:r>
      <w:r w:rsidRPr="00BE2526">
        <w:rPr>
          <w:rFonts w:hAnsi="宋体" w:hint="eastAsia"/>
          <w:shd w:val="clear" w:color="auto" w:fill="F7F8FA"/>
        </w:rPr>
        <w:t>可重复使用无菌屏障系统在规定的使用寿命期间应保持最低的性能特性</w:t>
      </w:r>
      <w:r>
        <w:rPr>
          <w:kern w:val="2"/>
          <w:szCs w:val="21"/>
        </w:rPr>
        <w:t>。</w:t>
      </w:r>
    </w:p>
    <w:p w:rsidR="003721ED" w:rsidRDefault="00B46DFB" w:rsidP="00B46DFB">
      <w:pPr>
        <w:pStyle w:val="affe"/>
        <w:spacing w:before="156" w:after="156"/>
        <w:rPr>
          <w:rFonts w:ascii="宋体" w:eastAsia="宋体" w:hAnsi="宋体"/>
        </w:rPr>
      </w:pPr>
      <w:r w:rsidRPr="00B46DFB">
        <w:rPr>
          <w:rFonts w:ascii="宋体" w:eastAsia="宋体" w:hAnsi="宋体" w:hint="eastAsia"/>
        </w:rPr>
        <w:t>对可重复使用的容器，除满足5.1.1</w:t>
      </w:r>
      <w:r w:rsidR="00FD1FC3" w:rsidRPr="00535570">
        <w:rPr>
          <w:rFonts w:ascii="宋体" w:eastAsia="宋体" w:hAnsi="宋体" w:hint="eastAsia"/>
        </w:rPr>
        <w:t>～</w:t>
      </w:r>
      <w:r w:rsidRPr="00B46DFB">
        <w:rPr>
          <w:rFonts w:ascii="宋体" w:eastAsia="宋体" w:hAnsi="宋体" w:hint="eastAsia"/>
        </w:rPr>
        <w:t>5.1.7和5.1.10的要求外，还应满足下列要求：</w:t>
      </w:r>
    </w:p>
    <w:p w:rsidR="00B46DFB" w:rsidRDefault="00B46DFB" w:rsidP="00F13458">
      <w:pPr>
        <w:pStyle w:val="af5"/>
        <w:numPr>
          <w:ilvl w:val="0"/>
          <w:numId w:val="42"/>
        </w:numPr>
      </w:pPr>
      <w:r w:rsidRPr="00B46DFB">
        <w:rPr>
          <w:rFonts w:hint="eastAsia"/>
        </w:rPr>
        <w:t>每一容器应有“打开迹象”系统，当闭合完整性被破坏时，能提供清晰的指示</w:t>
      </w:r>
      <w:r>
        <w:rPr>
          <w:rFonts w:hint="eastAsia"/>
        </w:rPr>
        <w:t>；</w:t>
      </w:r>
    </w:p>
    <w:p w:rsidR="00B46DFB" w:rsidRPr="00B46DFB" w:rsidRDefault="00B46DFB" w:rsidP="00F13458">
      <w:pPr>
        <w:pStyle w:val="af5"/>
        <w:numPr>
          <w:ilvl w:val="0"/>
          <w:numId w:val="42"/>
        </w:numPr>
        <w:rPr>
          <w:kern w:val="2"/>
          <w:szCs w:val="21"/>
        </w:rPr>
      </w:pPr>
      <w:r w:rsidRPr="00B46DFB">
        <w:rPr>
          <w:rFonts w:hAnsi="宋体" w:cs="Arial" w:hint="eastAsia"/>
        </w:rPr>
        <w:t>在从灭菌器内取出、运输和贮存过程中，灭菌因子出入口应提供微生物屏障（见</w:t>
      </w:r>
      <w:r w:rsidRPr="00B46DFB">
        <w:rPr>
          <w:rFonts w:ascii="Arial" w:hAnsi="Arial" w:cs="Arial" w:hint="eastAsia"/>
        </w:rPr>
        <w:t>5.2</w:t>
      </w:r>
      <w:r w:rsidRPr="00B46DFB">
        <w:rPr>
          <w:rFonts w:hAnsi="宋体" w:cs="Arial" w:hint="eastAsia"/>
        </w:rPr>
        <w:t>）</w:t>
      </w:r>
      <w:r>
        <w:rPr>
          <w:rFonts w:hAnsi="宋体" w:cs="Arial" w:hint="eastAsia"/>
        </w:rPr>
        <w:t>；</w:t>
      </w:r>
    </w:p>
    <w:p w:rsidR="00B46DFB" w:rsidRDefault="00B46DFB" w:rsidP="00F13458">
      <w:pPr>
        <w:pStyle w:val="af5"/>
        <w:numPr>
          <w:ilvl w:val="0"/>
          <w:numId w:val="42"/>
        </w:numPr>
        <w:rPr>
          <w:kern w:val="2"/>
          <w:szCs w:val="21"/>
        </w:rPr>
      </w:pPr>
      <w:r w:rsidRPr="00B46DFB">
        <w:rPr>
          <w:rFonts w:hAnsi="宋体" w:cs="Arial" w:hint="eastAsia"/>
        </w:rPr>
        <w:t>无菌屏障系统形成后，在使用开启前其闭合应对微生物提供屏障</w:t>
      </w:r>
      <w:r>
        <w:rPr>
          <w:rFonts w:hAnsi="宋体" w:cs="Arial" w:hint="eastAsia"/>
        </w:rPr>
        <w:t>；</w:t>
      </w:r>
    </w:p>
    <w:p w:rsidR="00B46DFB" w:rsidRDefault="00B46DFB" w:rsidP="00F13458">
      <w:pPr>
        <w:pStyle w:val="af5"/>
        <w:numPr>
          <w:ilvl w:val="0"/>
          <w:numId w:val="42"/>
        </w:numPr>
        <w:rPr>
          <w:kern w:val="2"/>
          <w:szCs w:val="21"/>
        </w:rPr>
      </w:pPr>
      <w:r w:rsidRPr="00B46DFB">
        <w:rPr>
          <w:rFonts w:hAnsi="宋体" w:cs="Arial" w:hint="eastAsia"/>
        </w:rPr>
        <w:t>容器的结构应便于对所有基本部件进行检验</w:t>
      </w:r>
      <w:r>
        <w:rPr>
          <w:rFonts w:hAnsi="宋体" w:cs="Arial" w:hint="eastAsia"/>
        </w:rPr>
        <w:t>；</w:t>
      </w:r>
    </w:p>
    <w:p w:rsidR="00B46DFB" w:rsidRPr="00B46DFB" w:rsidRDefault="00B46DFB" w:rsidP="00F13458">
      <w:pPr>
        <w:pStyle w:val="af5"/>
        <w:numPr>
          <w:ilvl w:val="0"/>
          <w:numId w:val="42"/>
        </w:numPr>
        <w:rPr>
          <w:kern w:val="2"/>
          <w:szCs w:val="21"/>
        </w:rPr>
      </w:pPr>
      <w:r w:rsidRPr="00B46DFB">
        <w:rPr>
          <w:rFonts w:hAnsi="宋体" w:cs="Arial" w:hint="eastAsia"/>
        </w:rPr>
        <w:t>应建立每次重复性使用前检验的可接受准则</w:t>
      </w:r>
      <w:r>
        <w:rPr>
          <w:rFonts w:hAnsi="宋体" w:cs="Arial" w:hint="eastAsia"/>
        </w:rPr>
        <w:t>；</w:t>
      </w:r>
    </w:p>
    <w:p w:rsidR="00B46DFB" w:rsidRDefault="00B46DFB" w:rsidP="00F13458">
      <w:pPr>
        <w:pStyle w:val="a5"/>
        <w:numPr>
          <w:ilvl w:val="0"/>
          <w:numId w:val="43"/>
        </w:numPr>
      </w:pPr>
      <w:r w:rsidRPr="00B46DFB">
        <w:rPr>
          <w:rFonts w:hint="eastAsia"/>
        </w:rPr>
        <w:t>最常见的检验程序是目力检验</w:t>
      </w:r>
      <w:r>
        <w:rPr>
          <w:rFonts w:hint="eastAsia"/>
        </w:rPr>
        <w:t>。</w:t>
      </w:r>
    </w:p>
    <w:p w:rsidR="00B46DFB" w:rsidRDefault="00B46DFB" w:rsidP="00F13458">
      <w:pPr>
        <w:pStyle w:val="af5"/>
        <w:numPr>
          <w:ilvl w:val="0"/>
          <w:numId w:val="42"/>
        </w:numPr>
        <w:rPr>
          <w:kern w:val="2"/>
          <w:szCs w:val="21"/>
        </w:rPr>
      </w:pPr>
      <w:r w:rsidRPr="00B46DFB">
        <w:rPr>
          <w:rFonts w:hint="eastAsia"/>
          <w:kern w:val="2"/>
          <w:szCs w:val="21"/>
        </w:rPr>
        <w:t>相同模数的容器的各部件应可以完全互换，不同模数的容器的各部件不能互换</w:t>
      </w:r>
      <w:r>
        <w:rPr>
          <w:rFonts w:hint="eastAsia"/>
          <w:kern w:val="2"/>
          <w:szCs w:val="21"/>
        </w:rPr>
        <w:t>；</w:t>
      </w:r>
    </w:p>
    <w:p w:rsidR="00B46DFB" w:rsidRPr="00B46DFB" w:rsidRDefault="00B46DFB" w:rsidP="00B46DFB">
      <w:pPr>
        <w:pStyle w:val="a5"/>
      </w:pPr>
      <w:r w:rsidRPr="00B46DFB">
        <w:rPr>
          <w:rFonts w:hint="eastAsia"/>
        </w:rPr>
        <w:t>可用适宜的代码和/或标记来满足这一设计要求</w:t>
      </w:r>
      <w:r>
        <w:rPr>
          <w:rFonts w:hint="eastAsia"/>
        </w:rPr>
        <w:t>。</w:t>
      </w:r>
    </w:p>
    <w:p w:rsidR="00B46DFB" w:rsidRDefault="00B46DFB" w:rsidP="00F13458">
      <w:pPr>
        <w:pStyle w:val="af5"/>
        <w:numPr>
          <w:ilvl w:val="0"/>
          <w:numId w:val="42"/>
        </w:numPr>
      </w:pPr>
      <w:r w:rsidRPr="00B46DFB">
        <w:rPr>
          <w:rFonts w:hint="eastAsia"/>
        </w:rPr>
        <w:t>服务、清洗程序和部件的检验、维护和更换方法等应得到规定</w:t>
      </w:r>
      <w:r>
        <w:rPr>
          <w:rFonts w:hint="eastAsia"/>
        </w:rPr>
        <w:t>。</w:t>
      </w:r>
    </w:p>
    <w:p w:rsidR="00B46DFB" w:rsidRDefault="00B46DFB" w:rsidP="00B46DFB">
      <w:pPr>
        <w:pStyle w:val="a5"/>
      </w:pPr>
      <w:r w:rsidRPr="00B46DFB">
        <w:rPr>
          <w:rFonts w:hint="eastAsia"/>
        </w:rPr>
        <w:t>可重复性使用容器的其他指南见</w:t>
      </w:r>
      <w:r w:rsidRPr="00CB328A">
        <w:rPr>
          <w:rFonts w:ascii="Times New Roman" w:hint="eastAsia"/>
          <w:color w:val="000000" w:themeColor="text1"/>
          <w:kern w:val="2"/>
        </w:rPr>
        <w:t>YY/T 0698.8</w:t>
      </w:r>
      <w:r w:rsidRPr="00B46DFB">
        <w:rPr>
          <w:rFonts w:hint="eastAsia"/>
        </w:rPr>
        <w:t>、</w:t>
      </w:r>
      <w:r w:rsidRPr="00CB328A">
        <w:rPr>
          <w:rFonts w:ascii="Times New Roman" w:hint="eastAsia"/>
          <w:color w:val="000000" w:themeColor="text1"/>
          <w:kern w:val="2"/>
        </w:rPr>
        <w:t>ANSI/AAMI ST77</w:t>
      </w:r>
      <w:r w:rsidRPr="00B46DFB">
        <w:rPr>
          <w:rFonts w:hint="eastAsia"/>
        </w:rPr>
        <w:t>和</w:t>
      </w:r>
      <w:r w:rsidRPr="00CB328A">
        <w:rPr>
          <w:rFonts w:ascii="Times New Roman" w:hint="eastAsia"/>
          <w:color w:val="000000" w:themeColor="text1"/>
          <w:kern w:val="2"/>
        </w:rPr>
        <w:t>ISO/ TS 16775</w:t>
      </w:r>
      <w:r>
        <w:rPr>
          <w:rFonts w:hint="eastAsia"/>
        </w:rPr>
        <w:t>（已转化为团标）。</w:t>
      </w:r>
    </w:p>
    <w:p w:rsidR="0066048B" w:rsidRDefault="0066048B" w:rsidP="0066048B">
      <w:pPr>
        <w:pStyle w:val="affe"/>
        <w:spacing w:before="156" w:after="156"/>
        <w:rPr>
          <w:rFonts w:ascii="宋体" w:eastAsia="宋体" w:hAnsi="宋体"/>
        </w:rPr>
      </w:pPr>
      <w:r w:rsidRPr="0066048B">
        <w:rPr>
          <w:rFonts w:ascii="宋体" w:eastAsia="宋体" w:hAnsi="宋体" w:hint="eastAsia"/>
        </w:rPr>
        <w:t>对可重复使用的纺织包裹，除了满足5.1.1</w:t>
      </w:r>
      <w:r w:rsidR="00452199" w:rsidRPr="00535570">
        <w:rPr>
          <w:rFonts w:ascii="宋体" w:eastAsia="宋体" w:hAnsi="宋体" w:hint="eastAsia"/>
        </w:rPr>
        <w:t>～</w:t>
      </w:r>
      <w:r w:rsidRPr="0066048B">
        <w:rPr>
          <w:rFonts w:ascii="宋体" w:eastAsia="宋体" w:hAnsi="宋体" w:hint="eastAsia"/>
        </w:rPr>
        <w:t xml:space="preserve">5.1.7和5.1.8（如适用）的要求外，还应满足下列要求： </w:t>
      </w:r>
    </w:p>
    <w:p w:rsidR="00754D9F" w:rsidRDefault="00754D9F" w:rsidP="00F13458">
      <w:pPr>
        <w:pStyle w:val="af5"/>
        <w:numPr>
          <w:ilvl w:val="0"/>
          <w:numId w:val="44"/>
        </w:numPr>
      </w:pPr>
      <w:r w:rsidRPr="00754D9F">
        <w:rPr>
          <w:rFonts w:hint="eastAsia"/>
        </w:rPr>
        <w:t>材料修补后应当满足性能要求，包括根据推荐的处理和灭菌说明确定修补的适应性</w:t>
      </w:r>
      <w:r>
        <w:rPr>
          <w:rFonts w:hint="eastAsia"/>
        </w:rPr>
        <w:t>；</w:t>
      </w:r>
    </w:p>
    <w:p w:rsidR="00754D9F" w:rsidRPr="00754D9F" w:rsidRDefault="00754D9F" w:rsidP="00F13458">
      <w:pPr>
        <w:pStyle w:val="af5"/>
        <w:numPr>
          <w:ilvl w:val="0"/>
          <w:numId w:val="44"/>
        </w:numPr>
        <w:rPr>
          <w:kern w:val="2"/>
          <w:szCs w:val="21"/>
        </w:rPr>
      </w:pPr>
      <w:r w:rsidRPr="00754D9F">
        <w:rPr>
          <w:rFonts w:hAnsi="宋体" w:cs="Arial" w:hint="eastAsia"/>
        </w:rPr>
        <w:t>应建立并记录洗涤和整理的处理程序，并确保持续满足性能要求</w:t>
      </w:r>
      <w:r>
        <w:rPr>
          <w:rFonts w:hAnsi="宋体" w:cs="Arial" w:hint="eastAsia"/>
        </w:rPr>
        <w:t>；</w:t>
      </w:r>
    </w:p>
    <w:p w:rsidR="00754D9F" w:rsidRDefault="00754D9F" w:rsidP="00754D9F">
      <w:pPr>
        <w:pStyle w:val="afff2"/>
      </w:pPr>
      <w:r w:rsidRPr="00754D9F">
        <w:rPr>
          <w:rFonts w:hint="eastAsia"/>
        </w:rPr>
        <w:t>最常见的检验程序是目力检验</w:t>
      </w:r>
      <w:r>
        <w:rPr>
          <w:rFonts w:hint="eastAsia"/>
        </w:rPr>
        <w:t>。</w:t>
      </w:r>
    </w:p>
    <w:p w:rsidR="00754D9F" w:rsidRPr="00754D9F" w:rsidRDefault="00754D9F" w:rsidP="00F13458">
      <w:pPr>
        <w:pStyle w:val="af5"/>
        <w:numPr>
          <w:ilvl w:val="0"/>
          <w:numId w:val="44"/>
        </w:numPr>
      </w:pPr>
      <w:r w:rsidRPr="00754D9F">
        <w:rPr>
          <w:rFonts w:hint="eastAsia"/>
        </w:rPr>
        <w:t>处理程序应在产品标记上给出</w:t>
      </w:r>
      <w:r>
        <w:rPr>
          <w:rFonts w:hint="eastAsia"/>
        </w:rPr>
        <w:t>。</w:t>
      </w:r>
    </w:p>
    <w:p w:rsidR="00B46DFB" w:rsidRDefault="000A4F39" w:rsidP="000A4F39">
      <w:pPr>
        <w:pStyle w:val="affd"/>
        <w:spacing w:before="156" w:after="156"/>
      </w:pPr>
      <w:bookmarkStart w:id="62" w:name="_Toc91772292"/>
      <w:r>
        <w:rPr>
          <w:rFonts w:hint="eastAsia"/>
        </w:rPr>
        <w:t>微生物屏障特性</w:t>
      </w:r>
      <w:bookmarkEnd w:id="62"/>
    </w:p>
    <w:p w:rsidR="000A4F39" w:rsidRDefault="000A4F39" w:rsidP="000A4F39">
      <w:pPr>
        <w:pStyle w:val="affe"/>
        <w:spacing w:before="156" w:after="156"/>
        <w:rPr>
          <w:rFonts w:ascii="宋体" w:eastAsia="宋体" w:hAnsi="宋体"/>
        </w:rPr>
      </w:pPr>
      <w:r w:rsidRPr="000A4F39">
        <w:rPr>
          <w:rFonts w:ascii="宋体" w:eastAsia="宋体" w:hAnsi="宋体" w:hint="eastAsia"/>
        </w:rPr>
        <w:t>除了声明的透气性材料外，应按照附录C确定不透性。</w:t>
      </w:r>
    </w:p>
    <w:p w:rsidR="000A4F39" w:rsidRPr="000A4F39" w:rsidRDefault="000A4F39" w:rsidP="000A4F39">
      <w:pPr>
        <w:pStyle w:val="afff2"/>
      </w:pPr>
      <w:r w:rsidRPr="000A4F39">
        <w:rPr>
          <w:rFonts w:hint="eastAsia"/>
        </w:rPr>
        <w:lastRenderedPageBreak/>
        <w:t>无菌屏障系统所用材料的微生物屏障特性对保障包装完整性和产品的安全十分重要。评价微生物屏障特性方法分两类：适用于不透性材料的方法和适用于透气性材料的方法</w:t>
      </w:r>
      <w:r>
        <w:rPr>
          <w:rFonts w:hint="eastAsia"/>
        </w:rPr>
        <w:t>。</w:t>
      </w:r>
    </w:p>
    <w:p w:rsidR="000A4F39" w:rsidRDefault="00746B6E" w:rsidP="00746B6E">
      <w:pPr>
        <w:pStyle w:val="affe"/>
        <w:spacing w:before="156" w:after="156"/>
        <w:rPr>
          <w:rFonts w:ascii="宋体" w:eastAsia="宋体" w:hAnsi="宋体"/>
        </w:rPr>
      </w:pPr>
      <w:r w:rsidRPr="00746B6E">
        <w:rPr>
          <w:rFonts w:ascii="宋体" w:eastAsia="宋体" w:hAnsi="宋体" w:hint="eastAsia"/>
        </w:rPr>
        <w:t>证实了材料是不透性的材料后，就意味着满足微生物屏障要求</w:t>
      </w:r>
      <w:r>
        <w:rPr>
          <w:rFonts w:ascii="宋体" w:eastAsia="宋体" w:hAnsi="宋体" w:hint="eastAsia"/>
        </w:rPr>
        <w:t>。</w:t>
      </w:r>
    </w:p>
    <w:p w:rsidR="00905B4A" w:rsidRDefault="00905B4A" w:rsidP="00905B4A">
      <w:pPr>
        <w:pStyle w:val="affe"/>
        <w:spacing w:before="156" w:after="156"/>
        <w:rPr>
          <w:rFonts w:ascii="宋体" w:eastAsia="宋体" w:hAnsi="宋体"/>
        </w:rPr>
      </w:pPr>
      <w:r w:rsidRPr="00905B4A">
        <w:rPr>
          <w:rFonts w:ascii="宋体" w:eastAsia="宋体" w:hAnsi="宋体" w:hint="eastAsia"/>
        </w:rPr>
        <w:t>透气性材料应能提供适宜的微生物屏障</w:t>
      </w:r>
      <w:r>
        <w:rPr>
          <w:rFonts w:ascii="宋体" w:eastAsia="宋体" w:hAnsi="宋体" w:hint="eastAsia"/>
        </w:rPr>
        <w:t>。</w:t>
      </w:r>
    </w:p>
    <w:p w:rsidR="00905B4A" w:rsidRDefault="00905B4A" w:rsidP="00905B4A">
      <w:pPr>
        <w:pStyle w:val="afff2"/>
      </w:pPr>
      <w:r w:rsidRPr="00905B4A">
        <w:rPr>
          <w:rFonts w:hint="eastAsia"/>
        </w:rPr>
        <w:t>透气性材料的微生物屏障特性评价，通常是在规定的试验条件（透过材料的流量、挑战菌种和试验时间）下使携有细菌芽孢的气溶胶或微粒流经样品材料，从而对样品进行挑战试验。在此规定的试验条件下，</w:t>
      </w:r>
      <w:proofErr w:type="gramStart"/>
      <w:r w:rsidRPr="00905B4A">
        <w:rPr>
          <w:rFonts w:hint="eastAsia"/>
        </w:rPr>
        <w:t>用通过</w:t>
      </w:r>
      <w:proofErr w:type="gramEnd"/>
      <w:r w:rsidRPr="00905B4A">
        <w:rPr>
          <w:rFonts w:hint="eastAsia"/>
        </w:rPr>
        <w:t>材料后的细菌或微粒的数量与其初始数量进行比较，来确定该材料的微生物屏障特性。经确认的物理试验方法，只要与经过确认的微生物挑战法有对应关系，其所得的数据也可用于确定微生物屏障特性。关于微生物屏障测试，见表B.1（更多信息见</w:t>
      </w:r>
      <w:r w:rsidRPr="00441B7A">
        <w:rPr>
          <w:rFonts w:ascii="Times New Roman" w:hint="eastAsia"/>
          <w:color w:val="000000" w:themeColor="text1"/>
          <w:kern w:val="2"/>
        </w:rPr>
        <w:t>ISO/TS 16775</w:t>
      </w:r>
      <w:r w:rsidRPr="00905B4A">
        <w:rPr>
          <w:rFonts w:hint="eastAsia"/>
        </w:rPr>
        <w:t>）</w:t>
      </w:r>
      <w:r>
        <w:rPr>
          <w:rFonts w:hint="eastAsia"/>
        </w:rPr>
        <w:t>。</w:t>
      </w:r>
    </w:p>
    <w:p w:rsidR="0074728C" w:rsidRDefault="0074728C" w:rsidP="0074728C">
      <w:pPr>
        <w:pStyle w:val="affd"/>
        <w:spacing w:before="156" w:after="156"/>
      </w:pPr>
      <w:bookmarkStart w:id="63" w:name="_Toc91772293"/>
      <w:r>
        <w:rPr>
          <w:rFonts w:hint="eastAsia"/>
        </w:rPr>
        <w:t>与灭菌过程的适应性</w:t>
      </w:r>
      <w:bookmarkEnd w:id="63"/>
    </w:p>
    <w:p w:rsidR="003628F0" w:rsidRDefault="003628F0" w:rsidP="003628F0">
      <w:pPr>
        <w:pStyle w:val="affe"/>
        <w:spacing w:before="156" w:after="156"/>
        <w:rPr>
          <w:rFonts w:ascii="宋体" w:eastAsia="宋体" w:hAnsi="宋体"/>
        </w:rPr>
      </w:pPr>
      <w:r w:rsidRPr="003628F0">
        <w:rPr>
          <w:rFonts w:ascii="宋体" w:eastAsia="宋体" w:hAnsi="宋体" w:hint="eastAsia"/>
        </w:rPr>
        <w:t>应证实材料、预成型无菌屏障系统和无菌屏障系统适用于其预期使用的灭菌过程、周期参数和过程限制。</w:t>
      </w:r>
    </w:p>
    <w:p w:rsidR="003628F0" w:rsidRPr="003628F0" w:rsidRDefault="003628F0" w:rsidP="003628F0">
      <w:pPr>
        <w:pStyle w:val="afff2"/>
      </w:pPr>
      <w:r w:rsidRPr="003628F0">
        <w:rPr>
          <w:rFonts w:hint="eastAsia"/>
        </w:rPr>
        <w:t>可接受的做法是假定灭菌适应性的确定是使用了按有关国际标准或欧洲标准设计、生产和运行的灭菌器来确定的。例如，见</w:t>
      </w:r>
      <w:r w:rsidRPr="00441B7A">
        <w:rPr>
          <w:rFonts w:ascii="Times New Roman" w:hint="eastAsia"/>
          <w:color w:val="000000" w:themeColor="text1"/>
          <w:kern w:val="2"/>
        </w:rPr>
        <w:t>ANSI/AAMI ST79</w:t>
      </w:r>
      <w:r w:rsidRPr="003628F0">
        <w:rPr>
          <w:rFonts w:hint="eastAsia"/>
        </w:rPr>
        <w:t>、</w:t>
      </w:r>
      <w:r w:rsidRPr="00441B7A">
        <w:rPr>
          <w:rFonts w:ascii="Times New Roman" w:hint="eastAsia"/>
          <w:color w:val="000000" w:themeColor="text1"/>
          <w:kern w:val="2"/>
        </w:rPr>
        <w:t>ISO 11135</w:t>
      </w:r>
      <w:r w:rsidRPr="00441B7A">
        <w:rPr>
          <w:rFonts w:ascii="Times New Roman" w:hint="eastAsia"/>
          <w:color w:val="000000" w:themeColor="text1"/>
          <w:kern w:val="2"/>
        </w:rPr>
        <w:t>、</w:t>
      </w:r>
      <w:r w:rsidRPr="00441B7A">
        <w:rPr>
          <w:rFonts w:ascii="Times New Roman" w:hint="eastAsia"/>
          <w:color w:val="000000" w:themeColor="text1"/>
          <w:kern w:val="2"/>
        </w:rPr>
        <w:t>ISO 11137</w:t>
      </w:r>
      <w:r w:rsidRPr="003628F0">
        <w:rPr>
          <w:rFonts w:hint="eastAsia"/>
        </w:rPr>
        <w:t>（所有部分）、</w:t>
      </w:r>
      <w:r w:rsidRPr="00441B7A">
        <w:rPr>
          <w:rFonts w:ascii="Times New Roman" w:hint="eastAsia"/>
          <w:color w:val="000000" w:themeColor="text1"/>
          <w:kern w:val="2"/>
        </w:rPr>
        <w:t>ISO 14937</w:t>
      </w:r>
      <w:r w:rsidRPr="00441B7A">
        <w:rPr>
          <w:rFonts w:ascii="Times New Roman" w:hint="eastAsia"/>
          <w:color w:val="000000" w:themeColor="text1"/>
          <w:kern w:val="2"/>
        </w:rPr>
        <w:t>、</w:t>
      </w:r>
      <w:r w:rsidRPr="00441B7A">
        <w:rPr>
          <w:rFonts w:ascii="Times New Roman" w:hint="eastAsia"/>
          <w:color w:val="000000" w:themeColor="text1"/>
          <w:kern w:val="2"/>
        </w:rPr>
        <w:t xml:space="preserve"> EN 285</w:t>
      </w:r>
      <w:r w:rsidRPr="00441B7A">
        <w:rPr>
          <w:rFonts w:ascii="Times New Roman" w:hint="eastAsia"/>
          <w:color w:val="000000" w:themeColor="text1"/>
          <w:kern w:val="2"/>
        </w:rPr>
        <w:t>、</w:t>
      </w:r>
      <w:r w:rsidRPr="00441B7A">
        <w:rPr>
          <w:rFonts w:ascii="Times New Roman" w:hint="eastAsia"/>
          <w:color w:val="000000" w:themeColor="text1"/>
          <w:kern w:val="2"/>
        </w:rPr>
        <w:t>EN 13060</w:t>
      </w:r>
      <w:r w:rsidRPr="00441B7A">
        <w:rPr>
          <w:rFonts w:ascii="Times New Roman" w:hint="eastAsia"/>
          <w:color w:val="000000" w:themeColor="text1"/>
          <w:kern w:val="2"/>
        </w:rPr>
        <w:t>、</w:t>
      </w:r>
      <w:r w:rsidRPr="00441B7A">
        <w:rPr>
          <w:rFonts w:ascii="Times New Roman" w:hint="eastAsia"/>
          <w:color w:val="000000" w:themeColor="text1"/>
          <w:kern w:val="2"/>
        </w:rPr>
        <w:t>EN 1422</w:t>
      </w:r>
      <w:r w:rsidRPr="003628F0">
        <w:rPr>
          <w:rFonts w:hint="eastAsia"/>
        </w:rPr>
        <w:t>或</w:t>
      </w:r>
      <w:r w:rsidRPr="00441B7A">
        <w:rPr>
          <w:rFonts w:ascii="Times New Roman" w:hint="eastAsia"/>
          <w:color w:val="000000" w:themeColor="text1"/>
          <w:kern w:val="2"/>
        </w:rPr>
        <w:t>EN 14180</w:t>
      </w:r>
      <w:r>
        <w:rPr>
          <w:rFonts w:hint="eastAsia"/>
        </w:rPr>
        <w:t>。</w:t>
      </w:r>
    </w:p>
    <w:p w:rsidR="00E97F10" w:rsidRPr="00E97F10" w:rsidRDefault="00E97F10" w:rsidP="00E97F10">
      <w:pPr>
        <w:pStyle w:val="affe"/>
        <w:spacing w:before="156" w:after="156"/>
        <w:rPr>
          <w:rFonts w:ascii="宋体" w:eastAsia="宋体" w:hAnsi="宋体"/>
        </w:rPr>
      </w:pPr>
      <w:r w:rsidRPr="00E97F10">
        <w:rPr>
          <w:rFonts w:ascii="宋体" w:eastAsia="宋体" w:hAnsi="宋体" w:hint="eastAsia"/>
        </w:rPr>
        <w:t>对预期用途的适应性的确定应考虑材料可能发生的变化。</w:t>
      </w:r>
    </w:p>
    <w:p w:rsidR="00E97F10" w:rsidRDefault="00E97F10" w:rsidP="00E97F10">
      <w:pPr>
        <w:pStyle w:val="affe"/>
        <w:spacing w:before="156" w:after="156"/>
        <w:rPr>
          <w:rFonts w:ascii="宋体" w:eastAsia="宋体" w:hAnsi="宋体"/>
        </w:rPr>
      </w:pPr>
      <w:proofErr w:type="gramStart"/>
      <w:r w:rsidRPr="00E97F10">
        <w:rPr>
          <w:rFonts w:ascii="宋体" w:eastAsia="宋体" w:hAnsi="宋体" w:hint="eastAsia"/>
        </w:rPr>
        <w:t>应评价</w:t>
      </w:r>
      <w:proofErr w:type="gramEnd"/>
      <w:r w:rsidRPr="00E97F10">
        <w:rPr>
          <w:rFonts w:ascii="宋体" w:eastAsia="宋体" w:hAnsi="宋体" w:hint="eastAsia"/>
        </w:rPr>
        <w:t>材料的性能，以确保在经受规定的灭菌过程</w:t>
      </w:r>
      <w:proofErr w:type="gramStart"/>
      <w:r w:rsidRPr="00E97F10">
        <w:rPr>
          <w:rFonts w:ascii="宋体" w:eastAsia="宋体" w:hAnsi="宋体" w:hint="eastAsia"/>
        </w:rPr>
        <w:t>后材料</w:t>
      </w:r>
      <w:proofErr w:type="gramEnd"/>
      <w:r w:rsidRPr="00E97F10">
        <w:rPr>
          <w:rFonts w:ascii="宋体" w:eastAsia="宋体" w:hAnsi="宋体" w:hint="eastAsia"/>
        </w:rPr>
        <w:t>的性能仍在规定的限度范围之内（见5.1）。</w:t>
      </w:r>
    </w:p>
    <w:p w:rsidR="00E97F10" w:rsidRDefault="00E97F10" w:rsidP="00F13458">
      <w:pPr>
        <w:pStyle w:val="a5"/>
        <w:numPr>
          <w:ilvl w:val="0"/>
          <w:numId w:val="45"/>
        </w:numPr>
      </w:pPr>
      <w:r w:rsidRPr="00E97F10">
        <w:rPr>
          <w:rFonts w:hint="eastAsia"/>
        </w:rPr>
        <w:t>规定的灭菌过程可包括多次经受相同或不同的灭菌过程</w:t>
      </w:r>
      <w:r w:rsidR="002E0AA8">
        <w:rPr>
          <w:rFonts w:hint="eastAsia"/>
        </w:rPr>
        <w:t>。</w:t>
      </w:r>
    </w:p>
    <w:p w:rsidR="00E97F10" w:rsidRDefault="00E97F10" w:rsidP="00F13458">
      <w:pPr>
        <w:pStyle w:val="a5"/>
        <w:numPr>
          <w:ilvl w:val="0"/>
          <w:numId w:val="45"/>
        </w:numPr>
      </w:pPr>
      <w:r w:rsidRPr="00E97F10">
        <w:rPr>
          <w:rFonts w:hint="eastAsia"/>
        </w:rPr>
        <w:t>当产品用多层包裹或多层包装时，可以对内外层材料的性能有不同的限定</w:t>
      </w:r>
      <w:r w:rsidR="002E0AA8">
        <w:rPr>
          <w:rFonts w:hint="eastAsia"/>
        </w:rPr>
        <w:t>。</w:t>
      </w:r>
    </w:p>
    <w:p w:rsidR="00E97F10" w:rsidRPr="00E97F10" w:rsidRDefault="00E97F10" w:rsidP="00F13458">
      <w:pPr>
        <w:pStyle w:val="a5"/>
        <w:numPr>
          <w:ilvl w:val="0"/>
          <w:numId w:val="45"/>
        </w:numPr>
      </w:pPr>
      <w:r w:rsidRPr="00E97F10">
        <w:rPr>
          <w:rFonts w:hint="eastAsia"/>
        </w:rPr>
        <w:t>适应性的确定可与所要采用的灭菌过程的确认同步进行。</w:t>
      </w:r>
    </w:p>
    <w:p w:rsidR="0074728C" w:rsidRDefault="00E83E1B" w:rsidP="00E83E1B">
      <w:pPr>
        <w:pStyle w:val="affd"/>
        <w:spacing w:before="156" w:after="156"/>
      </w:pPr>
      <w:bookmarkStart w:id="64" w:name="_Toc91772294"/>
      <w:r>
        <w:rPr>
          <w:rFonts w:hint="eastAsia"/>
        </w:rPr>
        <w:t>标记系统</w:t>
      </w:r>
      <w:bookmarkEnd w:id="64"/>
    </w:p>
    <w:p w:rsidR="00E83E1B" w:rsidRDefault="00E83E1B" w:rsidP="00E83E1B">
      <w:pPr>
        <w:pStyle w:val="affff6"/>
        <w:ind w:firstLine="420"/>
      </w:pPr>
      <w:r>
        <w:t>标记系统应：</w:t>
      </w:r>
    </w:p>
    <w:p w:rsidR="00E83E1B" w:rsidRDefault="00E83E1B" w:rsidP="00F13458">
      <w:pPr>
        <w:pStyle w:val="af5"/>
        <w:numPr>
          <w:ilvl w:val="0"/>
          <w:numId w:val="46"/>
        </w:numPr>
      </w:pPr>
      <w:r w:rsidRPr="00E83E1B">
        <w:rPr>
          <w:rFonts w:hint="eastAsia"/>
        </w:rPr>
        <w:t>在使用前保持固定、完整和清晰</w:t>
      </w:r>
      <w:r>
        <w:rPr>
          <w:rFonts w:hint="eastAsia"/>
        </w:rPr>
        <w:t>；</w:t>
      </w:r>
    </w:p>
    <w:p w:rsidR="00E83E1B" w:rsidRDefault="00E83E1B" w:rsidP="00F13458">
      <w:pPr>
        <w:pStyle w:val="af5"/>
        <w:numPr>
          <w:ilvl w:val="0"/>
          <w:numId w:val="46"/>
        </w:numPr>
        <w:rPr>
          <w:kern w:val="2"/>
          <w:szCs w:val="21"/>
        </w:rPr>
      </w:pPr>
      <w:r w:rsidRPr="00E83E1B">
        <w:rPr>
          <w:rFonts w:hAnsi="宋体" w:cs="Arial" w:hint="eastAsia"/>
        </w:rPr>
        <w:t>在规定的灭菌过程和周期参数的过程中和过程后，与材料、无菌屏障系统和医疗器械相适应，应不对灭菌过程造成不良影响；</w:t>
      </w:r>
    </w:p>
    <w:p w:rsidR="00E83E1B" w:rsidRPr="00E83E1B" w:rsidRDefault="00E83E1B" w:rsidP="00F13458">
      <w:pPr>
        <w:pStyle w:val="af5"/>
        <w:numPr>
          <w:ilvl w:val="0"/>
          <w:numId w:val="46"/>
        </w:numPr>
        <w:adjustRightInd w:val="0"/>
        <w:snapToGrid w:val="0"/>
        <w:spacing w:beforeLines="50" w:before="156" w:afterLines="50" w:after="156"/>
        <w:rPr>
          <w:rFonts w:ascii="Arial" w:hAnsi="Arial" w:cs="Arial"/>
          <w:szCs w:val="21"/>
        </w:rPr>
      </w:pPr>
      <w:r w:rsidRPr="00E83E1B">
        <w:rPr>
          <w:rFonts w:hAnsi="宋体" w:cs="宋体" w:hint="eastAsia"/>
          <w:szCs w:val="21"/>
        </w:rPr>
        <w:t>印墨不应向器械上迁移或与包装材料和</w:t>
      </w:r>
      <w:r w:rsidRPr="00E83E1B">
        <w:rPr>
          <w:rFonts w:ascii="Arial" w:hAnsi="Arial" w:cs="Arial" w:hint="eastAsia"/>
          <w:szCs w:val="21"/>
        </w:rPr>
        <w:t>/</w:t>
      </w:r>
      <w:r w:rsidRPr="00E83E1B">
        <w:rPr>
          <w:rFonts w:hAnsi="宋体" w:cs="宋体" w:hint="eastAsia"/>
          <w:szCs w:val="21"/>
        </w:rPr>
        <w:t>或系统起反应，从而影响包装材料和</w:t>
      </w:r>
      <w:r w:rsidRPr="00E83E1B">
        <w:rPr>
          <w:rFonts w:ascii="Arial" w:hAnsi="Arial" w:cs="Arial" w:hint="eastAsia"/>
          <w:szCs w:val="21"/>
        </w:rPr>
        <w:t>/</w:t>
      </w:r>
      <w:r w:rsidRPr="00E83E1B">
        <w:rPr>
          <w:rFonts w:hAnsi="宋体" w:cs="宋体" w:hint="eastAsia"/>
          <w:szCs w:val="21"/>
        </w:rPr>
        <w:t>或系统的有效性，也不应使其变色致使标记难以识别。</w:t>
      </w:r>
    </w:p>
    <w:p w:rsidR="00E83E1B" w:rsidRDefault="00A551CF" w:rsidP="00A551CF">
      <w:pPr>
        <w:pStyle w:val="afff2"/>
      </w:pPr>
      <w:r w:rsidRPr="00A551CF">
        <w:rPr>
          <w:rFonts w:hint="eastAsia"/>
        </w:rPr>
        <w:t>标记系统可有多种形式。包括直接在材料和/或无菌屏障系统上印刷或书写，或通过粘贴、热合或其他方式将标签上另外一层材料结合到材料和/或系统表面上。</w:t>
      </w:r>
    </w:p>
    <w:p w:rsidR="00BC56A4" w:rsidRPr="00BC56A4" w:rsidRDefault="00BC56A4" w:rsidP="00BC56A4">
      <w:pPr>
        <w:pStyle w:val="affd"/>
        <w:spacing w:before="156" w:after="156"/>
      </w:pPr>
      <w:bookmarkStart w:id="65" w:name="_Toc91772295"/>
      <w:r w:rsidRPr="00BC56A4">
        <w:rPr>
          <w:rFonts w:hint="eastAsia"/>
        </w:rPr>
        <w:t>材料和预成型无菌屏障系统的贮存与运输</w:t>
      </w:r>
      <w:bookmarkEnd w:id="65"/>
    </w:p>
    <w:p w:rsidR="00BC56A4" w:rsidRDefault="00BC56A4" w:rsidP="00BC56A4">
      <w:pPr>
        <w:pStyle w:val="affffffff7"/>
        <w:numPr>
          <w:ilvl w:val="0"/>
          <w:numId w:val="0"/>
        </w:numPr>
        <w:ind w:firstLineChars="200" w:firstLine="420"/>
      </w:pPr>
      <w:r w:rsidRPr="00BC56A4">
        <w:rPr>
          <w:rFonts w:hint="eastAsia"/>
        </w:rPr>
        <w:t>材料和预成型无菌屏障系统应在确保其性能可以保持在规定限度内的条件下运输和贮存（见5.1）</w:t>
      </w:r>
      <w:r>
        <w:rPr>
          <w:rFonts w:hint="eastAsia"/>
        </w:rPr>
        <w:t>。</w:t>
      </w:r>
    </w:p>
    <w:p w:rsidR="00BC56A4" w:rsidRDefault="00BC56A4" w:rsidP="00BC56A4">
      <w:pPr>
        <w:pStyle w:val="afff2"/>
      </w:pPr>
      <w:r w:rsidRPr="00BC56A4">
        <w:rPr>
          <w:rFonts w:hint="eastAsia"/>
        </w:rPr>
        <w:t>这可以通过以下来实现：</w:t>
      </w:r>
    </w:p>
    <w:p w:rsidR="00BC56A4" w:rsidRDefault="00BC56A4" w:rsidP="00F13458">
      <w:pPr>
        <w:pStyle w:val="af5"/>
        <w:numPr>
          <w:ilvl w:val="0"/>
          <w:numId w:val="47"/>
        </w:numPr>
        <w:rPr>
          <w:sz w:val="18"/>
          <w:szCs w:val="18"/>
        </w:rPr>
      </w:pPr>
      <w:r w:rsidRPr="00BC56A4">
        <w:rPr>
          <w:rFonts w:hint="eastAsia"/>
          <w:sz w:val="18"/>
          <w:szCs w:val="18"/>
        </w:rPr>
        <w:t>证实这些特性在规定的贮存条件下的保持性</w:t>
      </w:r>
      <w:r>
        <w:rPr>
          <w:rFonts w:hint="eastAsia"/>
          <w:sz w:val="18"/>
          <w:szCs w:val="18"/>
        </w:rPr>
        <w:t>；</w:t>
      </w:r>
    </w:p>
    <w:p w:rsidR="00BC56A4" w:rsidRDefault="00BC56A4" w:rsidP="00F13458">
      <w:pPr>
        <w:pStyle w:val="af5"/>
        <w:numPr>
          <w:ilvl w:val="0"/>
          <w:numId w:val="47"/>
        </w:numPr>
        <w:rPr>
          <w:sz w:val="18"/>
          <w:szCs w:val="18"/>
        </w:rPr>
      </w:pPr>
      <w:r w:rsidRPr="00BC56A4">
        <w:rPr>
          <w:rFonts w:hint="eastAsia"/>
          <w:sz w:val="18"/>
          <w:szCs w:val="18"/>
        </w:rPr>
        <w:lastRenderedPageBreak/>
        <w:t>确保贮存条件和运输条件符合制造商的说明</w:t>
      </w:r>
      <w:r>
        <w:rPr>
          <w:rFonts w:hint="eastAsia"/>
          <w:sz w:val="18"/>
          <w:szCs w:val="18"/>
        </w:rPr>
        <w:t>。</w:t>
      </w:r>
    </w:p>
    <w:p w:rsidR="00BC56A4" w:rsidRDefault="00BC56A4" w:rsidP="00BC56A4">
      <w:pPr>
        <w:pStyle w:val="affc"/>
        <w:spacing w:before="312" w:after="312"/>
      </w:pPr>
      <w:bookmarkStart w:id="66" w:name="_Toc91772296"/>
      <w:bookmarkStart w:id="67" w:name="_Toc91772478"/>
      <w:r>
        <w:rPr>
          <w:rFonts w:hint="eastAsia"/>
        </w:rPr>
        <w:t>包装系统的设计和开发</w:t>
      </w:r>
      <w:bookmarkEnd w:id="66"/>
      <w:bookmarkEnd w:id="67"/>
    </w:p>
    <w:p w:rsidR="00BC56A4" w:rsidRDefault="00BC56A4" w:rsidP="00BC56A4">
      <w:pPr>
        <w:pStyle w:val="affd"/>
        <w:spacing w:before="156" w:after="156"/>
      </w:pPr>
      <w:bookmarkStart w:id="68" w:name="_Toc91772297"/>
      <w:r>
        <w:rPr>
          <w:rFonts w:hint="eastAsia"/>
        </w:rPr>
        <w:t>总则</w:t>
      </w:r>
      <w:bookmarkEnd w:id="68"/>
    </w:p>
    <w:p w:rsidR="004827F5" w:rsidRPr="004827F5" w:rsidRDefault="004827F5" w:rsidP="004827F5">
      <w:pPr>
        <w:pStyle w:val="affe"/>
        <w:spacing w:before="156" w:after="156"/>
        <w:rPr>
          <w:rFonts w:ascii="宋体" w:eastAsia="宋体" w:hAnsi="宋体"/>
        </w:rPr>
      </w:pPr>
      <w:r w:rsidRPr="004827F5">
        <w:rPr>
          <w:rFonts w:ascii="宋体" w:eastAsia="宋体" w:hAnsi="宋体" w:hint="eastAsia"/>
        </w:rPr>
        <w:t>包装系统的设计，应使在特定使用条件下对使用者或患者所造成的安全风险和健康风险降至最低。</w:t>
      </w:r>
    </w:p>
    <w:p w:rsidR="004827F5" w:rsidRDefault="004827F5" w:rsidP="004827F5">
      <w:pPr>
        <w:pStyle w:val="affe"/>
        <w:spacing w:before="156" w:after="156"/>
        <w:rPr>
          <w:rFonts w:ascii="宋体" w:eastAsia="宋体" w:hAnsi="宋体"/>
        </w:rPr>
      </w:pPr>
      <w:r w:rsidRPr="004827F5">
        <w:rPr>
          <w:rFonts w:ascii="宋体" w:eastAsia="宋体" w:hAnsi="宋体" w:hint="eastAsia"/>
        </w:rPr>
        <w:t>无菌屏障系统应当允许以无菌方式取用产品。</w:t>
      </w:r>
    </w:p>
    <w:p w:rsidR="004827F5" w:rsidRPr="004827F5" w:rsidRDefault="004827F5" w:rsidP="004827F5">
      <w:pPr>
        <w:pStyle w:val="afff2"/>
      </w:pPr>
      <w:r w:rsidRPr="004827F5">
        <w:rPr>
          <w:rFonts w:hint="eastAsia"/>
        </w:rPr>
        <w:t>无菌取用可通过可用性评价证明（见7）</w:t>
      </w:r>
      <w:r>
        <w:rPr>
          <w:rFonts w:hint="eastAsia"/>
        </w:rPr>
        <w:t>。</w:t>
      </w:r>
    </w:p>
    <w:p w:rsidR="00BC56A4" w:rsidRDefault="00C54041" w:rsidP="00C54041">
      <w:pPr>
        <w:pStyle w:val="affe"/>
        <w:spacing w:before="156" w:after="156"/>
        <w:rPr>
          <w:rFonts w:ascii="宋体" w:eastAsia="宋体" w:hAnsi="宋体"/>
        </w:rPr>
      </w:pPr>
      <w:r w:rsidRPr="00C54041">
        <w:rPr>
          <w:rFonts w:ascii="宋体" w:eastAsia="宋体" w:hAnsi="宋体" w:hint="eastAsia"/>
        </w:rPr>
        <w:t>包装系统应提供物理保护并保持无菌屏障系统的完整性。</w:t>
      </w:r>
    </w:p>
    <w:p w:rsidR="00C54041" w:rsidRDefault="002B2B08" w:rsidP="002B2B08">
      <w:pPr>
        <w:pStyle w:val="affe"/>
        <w:spacing w:before="156" w:after="156"/>
        <w:rPr>
          <w:rFonts w:ascii="宋体" w:eastAsia="宋体" w:hAnsi="宋体"/>
        </w:rPr>
      </w:pPr>
      <w:r w:rsidRPr="002B2B08">
        <w:rPr>
          <w:rFonts w:ascii="宋体" w:eastAsia="宋体" w:hAnsi="宋体" w:hint="eastAsia"/>
        </w:rPr>
        <w:t>保护性包装（如包括）应为无菌屏障系统及其内容</w:t>
      </w:r>
      <w:proofErr w:type="gramStart"/>
      <w:r w:rsidRPr="002B2B08">
        <w:rPr>
          <w:rFonts w:ascii="宋体" w:eastAsia="宋体" w:hAnsi="宋体" w:hint="eastAsia"/>
        </w:rPr>
        <w:t>物提供</w:t>
      </w:r>
      <w:proofErr w:type="gramEnd"/>
      <w:r w:rsidRPr="002B2B08">
        <w:rPr>
          <w:rFonts w:ascii="宋体" w:eastAsia="宋体" w:hAnsi="宋体" w:hint="eastAsia"/>
        </w:rPr>
        <w:t>物理保护。</w:t>
      </w:r>
    </w:p>
    <w:p w:rsidR="00C41707" w:rsidRDefault="002B2B08" w:rsidP="00C41707">
      <w:pPr>
        <w:pStyle w:val="affe"/>
        <w:spacing w:before="156" w:after="156"/>
        <w:rPr>
          <w:rFonts w:ascii="宋体" w:eastAsia="宋体" w:hAnsi="宋体"/>
        </w:rPr>
      </w:pPr>
      <w:r w:rsidRPr="00C41707">
        <w:rPr>
          <w:rFonts w:ascii="宋体" w:eastAsia="宋体" w:hAnsi="宋体" w:hint="eastAsia"/>
        </w:rPr>
        <w:t>无菌屏障系统和保护性包装（如适用）应能对其灭菌并与所选择的灭菌过程相适应。</w:t>
      </w:r>
    </w:p>
    <w:p w:rsidR="00C41707" w:rsidRDefault="00C41707" w:rsidP="00C41707">
      <w:pPr>
        <w:pStyle w:val="affe"/>
        <w:spacing w:before="156" w:after="156"/>
        <w:rPr>
          <w:rFonts w:ascii="宋体" w:eastAsia="宋体" w:hAnsi="宋体"/>
        </w:rPr>
      </w:pPr>
      <w:r w:rsidRPr="00C41707">
        <w:rPr>
          <w:rFonts w:ascii="宋体" w:eastAsia="宋体" w:hAnsi="宋体" w:hint="eastAsia"/>
        </w:rPr>
        <w:t>最终灭菌无菌屏障系统及其保护性包装（如包括）应当设计为在使用或有效期限前，无菌屏障系统在规定的处理、贮存、装卸和配送期间暴露于预期条件和危险后仍能保持无菌性</w:t>
      </w:r>
      <w:r>
        <w:rPr>
          <w:rFonts w:ascii="宋体" w:eastAsia="宋体" w:hAnsi="宋体" w:hint="eastAsia"/>
        </w:rPr>
        <w:t>。</w:t>
      </w:r>
    </w:p>
    <w:p w:rsidR="00C41707" w:rsidRDefault="00C41707" w:rsidP="00C41707">
      <w:pPr>
        <w:pStyle w:val="affe"/>
        <w:spacing w:before="156" w:after="156"/>
        <w:rPr>
          <w:rFonts w:ascii="宋体" w:eastAsia="宋体" w:hAnsi="宋体"/>
        </w:rPr>
      </w:pPr>
      <w:r w:rsidRPr="00C41707">
        <w:rPr>
          <w:rFonts w:ascii="宋体" w:eastAsia="宋体" w:hAnsi="宋体" w:hint="eastAsia"/>
        </w:rPr>
        <w:t>保持无菌屏障的完整性可用来证实无菌状态的保持性。</w:t>
      </w:r>
    </w:p>
    <w:p w:rsidR="00C41707" w:rsidRDefault="00C41707" w:rsidP="00F13458">
      <w:pPr>
        <w:pStyle w:val="a5"/>
        <w:numPr>
          <w:ilvl w:val="0"/>
          <w:numId w:val="48"/>
        </w:numPr>
      </w:pPr>
      <w:r w:rsidRPr="00C41707">
        <w:rPr>
          <w:rFonts w:hint="eastAsia"/>
        </w:rPr>
        <w:t>见</w:t>
      </w:r>
      <w:r w:rsidRPr="000F5A63">
        <w:rPr>
          <w:rFonts w:ascii="Times New Roman" w:hint="eastAsia"/>
          <w:color w:val="000000" w:themeColor="text1"/>
          <w:kern w:val="2"/>
        </w:rPr>
        <w:t>ANSI/AAMI ST65</w:t>
      </w:r>
      <w:r w:rsidRPr="00C41707">
        <w:rPr>
          <w:rFonts w:hint="eastAsia"/>
        </w:rPr>
        <w:t>和参考文献[21]。无菌状态的丧失与事件相关，而不与时间相关</w:t>
      </w:r>
      <w:r>
        <w:rPr>
          <w:rFonts w:hint="eastAsia"/>
        </w:rPr>
        <w:t>。</w:t>
      </w:r>
    </w:p>
    <w:p w:rsidR="00C41707" w:rsidRPr="00C41707" w:rsidRDefault="00C41707" w:rsidP="00F13458">
      <w:pPr>
        <w:pStyle w:val="a5"/>
        <w:numPr>
          <w:ilvl w:val="0"/>
          <w:numId w:val="48"/>
        </w:numPr>
        <w:rPr>
          <w:kern w:val="2"/>
          <w:sz w:val="21"/>
          <w:szCs w:val="21"/>
        </w:rPr>
      </w:pPr>
      <w:r w:rsidRPr="00C41707">
        <w:rPr>
          <w:rFonts w:hAnsi="宋体" w:cs="Arial" w:hint="eastAsia"/>
        </w:rPr>
        <w:t>有很多不同方式可以证明无菌保持性。对于从灭菌后到使用前保持与规定的大气压力相比的最小压差的</w:t>
      </w:r>
      <w:r w:rsidRPr="00C41707">
        <w:rPr>
          <w:rFonts w:hAnsi="宋体" w:cs="Arial"/>
        </w:rPr>
        <w:t>无菌屏障系统</w:t>
      </w:r>
      <w:r w:rsidRPr="00C41707">
        <w:rPr>
          <w:rFonts w:hAnsi="宋体" w:cs="Arial" w:hint="eastAsia"/>
        </w:rPr>
        <w:t>，可以认为其能够保持无菌屏障的完整性</w:t>
      </w:r>
      <w:r>
        <w:rPr>
          <w:rFonts w:hAnsi="宋体" w:cs="Arial" w:hint="eastAsia"/>
        </w:rPr>
        <w:t>。</w:t>
      </w:r>
    </w:p>
    <w:p w:rsidR="00C41707" w:rsidRDefault="00C41707" w:rsidP="00C41707">
      <w:pPr>
        <w:pStyle w:val="affe"/>
        <w:spacing w:before="156" w:after="156"/>
        <w:rPr>
          <w:rFonts w:ascii="宋体" w:eastAsia="宋体" w:hAnsi="宋体"/>
        </w:rPr>
      </w:pPr>
      <w:r w:rsidRPr="00C41707">
        <w:rPr>
          <w:rFonts w:ascii="宋体" w:eastAsia="宋体" w:hAnsi="宋体" w:hint="eastAsia"/>
        </w:rPr>
        <w:t>如果在最终使用时开启的包装系统包括多层包装，无菌屏障系统应具有可识别的标识</w:t>
      </w:r>
      <w:r>
        <w:rPr>
          <w:rFonts w:ascii="宋体" w:eastAsia="宋体" w:hAnsi="宋体" w:hint="eastAsia"/>
        </w:rPr>
        <w:t>。</w:t>
      </w:r>
    </w:p>
    <w:p w:rsidR="00C41707" w:rsidRDefault="00C41707" w:rsidP="00C41707">
      <w:pPr>
        <w:pStyle w:val="afff2"/>
      </w:pPr>
      <w:r w:rsidRPr="00C41707">
        <w:rPr>
          <w:rFonts w:hint="eastAsia"/>
        </w:rPr>
        <w:t>相关符号见</w:t>
      </w:r>
      <w:r w:rsidRPr="000F5A63">
        <w:rPr>
          <w:rFonts w:ascii="Times New Roman" w:hint="eastAsia"/>
          <w:color w:val="000000" w:themeColor="text1"/>
          <w:kern w:val="2"/>
        </w:rPr>
        <w:t>ISO 15223-1</w:t>
      </w:r>
      <w:r w:rsidRPr="000F5A63">
        <w:rPr>
          <w:rFonts w:ascii="Times New Roman" w:hint="eastAsia"/>
          <w:color w:val="000000" w:themeColor="text1"/>
          <w:kern w:val="2"/>
        </w:rPr>
        <w:t>：</w:t>
      </w:r>
      <w:r w:rsidRPr="000F5A63">
        <w:rPr>
          <w:rFonts w:ascii="Times New Roman" w:hint="eastAsia"/>
          <w:color w:val="000000" w:themeColor="text1"/>
          <w:kern w:val="2"/>
        </w:rPr>
        <w:t>2021</w:t>
      </w:r>
      <w:r>
        <w:rPr>
          <w:rFonts w:hint="eastAsia"/>
        </w:rPr>
        <w:t>。</w:t>
      </w:r>
    </w:p>
    <w:p w:rsidR="008C342A" w:rsidRDefault="008C342A" w:rsidP="008C342A">
      <w:pPr>
        <w:pStyle w:val="affe"/>
        <w:spacing w:before="156" w:after="156"/>
        <w:rPr>
          <w:rFonts w:ascii="宋体" w:eastAsia="宋体" w:hAnsi="宋体"/>
        </w:rPr>
      </w:pPr>
      <w:r w:rsidRPr="008C342A">
        <w:rPr>
          <w:rFonts w:ascii="宋体" w:eastAsia="宋体" w:hAnsi="宋体" w:hint="eastAsia"/>
        </w:rPr>
        <w:t>当相似的医疗器械使用相同的包装系统时，应对其结构相似性和最坏情况的识别加以说明并形成文件。至少应使用最坏情况的条件来确定是否符合本文件</w:t>
      </w:r>
      <w:r>
        <w:rPr>
          <w:rFonts w:ascii="宋体" w:eastAsia="宋体" w:hAnsi="宋体" w:hint="eastAsia"/>
        </w:rPr>
        <w:t>。</w:t>
      </w:r>
    </w:p>
    <w:p w:rsidR="008C342A" w:rsidRDefault="008C342A" w:rsidP="008C342A">
      <w:pPr>
        <w:pStyle w:val="afff2"/>
      </w:pPr>
      <w:r w:rsidRPr="008C342A">
        <w:rPr>
          <w:rFonts w:hint="eastAsia"/>
        </w:rPr>
        <w:t>例如，不同规格的同一产品之间可以建立相似性</w:t>
      </w:r>
      <w:r>
        <w:rPr>
          <w:rFonts w:hint="eastAsia"/>
        </w:rPr>
        <w:t>。</w:t>
      </w:r>
    </w:p>
    <w:p w:rsidR="0076018B" w:rsidRDefault="0076018B" w:rsidP="0076018B">
      <w:pPr>
        <w:pStyle w:val="affd"/>
        <w:spacing w:before="156" w:after="156"/>
      </w:pPr>
      <w:bookmarkStart w:id="69" w:name="_Toc91772298"/>
      <w:r>
        <w:t>设计</w:t>
      </w:r>
      <w:bookmarkEnd w:id="69"/>
    </w:p>
    <w:p w:rsidR="0076018B" w:rsidRDefault="0076018B" w:rsidP="0076018B">
      <w:pPr>
        <w:pStyle w:val="affe"/>
        <w:spacing w:before="156" w:after="156"/>
        <w:rPr>
          <w:rFonts w:ascii="宋体" w:eastAsia="宋体" w:hAnsi="宋体"/>
        </w:rPr>
      </w:pPr>
      <w:r w:rsidRPr="0076018B">
        <w:rPr>
          <w:rFonts w:ascii="宋体" w:eastAsia="宋体" w:hAnsi="宋体" w:hint="eastAsia"/>
        </w:rPr>
        <w:t>应建立、记录、实施和保持包装系统的设计和开发程序。</w:t>
      </w:r>
    </w:p>
    <w:p w:rsidR="0076018B" w:rsidRDefault="0076018B" w:rsidP="0076018B">
      <w:pPr>
        <w:pStyle w:val="affe"/>
        <w:spacing w:before="156" w:after="156"/>
        <w:rPr>
          <w:rFonts w:ascii="宋体" w:eastAsia="宋体" w:hAnsi="宋体"/>
        </w:rPr>
      </w:pPr>
      <w:r w:rsidRPr="0076018B">
        <w:rPr>
          <w:rFonts w:ascii="宋体" w:eastAsia="宋体" w:hAnsi="宋体" w:hint="eastAsia"/>
        </w:rPr>
        <w:t>适当材料和预成型无菌屏障系统的选择和确认，至少应考虑第5章评估的性能</w:t>
      </w:r>
      <w:r>
        <w:rPr>
          <w:rFonts w:ascii="宋体" w:eastAsia="宋体" w:hAnsi="宋体" w:hint="eastAsia"/>
        </w:rPr>
        <w:t>。</w:t>
      </w:r>
    </w:p>
    <w:p w:rsidR="0076018B" w:rsidRDefault="0076018B" w:rsidP="0076018B">
      <w:pPr>
        <w:pStyle w:val="affe"/>
        <w:spacing w:before="156" w:after="156"/>
        <w:rPr>
          <w:rFonts w:ascii="宋体" w:eastAsia="宋体" w:hAnsi="宋体"/>
        </w:rPr>
      </w:pPr>
      <w:r w:rsidRPr="0076018B">
        <w:rPr>
          <w:rFonts w:ascii="宋体" w:eastAsia="宋体" w:hAnsi="宋体" w:hint="eastAsia"/>
        </w:rPr>
        <w:t>包装系统的设计和开发应考虑许多因素，包括但不仅限于：</w:t>
      </w:r>
    </w:p>
    <w:p w:rsidR="0076018B" w:rsidRDefault="0076018B" w:rsidP="00F13458">
      <w:pPr>
        <w:pStyle w:val="af5"/>
        <w:numPr>
          <w:ilvl w:val="0"/>
          <w:numId w:val="49"/>
        </w:numPr>
      </w:pPr>
      <w:r w:rsidRPr="0076018B">
        <w:rPr>
          <w:rFonts w:hint="eastAsia"/>
        </w:rPr>
        <w:t>用户要求和使用场景</w:t>
      </w:r>
      <w:r>
        <w:rPr>
          <w:rFonts w:hint="eastAsia"/>
        </w:rPr>
        <w:t>；</w:t>
      </w:r>
    </w:p>
    <w:p w:rsidR="0076018B" w:rsidRDefault="0076018B" w:rsidP="00F13458">
      <w:pPr>
        <w:pStyle w:val="af5"/>
        <w:numPr>
          <w:ilvl w:val="0"/>
          <w:numId w:val="49"/>
        </w:numPr>
      </w:pPr>
      <w:r>
        <w:t>产品的质量和结构；</w:t>
      </w:r>
    </w:p>
    <w:p w:rsidR="0076018B" w:rsidRDefault="0076018B" w:rsidP="00F13458">
      <w:pPr>
        <w:pStyle w:val="af5"/>
        <w:numPr>
          <w:ilvl w:val="0"/>
          <w:numId w:val="49"/>
        </w:numPr>
      </w:pPr>
      <w:r>
        <w:t>锐边和凸出物的存在；</w:t>
      </w:r>
    </w:p>
    <w:p w:rsidR="0076018B" w:rsidRDefault="0076018B" w:rsidP="00F13458">
      <w:pPr>
        <w:pStyle w:val="af5"/>
        <w:numPr>
          <w:ilvl w:val="0"/>
          <w:numId w:val="49"/>
        </w:numPr>
      </w:pPr>
      <w:r>
        <w:t>物理和其他保护的需要；</w:t>
      </w:r>
    </w:p>
    <w:p w:rsidR="0076018B" w:rsidRDefault="0076018B" w:rsidP="00F13458">
      <w:pPr>
        <w:pStyle w:val="af5"/>
        <w:numPr>
          <w:ilvl w:val="0"/>
          <w:numId w:val="49"/>
        </w:numPr>
      </w:pPr>
      <w:r>
        <w:t>产品对特定风险的敏感性，如辐射、湿度、机构振动、静电等；</w:t>
      </w:r>
    </w:p>
    <w:p w:rsidR="0076018B" w:rsidRDefault="0076018B" w:rsidP="00F13458">
      <w:pPr>
        <w:pStyle w:val="af5"/>
        <w:numPr>
          <w:ilvl w:val="0"/>
          <w:numId w:val="49"/>
        </w:numPr>
      </w:pPr>
      <w:r>
        <w:lastRenderedPageBreak/>
        <w:t>每包装系统中产品的数量；</w:t>
      </w:r>
    </w:p>
    <w:p w:rsidR="0076018B" w:rsidRDefault="0076018B" w:rsidP="00F13458">
      <w:pPr>
        <w:pStyle w:val="af5"/>
        <w:numPr>
          <w:ilvl w:val="0"/>
          <w:numId w:val="49"/>
        </w:numPr>
      </w:pPr>
      <w:r>
        <w:t>包装标记要求；</w:t>
      </w:r>
    </w:p>
    <w:p w:rsidR="0076018B" w:rsidRDefault="0076018B" w:rsidP="00F13458">
      <w:pPr>
        <w:pStyle w:val="af5"/>
        <w:numPr>
          <w:ilvl w:val="0"/>
          <w:numId w:val="49"/>
        </w:numPr>
      </w:pPr>
      <w:r>
        <w:t>环境限制；</w:t>
      </w:r>
    </w:p>
    <w:p w:rsidR="0076018B" w:rsidRDefault="0076018B" w:rsidP="00F13458">
      <w:pPr>
        <w:pStyle w:val="af5"/>
        <w:numPr>
          <w:ilvl w:val="0"/>
          <w:numId w:val="49"/>
        </w:numPr>
      </w:pPr>
      <w:r>
        <w:t>产品有效期限的限制；</w:t>
      </w:r>
    </w:p>
    <w:p w:rsidR="0076018B" w:rsidRDefault="0076018B" w:rsidP="00F13458">
      <w:pPr>
        <w:pStyle w:val="af5"/>
        <w:numPr>
          <w:ilvl w:val="0"/>
          <w:numId w:val="49"/>
        </w:numPr>
      </w:pPr>
      <w:r>
        <w:t>流通和处理环境；</w:t>
      </w:r>
    </w:p>
    <w:p w:rsidR="0076018B" w:rsidRDefault="0076018B" w:rsidP="00F13458">
      <w:pPr>
        <w:pStyle w:val="af5"/>
        <w:numPr>
          <w:ilvl w:val="0"/>
          <w:numId w:val="49"/>
        </w:numPr>
      </w:pPr>
      <w:r>
        <w:t>贮存环境；</w:t>
      </w:r>
    </w:p>
    <w:p w:rsidR="0076018B" w:rsidRDefault="0076018B" w:rsidP="00F13458">
      <w:pPr>
        <w:pStyle w:val="af5"/>
        <w:numPr>
          <w:ilvl w:val="0"/>
          <w:numId w:val="49"/>
        </w:numPr>
      </w:pPr>
      <w:r>
        <w:t>灭菌适应性和残留物。</w:t>
      </w:r>
    </w:p>
    <w:p w:rsidR="00A248C0" w:rsidRDefault="0076018B" w:rsidP="0076018B">
      <w:pPr>
        <w:pStyle w:val="affe"/>
        <w:spacing w:before="156" w:after="156"/>
        <w:rPr>
          <w:rFonts w:ascii="宋体" w:eastAsia="宋体" w:hAnsi="宋体"/>
        </w:rPr>
      </w:pPr>
      <w:r w:rsidRPr="0076018B">
        <w:rPr>
          <w:rFonts w:ascii="宋体" w:eastAsia="宋体" w:hAnsi="宋体" w:hint="eastAsia"/>
        </w:rPr>
        <w:t>医疗器械上为</w:t>
      </w:r>
      <w:proofErr w:type="gramStart"/>
      <w:r w:rsidRPr="0076018B">
        <w:rPr>
          <w:rFonts w:ascii="宋体" w:eastAsia="宋体" w:hAnsi="宋体" w:hint="eastAsia"/>
        </w:rPr>
        <w:t>无菌液路提供</w:t>
      </w:r>
      <w:proofErr w:type="gramEnd"/>
      <w:r w:rsidRPr="0076018B">
        <w:rPr>
          <w:rFonts w:ascii="宋体" w:eastAsia="宋体" w:hAnsi="宋体" w:hint="eastAsia"/>
        </w:rPr>
        <w:t>闭合的组件和结构应得到识别和规定，这些</w:t>
      </w:r>
      <w:proofErr w:type="gramStart"/>
      <w:r w:rsidRPr="0076018B">
        <w:rPr>
          <w:rFonts w:ascii="宋体" w:eastAsia="宋体" w:hAnsi="宋体" w:hint="eastAsia"/>
        </w:rPr>
        <w:t>宜包括</w:t>
      </w:r>
      <w:proofErr w:type="gramEnd"/>
      <w:r w:rsidRPr="0076018B">
        <w:rPr>
          <w:rFonts w:ascii="宋体" w:eastAsia="宋体" w:hAnsi="宋体" w:hint="eastAsia"/>
        </w:rPr>
        <w:t>但不限于</w:t>
      </w:r>
      <w:r w:rsidR="00A248C0">
        <w:rPr>
          <w:rFonts w:ascii="宋体" w:eastAsia="宋体" w:hAnsi="宋体" w:hint="eastAsia"/>
        </w:rPr>
        <w:t>：</w:t>
      </w:r>
    </w:p>
    <w:p w:rsidR="000F3CE7" w:rsidRDefault="000F3CE7" w:rsidP="000F3CE7">
      <w:pPr>
        <w:pStyle w:val="af2"/>
      </w:pPr>
      <w:r>
        <w:t>材料；</w:t>
      </w:r>
    </w:p>
    <w:p w:rsidR="000F3CE7" w:rsidRDefault="000F3CE7" w:rsidP="000F3CE7">
      <w:pPr>
        <w:pStyle w:val="af2"/>
      </w:pPr>
      <w:r>
        <w:t>光洁度；</w:t>
      </w:r>
    </w:p>
    <w:p w:rsidR="000F3CE7" w:rsidRDefault="000F3CE7" w:rsidP="000F3CE7">
      <w:pPr>
        <w:pStyle w:val="af2"/>
      </w:pPr>
      <w:r>
        <w:t>组件的尺寸；</w:t>
      </w:r>
    </w:p>
    <w:p w:rsidR="000F3CE7" w:rsidRDefault="000F3CE7" w:rsidP="000F3CE7">
      <w:pPr>
        <w:pStyle w:val="af2"/>
      </w:pPr>
      <w:r>
        <w:t>安装尺寸（如影像装配的公差）。</w:t>
      </w:r>
    </w:p>
    <w:p w:rsidR="000F3CE7" w:rsidRPr="000F3CE7" w:rsidRDefault="000F3CE7" w:rsidP="000F3CE7">
      <w:pPr>
        <w:pStyle w:val="affe"/>
        <w:spacing w:before="156" w:after="156"/>
        <w:rPr>
          <w:rFonts w:ascii="宋体" w:eastAsia="宋体"/>
        </w:rPr>
      </w:pPr>
      <w:proofErr w:type="gramStart"/>
      <w:r w:rsidRPr="000F3CE7">
        <w:rPr>
          <w:rFonts w:ascii="宋体" w:eastAsia="宋体" w:hint="eastAsia"/>
        </w:rPr>
        <w:t>无菌液路产品</w:t>
      </w:r>
      <w:proofErr w:type="gramEnd"/>
      <w:r w:rsidRPr="000F3CE7">
        <w:rPr>
          <w:rFonts w:ascii="宋体" w:eastAsia="宋体" w:hint="eastAsia"/>
        </w:rPr>
        <w:t>放置在与无菌屏障系统类似的保护性包装内，应标明该包装是保护性包装而非无菌屏障系统。</w:t>
      </w:r>
    </w:p>
    <w:p w:rsidR="00AC54BA" w:rsidRDefault="00AC54BA" w:rsidP="00AC54BA">
      <w:pPr>
        <w:pStyle w:val="affc"/>
        <w:spacing w:before="312" w:after="312"/>
      </w:pPr>
      <w:bookmarkStart w:id="70" w:name="_Toc91772299"/>
      <w:bookmarkStart w:id="71" w:name="_Toc91772479"/>
      <w:r>
        <w:t>无菌取用的可用性评价</w:t>
      </w:r>
      <w:bookmarkEnd w:id="70"/>
      <w:bookmarkEnd w:id="71"/>
    </w:p>
    <w:p w:rsidR="00AC54BA" w:rsidRPr="00AC54BA" w:rsidRDefault="00AC54BA" w:rsidP="00AC54BA">
      <w:pPr>
        <w:pStyle w:val="affd"/>
        <w:spacing w:before="156" w:after="156"/>
        <w:rPr>
          <w:rFonts w:ascii="宋体" w:eastAsia="宋体" w:hAnsi="宋体"/>
        </w:rPr>
      </w:pPr>
      <w:bookmarkStart w:id="72" w:name="_Toc91772300"/>
      <w:r w:rsidRPr="00AC54BA">
        <w:rPr>
          <w:rFonts w:ascii="宋体" w:eastAsia="宋体" w:hAnsi="宋体" w:hint="eastAsia"/>
        </w:rPr>
        <w:t>应进</w:t>
      </w:r>
      <w:r w:rsidR="00447788">
        <w:rPr>
          <w:rFonts w:ascii="宋体" w:eastAsia="宋体" w:hAnsi="宋体" w:hint="eastAsia"/>
        </w:rPr>
        <w:t>行可用性评价并形成文件，证明可以从无菌屏障系统中以无菌方式取用</w:t>
      </w:r>
      <w:r w:rsidRPr="00AC54BA">
        <w:rPr>
          <w:rFonts w:ascii="宋体" w:eastAsia="宋体" w:hAnsi="宋体" w:hint="eastAsia"/>
        </w:rPr>
        <w:t>无菌内容物。</w:t>
      </w:r>
      <w:bookmarkEnd w:id="72"/>
    </w:p>
    <w:p w:rsidR="00AC54BA" w:rsidRDefault="00AC54BA" w:rsidP="00AC54BA">
      <w:pPr>
        <w:pStyle w:val="affd"/>
        <w:spacing w:before="156" w:after="156"/>
        <w:rPr>
          <w:rFonts w:ascii="宋体" w:eastAsia="宋体" w:hAnsi="宋体"/>
        </w:rPr>
      </w:pPr>
      <w:bookmarkStart w:id="73" w:name="_Toc91772301"/>
      <w:r w:rsidRPr="00AC54BA">
        <w:rPr>
          <w:rFonts w:ascii="宋体" w:eastAsia="宋体" w:hAnsi="宋体" w:hint="eastAsia"/>
        </w:rPr>
        <w:t>无菌取用的可用性评价应当包括：</w:t>
      </w:r>
      <w:bookmarkEnd w:id="73"/>
    </w:p>
    <w:p w:rsidR="00AC54BA" w:rsidRDefault="00AC54BA" w:rsidP="00F13458">
      <w:pPr>
        <w:pStyle w:val="af5"/>
        <w:numPr>
          <w:ilvl w:val="0"/>
          <w:numId w:val="50"/>
        </w:numPr>
      </w:pPr>
      <w:r w:rsidRPr="00AC54BA">
        <w:rPr>
          <w:rFonts w:hint="eastAsia"/>
        </w:rPr>
        <w:t>识别开启位置的能力</w:t>
      </w:r>
      <w:r>
        <w:rPr>
          <w:rFonts w:hint="eastAsia"/>
        </w:rPr>
        <w:t>；</w:t>
      </w:r>
    </w:p>
    <w:p w:rsidR="00AC54BA" w:rsidRDefault="00AC54BA" w:rsidP="00F13458">
      <w:pPr>
        <w:pStyle w:val="af5"/>
        <w:numPr>
          <w:ilvl w:val="0"/>
          <w:numId w:val="50"/>
        </w:numPr>
        <w:rPr>
          <w:kern w:val="2"/>
          <w:szCs w:val="21"/>
        </w:rPr>
      </w:pPr>
      <w:r w:rsidRPr="00AC54BA">
        <w:rPr>
          <w:rFonts w:hAnsi="宋体" w:cs="Arial" w:hint="eastAsia"/>
        </w:rPr>
        <w:t>在不污染或损坏内容物的情况下，识别并执行开启无菌屏障系统的技术的能力</w:t>
      </w:r>
      <w:r>
        <w:rPr>
          <w:rFonts w:hAnsi="宋体" w:cs="Arial" w:hint="eastAsia"/>
        </w:rPr>
        <w:t>；</w:t>
      </w:r>
    </w:p>
    <w:p w:rsidR="00AC54BA" w:rsidRPr="00AC54BA" w:rsidRDefault="00AC54BA" w:rsidP="00F13458">
      <w:pPr>
        <w:pStyle w:val="af5"/>
        <w:numPr>
          <w:ilvl w:val="0"/>
          <w:numId w:val="50"/>
        </w:numPr>
        <w:rPr>
          <w:kern w:val="2"/>
          <w:szCs w:val="21"/>
        </w:rPr>
      </w:pPr>
      <w:r w:rsidRPr="00AC54BA">
        <w:rPr>
          <w:rFonts w:hAnsi="宋体" w:cs="Arial" w:hint="eastAsia"/>
        </w:rPr>
        <w:t>随后以无菌方式取用内容物的能力</w:t>
      </w:r>
      <w:r>
        <w:rPr>
          <w:rFonts w:hAnsi="宋体" w:cs="Arial" w:hint="eastAsia"/>
        </w:rPr>
        <w:t>。</w:t>
      </w:r>
    </w:p>
    <w:p w:rsidR="00AC54BA" w:rsidRDefault="00AC54BA" w:rsidP="00F13458">
      <w:pPr>
        <w:pStyle w:val="a5"/>
        <w:numPr>
          <w:ilvl w:val="0"/>
          <w:numId w:val="51"/>
        </w:numPr>
      </w:pPr>
      <w:r w:rsidRPr="00AC54BA">
        <w:rPr>
          <w:rFonts w:hint="eastAsia"/>
        </w:rPr>
        <w:t>最佳的评价做法是考虑使用条件，包括使用适用的个人防护装备（例如手套和手术衣）</w:t>
      </w:r>
      <w:r>
        <w:rPr>
          <w:rFonts w:hint="eastAsia"/>
        </w:rPr>
        <w:t>。</w:t>
      </w:r>
    </w:p>
    <w:p w:rsidR="00AC54BA" w:rsidRDefault="00AC54BA" w:rsidP="00F13458">
      <w:pPr>
        <w:pStyle w:val="a5"/>
        <w:numPr>
          <w:ilvl w:val="0"/>
          <w:numId w:val="51"/>
        </w:numPr>
        <w:rPr>
          <w:kern w:val="2"/>
          <w:sz w:val="21"/>
          <w:szCs w:val="21"/>
        </w:rPr>
      </w:pPr>
      <w:r w:rsidRPr="00AC54BA">
        <w:rPr>
          <w:rFonts w:hAnsi="宋体" w:cs="Arial" w:hint="eastAsia"/>
        </w:rPr>
        <w:t>无菌屏障系统的取用技术，要求避免无菌内容物与已开启的密封或闭合接触，降低无菌内容物被非无菌的密封或闭合的外部边缘污染的风险</w:t>
      </w:r>
      <w:r>
        <w:rPr>
          <w:rFonts w:hAnsi="宋体" w:cs="Arial" w:hint="eastAsia"/>
        </w:rPr>
        <w:t>。</w:t>
      </w:r>
    </w:p>
    <w:p w:rsidR="00AC54BA" w:rsidRDefault="00AC54BA" w:rsidP="00F13458">
      <w:pPr>
        <w:pStyle w:val="a5"/>
        <w:numPr>
          <w:ilvl w:val="0"/>
          <w:numId w:val="51"/>
        </w:numPr>
        <w:rPr>
          <w:kern w:val="2"/>
          <w:sz w:val="21"/>
          <w:szCs w:val="21"/>
        </w:rPr>
      </w:pPr>
      <w:r w:rsidRPr="00AC54BA">
        <w:rPr>
          <w:rFonts w:hAnsi="宋体" w:cs="Arial" w:hint="eastAsia"/>
        </w:rPr>
        <w:t>无菌屏障系统的取用技术，要求尽量降低无菌内容物暴露于潜在污染物的风险（例如空气中的颗粒、灰尘等）</w:t>
      </w:r>
      <w:r>
        <w:rPr>
          <w:rFonts w:hAnsi="宋体" w:cs="Arial" w:hint="eastAsia"/>
        </w:rPr>
        <w:t>。</w:t>
      </w:r>
    </w:p>
    <w:p w:rsidR="00AC54BA" w:rsidRDefault="00AC54BA" w:rsidP="00AC54BA">
      <w:pPr>
        <w:pStyle w:val="affd"/>
        <w:spacing w:before="156" w:after="156"/>
        <w:rPr>
          <w:rFonts w:ascii="宋体" w:eastAsia="宋体" w:hAnsi="宋体"/>
        </w:rPr>
      </w:pPr>
      <w:bookmarkStart w:id="74" w:name="_Toc91772302"/>
      <w:r w:rsidRPr="00AC54BA">
        <w:rPr>
          <w:rFonts w:ascii="宋体" w:eastAsia="宋体" w:hAnsi="宋体" w:hint="eastAsia"/>
        </w:rPr>
        <w:t>可以在真实或模拟使用条件下进行评价。</w:t>
      </w:r>
      <w:bookmarkEnd w:id="74"/>
    </w:p>
    <w:p w:rsidR="00AC54BA" w:rsidRDefault="00AC54BA" w:rsidP="00AC54BA">
      <w:pPr>
        <w:pStyle w:val="affd"/>
        <w:spacing w:before="156" w:after="156"/>
        <w:rPr>
          <w:rFonts w:ascii="宋体" w:eastAsia="宋体" w:hAnsi="宋体"/>
        </w:rPr>
      </w:pPr>
      <w:bookmarkStart w:id="75" w:name="_Toc91772303"/>
      <w:r w:rsidRPr="00AC54BA">
        <w:rPr>
          <w:rFonts w:ascii="宋体" w:eastAsia="宋体" w:hAnsi="宋体" w:hint="eastAsia"/>
        </w:rPr>
        <w:t>可以根据最坏情况或其他合理原则，利用无菌产品族和包装族之间的关系进行可用性评价。</w:t>
      </w:r>
      <w:bookmarkEnd w:id="75"/>
    </w:p>
    <w:p w:rsidR="00AC54BA" w:rsidRDefault="00AC54BA" w:rsidP="00AC54BA">
      <w:pPr>
        <w:pStyle w:val="affd"/>
        <w:spacing w:before="156" w:after="156"/>
        <w:rPr>
          <w:rFonts w:ascii="宋体" w:eastAsia="宋体" w:hAnsi="宋体"/>
        </w:rPr>
      </w:pPr>
      <w:bookmarkStart w:id="76" w:name="_Toc91772304"/>
      <w:r w:rsidRPr="00AC54BA">
        <w:rPr>
          <w:rFonts w:ascii="宋体" w:eastAsia="宋体" w:hAnsi="宋体" w:hint="eastAsia"/>
        </w:rPr>
        <w:t>若可用性评价不符合7.2所述的三个要求，可以重新设计无菌屏障系统和/或向用户提供附加信息。在随后的可用性评价中评价成功打开和取用内容物的能力。</w:t>
      </w:r>
      <w:bookmarkEnd w:id="76"/>
    </w:p>
    <w:p w:rsidR="00AC54BA" w:rsidRPr="00AC54BA" w:rsidRDefault="00AC54BA" w:rsidP="00AC54BA">
      <w:pPr>
        <w:pStyle w:val="afff2"/>
      </w:pPr>
      <w:r w:rsidRPr="00AC54BA">
        <w:rPr>
          <w:rFonts w:hint="eastAsia"/>
        </w:rPr>
        <w:t>在可用性评价前或作为评价的一部分，进行形成性研究是有用的，这可以观察用户在没有指导的情况下探索无菌屏障系统及其开启特性的能力。还可以对投放到市场的设计进行总结性研究，目的是观察打开包装的人是否按照预期方式执行开启，或是以其他方式完成取用（详细信息见</w:t>
      </w:r>
      <w:r w:rsidR="00C30881" w:rsidRPr="00C30881">
        <w:rPr>
          <w:rFonts w:hint="eastAsia"/>
          <w:color w:val="000000" w:themeColor="text1"/>
        </w:rPr>
        <w:t>参考文献[</w:t>
      </w:r>
      <w:r w:rsidR="00C30881" w:rsidRPr="00C30881">
        <w:rPr>
          <w:color w:val="000000" w:themeColor="text1"/>
        </w:rPr>
        <w:t>27]</w:t>
      </w:r>
      <w:r w:rsidRPr="00AC54BA">
        <w:rPr>
          <w:rFonts w:hint="eastAsia"/>
        </w:rPr>
        <w:t>及</w:t>
      </w:r>
      <w:r w:rsidRPr="00D340D6">
        <w:rPr>
          <w:rFonts w:ascii="Times New Roman" w:hint="eastAsia"/>
          <w:color w:val="000000" w:themeColor="text1"/>
          <w:kern w:val="2"/>
        </w:rPr>
        <w:t>YY/T 1474</w:t>
      </w:r>
      <w:r w:rsidRPr="00AC54BA">
        <w:rPr>
          <w:rFonts w:hint="eastAsia"/>
        </w:rPr>
        <w:t>）</w:t>
      </w:r>
      <w:r>
        <w:rPr>
          <w:rFonts w:hint="eastAsia"/>
        </w:rPr>
        <w:t>。</w:t>
      </w:r>
    </w:p>
    <w:p w:rsidR="00AC54BA" w:rsidRDefault="0001626B" w:rsidP="0001626B">
      <w:pPr>
        <w:pStyle w:val="affc"/>
        <w:spacing w:before="312" w:after="312"/>
      </w:pPr>
      <w:bookmarkStart w:id="77" w:name="_Toc91772305"/>
      <w:bookmarkStart w:id="78" w:name="_Toc91772480"/>
      <w:r>
        <w:rPr>
          <w:rFonts w:hint="eastAsia"/>
        </w:rPr>
        <w:t>包装系统的性能和稳定性</w:t>
      </w:r>
      <w:bookmarkEnd w:id="77"/>
      <w:bookmarkEnd w:id="78"/>
    </w:p>
    <w:p w:rsidR="0001626B" w:rsidRDefault="0001626B" w:rsidP="0001626B">
      <w:pPr>
        <w:pStyle w:val="affd"/>
        <w:spacing w:before="156" w:after="156"/>
      </w:pPr>
      <w:bookmarkStart w:id="79" w:name="_Toc91772306"/>
      <w:r>
        <w:rPr>
          <w:rFonts w:hint="eastAsia"/>
        </w:rPr>
        <w:t>通用要求</w:t>
      </w:r>
      <w:bookmarkEnd w:id="79"/>
    </w:p>
    <w:p w:rsidR="0001626B" w:rsidRDefault="0001626B" w:rsidP="0001626B">
      <w:pPr>
        <w:pStyle w:val="affff6"/>
        <w:ind w:firstLine="420"/>
      </w:pPr>
      <w:r w:rsidRPr="0001626B">
        <w:rPr>
          <w:rFonts w:hint="eastAsia"/>
        </w:rPr>
        <w:lastRenderedPageBreak/>
        <w:t>应在灭菌样品完成包装系统性能试验和稳定性试验后进行无菌屏障系统完整性试验，用以确定无菌屏障系统保持无菌状态的能力。</w:t>
      </w:r>
    </w:p>
    <w:p w:rsidR="0001626B" w:rsidRDefault="0001626B" w:rsidP="0001626B">
      <w:pPr>
        <w:pStyle w:val="25"/>
        <w:adjustRightInd w:val="0"/>
        <w:snapToGrid w:val="0"/>
        <w:spacing w:beforeLines="50" w:before="156" w:afterLines="50" w:after="156"/>
        <w:ind w:firstLineChars="200" w:firstLine="420"/>
        <w:jc w:val="both"/>
        <w:rPr>
          <w:rFonts w:ascii="Arial" w:hAnsi="宋体" w:cs="Arial"/>
          <w:sz w:val="21"/>
          <w:szCs w:val="21"/>
        </w:rPr>
      </w:pPr>
      <w:r>
        <w:rPr>
          <w:rFonts w:ascii="宋体" w:hAnsi="宋体" w:cs="Arial" w:hint="eastAsia"/>
          <w:sz w:val="21"/>
          <w:szCs w:val="21"/>
        </w:rPr>
        <w:t>无菌屏障系统完整性试验可通过分别测试材料完整性及密封和闭合完整性来进行。</w:t>
      </w:r>
    </w:p>
    <w:p w:rsidR="0001626B" w:rsidRDefault="0001626B" w:rsidP="00F13458">
      <w:pPr>
        <w:pStyle w:val="a5"/>
        <w:numPr>
          <w:ilvl w:val="0"/>
          <w:numId w:val="52"/>
        </w:numPr>
        <w:rPr>
          <w:kern w:val="2"/>
          <w:sz w:val="21"/>
          <w:szCs w:val="21"/>
        </w:rPr>
      </w:pPr>
      <w:r w:rsidRPr="0001626B">
        <w:rPr>
          <w:rFonts w:hAnsi="宋体" w:cs="Arial" w:hint="eastAsia"/>
          <w:color w:val="000000"/>
        </w:rPr>
        <w:t>无菌状态的丧失与事件相关，而不与时间相关。更多信息见</w:t>
      </w:r>
      <w:r w:rsidRPr="00D340D6">
        <w:rPr>
          <w:rFonts w:ascii="Times New Roman" w:hint="eastAsia"/>
          <w:color w:val="000000" w:themeColor="text1"/>
          <w:kern w:val="2"/>
        </w:rPr>
        <w:t>I</w:t>
      </w:r>
      <w:r w:rsidRPr="00D340D6">
        <w:rPr>
          <w:rFonts w:ascii="Times New Roman"/>
          <w:color w:val="000000" w:themeColor="text1"/>
          <w:kern w:val="2"/>
        </w:rPr>
        <w:t>SO/TS 16775</w:t>
      </w:r>
      <w:r w:rsidRPr="0001626B">
        <w:rPr>
          <w:rFonts w:hAnsi="宋体" w:cs="Arial" w:hint="eastAsia"/>
          <w:color w:val="000000"/>
        </w:rPr>
        <w:t>、</w:t>
      </w:r>
      <w:r w:rsidRPr="00D340D6">
        <w:rPr>
          <w:rFonts w:ascii="Times New Roman"/>
          <w:color w:val="000000" w:themeColor="text1"/>
          <w:kern w:val="2"/>
        </w:rPr>
        <w:t>ANSI/AAMI ST65</w:t>
      </w:r>
      <w:r w:rsidRPr="0001626B">
        <w:rPr>
          <w:rFonts w:hAnsi="宋体" w:cs="Arial" w:hint="eastAsia"/>
          <w:color w:val="000000"/>
        </w:rPr>
        <w:t>和参考文献</w:t>
      </w:r>
      <w:r w:rsidRPr="0001626B">
        <w:rPr>
          <w:rFonts w:ascii="Arial" w:hAnsi="Arial" w:cs="Arial"/>
          <w:color w:val="000000"/>
        </w:rPr>
        <w:t xml:space="preserve"> [21]</w:t>
      </w:r>
    </w:p>
    <w:p w:rsidR="0001626B" w:rsidRPr="0001626B" w:rsidRDefault="0001626B" w:rsidP="00F13458">
      <w:pPr>
        <w:pStyle w:val="a5"/>
        <w:numPr>
          <w:ilvl w:val="0"/>
          <w:numId w:val="52"/>
        </w:numPr>
        <w:rPr>
          <w:kern w:val="2"/>
          <w:sz w:val="21"/>
          <w:szCs w:val="21"/>
        </w:rPr>
      </w:pPr>
      <w:r w:rsidRPr="0001626B">
        <w:rPr>
          <w:rFonts w:hAnsi="宋体" w:cs="Arial" w:hint="eastAsia"/>
          <w:color w:val="000000"/>
        </w:rPr>
        <w:t>稳定性试验和性能试验是两个不同的试验。性能试验是评价在经受生产、灭菌过程、搬运、贮存和运输环境后包装系统和产品之间的相互作用</w:t>
      </w:r>
      <w:r>
        <w:rPr>
          <w:rFonts w:hAnsi="宋体" w:cs="Arial" w:hint="eastAsia"/>
          <w:color w:val="000000"/>
        </w:rPr>
        <w:t>。</w:t>
      </w:r>
    </w:p>
    <w:p w:rsidR="0001626B" w:rsidRDefault="007849FB" w:rsidP="007849FB">
      <w:pPr>
        <w:pStyle w:val="affd"/>
        <w:spacing w:before="156" w:after="156"/>
      </w:pPr>
      <w:bookmarkStart w:id="80" w:name="_Toc91772307"/>
      <w:r>
        <w:t>包装系统性能实验</w:t>
      </w:r>
      <w:bookmarkEnd w:id="80"/>
    </w:p>
    <w:p w:rsidR="007849FB" w:rsidRPr="007849FB" w:rsidRDefault="007849FB" w:rsidP="007849FB">
      <w:pPr>
        <w:pStyle w:val="affe"/>
        <w:spacing w:before="156" w:after="156"/>
        <w:rPr>
          <w:rFonts w:ascii="宋体" w:eastAsia="宋体" w:hAnsi="宋体"/>
        </w:rPr>
      </w:pPr>
      <w:r w:rsidRPr="007849FB">
        <w:rPr>
          <w:rFonts w:ascii="宋体" w:eastAsia="宋体" w:hAnsi="宋体" w:hint="eastAsia"/>
        </w:rPr>
        <w:t>包装系统应在运输、流通和贮存过程中对所有无菌屏障系统及其无菌内容</w:t>
      </w:r>
      <w:proofErr w:type="gramStart"/>
      <w:r w:rsidRPr="007849FB">
        <w:rPr>
          <w:rFonts w:ascii="宋体" w:eastAsia="宋体" w:hAnsi="宋体" w:hint="eastAsia"/>
        </w:rPr>
        <w:t>物提供</w:t>
      </w:r>
      <w:proofErr w:type="gramEnd"/>
      <w:r w:rsidRPr="007849FB">
        <w:rPr>
          <w:rFonts w:ascii="宋体" w:eastAsia="宋体" w:hAnsi="宋体" w:hint="eastAsia"/>
        </w:rPr>
        <w:t>适宜的保护。</w:t>
      </w:r>
    </w:p>
    <w:p w:rsidR="0001626B" w:rsidRDefault="007849FB" w:rsidP="00F13458">
      <w:pPr>
        <w:pStyle w:val="a5"/>
        <w:numPr>
          <w:ilvl w:val="0"/>
          <w:numId w:val="53"/>
        </w:numPr>
      </w:pPr>
      <w:r w:rsidRPr="007849FB">
        <w:rPr>
          <w:rFonts w:hint="eastAsia"/>
        </w:rPr>
        <w:t>这些危险包括但不仅限于</w:t>
      </w:r>
      <w:r>
        <w:rPr>
          <w:rFonts w:hint="eastAsia"/>
        </w:rPr>
        <w:t>：</w:t>
      </w:r>
    </w:p>
    <w:p w:rsidR="007849FB" w:rsidRDefault="007849FB" w:rsidP="00F13458">
      <w:pPr>
        <w:pStyle w:val="af5"/>
        <w:numPr>
          <w:ilvl w:val="0"/>
          <w:numId w:val="54"/>
        </w:numPr>
      </w:pPr>
      <w:r>
        <w:rPr>
          <w:rFonts w:hint="eastAsia"/>
        </w:rPr>
        <w:t>冲击和振动；</w:t>
      </w:r>
    </w:p>
    <w:p w:rsidR="007849FB" w:rsidRDefault="007849FB" w:rsidP="00F13458">
      <w:pPr>
        <w:pStyle w:val="af5"/>
        <w:numPr>
          <w:ilvl w:val="0"/>
          <w:numId w:val="54"/>
        </w:numPr>
      </w:pPr>
      <w:r>
        <w:t>压力；</w:t>
      </w:r>
    </w:p>
    <w:p w:rsidR="007849FB" w:rsidRDefault="007849FB" w:rsidP="00F13458">
      <w:pPr>
        <w:pStyle w:val="af5"/>
        <w:numPr>
          <w:ilvl w:val="0"/>
          <w:numId w:val="54"/>
        </w:numPr>
      </w:pPr>
      <w:r>
        <w:t>温度；</w:t>
      </w:r>
    </w:p>
    <w:p w:rsidR="007849FB" w:rsidRDefault="007849FB" w:rsidP="00F13458">
      <w:pPr>
        <w:pStyle w:val="af5"/>
        <w:numPr>
          <w:ilvl w:val="0"/>
          <w:numId w:val="54"/>
        </w:numPr>
      </w:pPr>
      <w:r>
        <w:t>湿度；</w:t>
      </w:r>
    </w:p>
    <w:p w:rsidR="007849FB" w:rsidRDefault="007849FB" w:rsidP="00F13458">
      <w:pPr>
        <w:pStyle w:val="af5"/>
        <w:numPr>
          <w:ilvl w:val="0"/>
          <w:numId w:val="54"/>
        </w:numPr>
      </w:pPr>
      <w:r>
        <w:t>运输方式；</w:t>
      </w:r>
    </w:p>
    <w:p w:rsidR="007849FB" w:rsidRDefault="007849FB" w:rsidP="00F13458">
      <w:pPr>
        <w:pStyle w:val="af5"/>
        <w:numPr>
          <w:ilvl w:val="0"/>
          <w:numId w:val="54"/>
        </w:numPr>
      </w:pPr>
      <w:r>
        <w:t>压力变化。</w:t>
      </w:r>
    </w:p>
    <w:p w:rsidR="007849FB" w:rsidRDefault="007849FB" w:rsidP="007849FB">
      <w:pPr>
        <w:pStyle w:val="a5"/>
      </w:pPr>
      <w:r w:rsidRPr="007849FB">
        <w:rPr>
          <w:rFonts w:hint="eastAsia"/>
        </w:rPr>
        <w:t>无菌屏障系统通过了完整性试验，即证实保护性包装能够提供适当保护。但宜单独评估内</w:t>
      </w:r>
      <w:proofErr w:type="gramStart"/>
      <w:r w:rsidRPr="007849FB">
        <w:rPr>
          <w:rFonts w:hint="eastAsia"/>
        </w:rPr>
        <w:t>装产品</w:t>
      </w:r>
      <w:proofErr w:type="gramEnd"/>
      <w:r w:rsidRPr="007849FB">
        <w:rPr>
          <w:rFonts w:hint="eastAsia"/>
        </w:rPr>
        <w:t>的性能。</w:t>
      </w:r>
    </w:p>
    <w:p w:rsidR="007849FB" w:rsidRDefault="007849FB" w:rsidP="007849FB">
      <w:pPr>
        <w:pStyle w:val="affe"/>
        <w:spacing w:before="156" w:after="156"/>
      </w:pPr>
      <w:r w:rsidRPr="007849FB">
        <w:rPr>
          <w:rFonts w:ascii="宋体" w:eastAsia="宋体" w:hAnsi="宋体" w:hint="eastAsia"/>
        </w:rPr>
        <w:t>应说明确定最坏情况无菌屏障系统的原则，并形成文件</w:t>
      </w:r>
      <w:r>
        <w:rPr>
          <w:rFonts w:hint="eastAsia"/>
        </w:rPr>
        <w:t>。</w:t>
      </w:r>
    </w:p>
    <w:p w:rsidR="007849FB" w:rsidRDefault="007849FB" w:rsidP="007849FB">
      <w:pPr>
        <w:pStyle w:val="afff2"/>
      </w:pPr>
      <w:r w:rsidRPr="007849FB">
        <w:rPr>
          <w:rFonts w:hint="eastAsia"/>
        </w:rPr>
        <w:t>最坏情况需考虑经过所有规定的灭菌过程和最具挑战性的内容物</w:t>
      </w:r>
      <w:r>
        <w:rPr>
          <w:rFonts w:hint="eastAsia"/>
        </w:rPr>
        <w:t>。</w:t>
      </w:r>
    </w:p>
    <w:p w:rsidR="007849FB" w:rsidRDefault="007849FB" w:rsidP="007849FB">
      <w:pPr>
        <w:pStyle w:val="affd"/>
        <w:spacing w:before="156" w:after="156"/>
      </w:pPr>
      <w:bookmarkStart w:id="81" w:name="_Toc91772308"/>
      <w:r>
        <w:rPr>
          <w:rFonts w:hint="eastAsia"/>
        </w:rPr>
        <w:t>稳定性实验</w:t>
      </w:r>
      <w:bookmarkEnd w:id="81"/>
    </w:p>
    <w:p w:rsidR="007849FB" w:rsidRDefault="007849FB" w:rsidP="007849FB">
      <w:pPr>
        <w:pStyle w:val="affe"/>
        <w:spacing w:before="156" w:after="156"/>
        <w:rPr>
          <w:rFonts w:ascii="宋体" w:eastAsia="宋体" w:hAnsi="宋体"/>
        </w:rPr>
      </w:pPr>
      <w:r w:rsidRPr="007849FB">
        <w:rPr>
          <w:rFonts w:ascii="宋体" w:eastAsia="宋体" w:hAnsi="宋体" w:hint="eastAsia"/>
        </w:rPr>
        <w:t>稳定性试验应证实无菌屏障系统始终保持其完整性。</w:t>
      </w:r>
    </w:p>
    <w:p w:rsidR="007849FB" w:rsidRDefault="00DC0C63" w:rsidP="00DC0C63">
      <w:pPr>
        <w:pStyle w:val="affe"/>
        <w:spacing w:before="156" w:after="156"/>
        <w:rPr>
          <w:rFonts w:ascii="宋体" w:eastAsia="宋体" w:hAnsi="宋体"/>
        </w:rPr>
      </w:pPr>
      <w:r w:rsidRPr="00DC0C63">
        <w:rPr>
          <w:rFonts w:ascii="宋体" w:eastAsia="宋体" w:hAnsi="宋体" w:hint="eastAsia"/>
        </w:rPr>
        <w:t>稳定性试验应采用实时老化方案来进行。</w:t>
      </w:r>
    </w:p>
    <w:p w:rsidR="00DC0C63" w:rsidRPr="00DC0C63" w:rsidRDefault="00DC0C63" w:rsidP="00DC0C63">
      <w:pPr>
        <w:pStyle w:val="affe"/>
        <w:spacing w:before="156" w:after="156"/>
        <w:rPr>
          <w:rFonts w:ascii="宋体" w:eastAsia="宋体" w:hAnsi="宋体"/>
        </w:rPr>
      </w:pPr>
      <w:r w:rsidRPr="00DC0C63">
        <w:rPr>
          <w:rFonts w:ascii="宋体" w:eastAsia="宋体" w:hAnsi="宋体" w:hint="eastAsia"/>
        </w:rPr>
        <w:t>采用加速老化方案的稳定性试验，在实时老化研究的数据出具之前，应被视为是标称有效期限的充分证据。</w:t>
      </w:r>
    </w:p>
    <w:p w:rsidR="00DC0C63" w:rsidRPr="00DC0C63" w:rsidRDefault="00DC0C63" w:rsidP="00DC0C63">
      <w:pPr>
        <w:pStyle w:val="affe"/>
        <w:spacing w:before="156" w:after="156"/>
        <w:rPr>
          <w:rFonts w:ascii="宋体" w:eastAsia="宋体" w:hAnsi="宋体"/>
        </w:rPr>
      </w:pPr>
      <w:r w:rsidRPr="00DC0C63">
        <w:rPr>
          <w:rFonts w:ascii="宋体" w:eastAsia="宋体" w:hAnsi="宋体" w:hint="eastAsia"/>
        </w:rPr>
        <w:t>如果采用加速老化，除非有其他理由，应在实时老化的三个月内开始。且实时老化应在商业化之前开始。</w:t>
      </w:r>
    </w:p>
    <w:p w:rsidR="00DC0C63" w:rsidRDefault="00DC0C63" w:rsidP="00DC0C63">
      <w:pPr>
        <w:pStyle w:val="affe"/>
        <w:spacing w:before="156" w:after="156"/>
        <w:rPr>
          <w:rFonts w:ascii="宋体" w:eastAsia="宋体" w:hAnsi="宋体"/>
        </w:rPr>
      </w:pPr>
      <w:r w:rsidRPr="00DC0C63">
        <w:rPr>
          <w:rFonts w:ascii="宋体" w:eastAsia="宋体" w:hAnsi="宋体" w:hint="eastAsia"/>
        </w:rPr>
        <w:t>如果进行加速老化试验，对选择的加速老化条件和试验期的说明应形成文件。</w:t>
      </w:r>
    </w:p>
    <w:p w:rsidR="00DC0C63" w:rsidRPr="00DC0C63" w:rsidRDefault="00DC0C63" w:rsidP="00DC0C63">
      <w:pPr>
        <w:pStyle w:val="affe"/>
        <w:spacing w:before="156" w:after="156"/>
        <w:rPr>
          <w:rFonts w:ascii="宋体" w:eastAsia="宋体" w:hAnsi="宋体"/>
        </w:rPr>
      </w:pPr>
      <w:r w:rsidRPr="00DC0C63">
        <w:rPr>
          <w:rFonts w:ascii="宋体" w:eastAsia="宋体" w:hAnsi="宋体" w:hint="eastAsia"/>
        </w:rPr>
        <w:t>除非证明内容物与无菌屏障系统有不利的相互作用，否则先前已形成文件的试验应是充分的。</w:t>
      </w:r>
    </w:p>
    <w:p w:rsidR="005F4F48" w:rsidRDefault="00DC0C63" w:rsidP="00DC0C63">
      <w:pPr>
        <w:pStyle w:val="afff2"/>
      </w:pPr>
      <w:r w:rsidRPr="00DC0C63">
        <w:rPr>
          <w:rFonts w:hint="eastAsia"/>
        </w:rPr>
        <w:t>同样，</w:t>
      </w:r>
      <w:proofErr w:type="gramStart"/>
      <w:r w:rsidRPr="00DC0C63">
        <w:rPr>
          <w:rFonts w:hint="eastAsia"/>
        </w:rPr>
        <w:t>当引进</w:t>
      </w:r>
      <w:proofErr w:type="gramEnd"/>
      <w:r w:rsidRPr="00DC0C63">
        <w:rPr>
          <w:rFonts w:hint="eastAsia"/>
        </w:rPr>
        <w:t>具有相似密封技术的新密封设备时，若经过密封确认，并且生产出的密封能够符合之前已形成文件的稳定性试验所使用的包装规范时，则无需重新进行稳定性试验</w:t>
      </w:r>
      <w:r>
        <w:rPr>
          <w:rFonts w:hint="eastAsia"/>
        </w:rPr>
        <w:t>。</w:t>
      </w:r>
    </w:p>
    <w:p w:rsidR="005F4F48" w:rsidRDefault="005F4F48" w:rsidP="005F4F48">
      <w:pPr>
        <w:pStyle w:val="affc"/>
        <w:spacing w:before="312" w:after="312"/>
      </w:pPr>
      <w:bookmarkStart w:id="82" w:name="_Toc91772309"/>
      <w:bookmarkStart w:id="83" w:name="_Toc91772481"/>
      <w:r>
        <w:t>包装系统确认与变更</w:t>
      </w:r>
      <w:bookmarkEnd w:id="82"/>
      <w:bookmarkEnd w:id="83"/>
    </w:p>
    <w:p w:rsidR="005F4F48" w:rsidRDefault="005F4F48" w:rsidP="005F4F48">
      <w:pPr>
        <w:pStyle w:val="affd"/>
        <w:spacing w:before="156" w:after="156"/>
        <w:rPr>
          <w:rFonts w:ascii="宋体" w:eastAsia="宋体" w:hAnsi="宋体"/>
        </w:rPr>
      </w:pPr>
      <w:bookmarkStart w:id="84" w:name="_Toc91772310"/>
      <w:r w:rsidRPr="005F4F48">
        <w:rPr>
          <w:rFonts w:ascii="宋体" w:eastAsia="宋体" w:hAnsi="宋体" w:hint="eastAsia"/>
        </w:rPr>
        <w:t>如果无菌屏障系统满足</w:t>
      </w:r>
      <w:r w:rsidRPr="00D340D6">
        <w:rPr>
          <w:rFonts w:ascii="Times New Roman" w:eastAsia="宋体"/>
        </w:rPr>
        <w:t>GB/T 19633.2</w:t>
      </w:r>
      <w:r w:rsidR="00D84199">
        <w:rPr>
          <w:rFonts w:ascii="宋体" w:eastAsia="宋体" w:hAnsi="宋体" w:hint="eastAsia"/>
        </w:rPr>
        <w:t>的要求，则应认为</w:t>
      </w:r>
      <w:r w:rsidRPr="005F4F48">
        <w:rPr>
          <w:rFonts w:ascii="宋体" w:eastAsia="宋体" w:hAnsi="宋体" w:hint="eastAsia"/>
        </w:rPr>
        <w:t>满足设计、可用性、性能试验和稳定性试验要求的包装系统</w:t>
      </w:r>
      <w:r w:rsidR="00D84199">
        <w:rPr>
          <w:rFonts w:ascii="宋体" w:eastAsia="宋体" w:hAnsi="宋体" w:hint="eastAsia"/>
        </w:rPr>
        <w:t>得到</w:t>
      </w:r>
      <w:r w:rsidRPr="005F4F48">
        <w:rPr>
          <w:rFonts w:ascii="宋体" w:eastAsia="宋体" w:hAnsi="宋体" w:hint="eastAsia"/>
        </w:rPr>
        <w:t>确认。</w:t>
      </w:r>
      <w:bookmarkEnd w:id="84"/>
    </w:p>
    <w:p w:rsidR="005F4F48" w:rsidRDefault="005F4F48" w:rsidP="005F4F48">
      <w:pPr>
        <w:pStyle w:val="affd"/>
        <w:spacing w:before="156" w:after="156"/>
        <w:rPr>
          <w:rFonts w:ascii="宋体" w:eastAsia="宋体" w:hAnsi="宋体"/>
        </w:rPr>
      </w:pPr>
      <w:bookmarkStart w:id="85" w:name="_Toc91772311"/>
      <w:r w:rsidRPr="005F4F48">
        <w:rPr>
          <w:rFonts w:ascii="宋体" w:eastAsia="宋体" w:hAnsi="宋体" w:hint="eastAsia"/>
        </w:rPr>
        <w:lastRenderedPageBreak/>
        <w:t>有关包装系统设计的文件应包括在变更控制程序中，以便记录、验证和批准变更</w:t>
      </w:r>
      <w:r>
        <w:rPr>
          <w:rFonts w:ascii="宋体" w:eastAsia="宋体" w:hAnsi="宋体" w:hint="eastAsia"/>
        </w:rPr>
        <w:t>。</w:t>
      </w:r>
      <w:bookmarkEnd w:id="85"/>
    </w:p>
    <w:p w:rsidR="005F4F48" w:rsidRDefault="005F4F48" w:rsidP="005F4F48">
      <w:pPr>
        <w:pStyle w:val="affd"/>
        <w:spacing w:before="156" w:after="156"/>
        <w:rPr>
          <w:rFonts w:ascii="宋体" w:eastAsia="宋体" w:hAnsi="宋体"/>
        </w:rPr>
      </w:pPr>
      <w:bookmarkStart w:id="86" w:name="_Toc91772312"/>
      <w:r w:rsidRPr="005F4F48">
        <w:rPr>
          <w:rFonts w:ascii="宋体" w:eastAsia="宋体" w:hAnsi="宋体" w:hint="eastAsia"/>
        </w:rPr>
        <w:t>如果包装系统的设计、内容物、包装材料及配置的变更，影响了最初确认和无菌屏障系统的完整性，则应重新进行包装系统确认。如果贮存、运输和流通危险的变化超出最初确认，则应重新进行包装系统确认。</w:t>
      </w:r>
      <w:bookmarkEnd w:id="86"/>
    </w:p>
    <w:p w:rsidR="005F4F48" w:rsidRDefault="005F4F48" w:rsidP="005F4F48">
      <w:pPr>
        <w:pStyle w:val="afff2"/>
      </w:pPr>
      <w:r w:rsidRPr="005F4F48">
        <w:rPr>
          <w:rFonts w:hint="eastAsia"/>
        </w:rPr>
        <w:t>以下是可能影响已确认包装系统状态的变更实例</w:t>
      </w:r>
      <w:r>
        <w:rPr>
          <w:rFonts w:hint="eastAsia"/>
        </w:rPr>
        <w:t>：</w:t>
      </w:r>
    </w:p>
    <w:p w:rsidR="005F4F48" w:rsidRPr="005F4F48" w:rsidRDefault="005F4F48" w:rsidP="005F4F48">
      <w:pPr>
        <w:pStyle w:val="af2"/>
        <w:rPr>
          <w:sz w:val="18"/>
          <w:szCs w:val="18"/>
        </w:rPr>
      </w:pPr>
      <w:r w:rsidRPr="005F4F48">
        <w:rPr>
          <w:rFonts w:hint="eastAsia"/>
          <w:sz w:val="18"/>
          <w:szCs w:val="18"/>
        </w:rPr>
        <w:t>引入新的包装材料；</w:t>
      </w:r>
    </w:p>
    <w:p w:rsidR="005F4F48" w:rsidRPr="005F4F48" w:rsidRDefault="005F4F48" w:rsidP="005F4F48">
      <w:pPr>
        <w:pStyle w:val="af2"/>
        <w:rPr>
          <w:sz w:val="18"/>
          <w:szCs w:val="18"/>
        </w:rPr>
      </w:pPr>
      <w:r w:rsidRPr="005F4F48">
        <w:rPr>
          <w:rFonts w:hint="eastAsia"/>
          <w:sz w:val="18"/>
          <w:szCs w:val="18"/>
        </w:rPr>
        <w:t>对材料特性或稳定性造成不利影响的原材料变更；</w:t>
      </w:r>
    </w:p>
    <w:p w:rsidR="005F4F48" w:rsidRPr="005F4F48" w:rsidRDefault="005F4F48" w:rsidP="005F4F48">
      <w:pPr>
        <w:pStyle w:val="af2"/>
        <w:rPr>
          <w:sz w:val="18"/>
          <w:szCs w:val="18"/>
        </w:rPr>
      </w:pPr>
      <w:r w:rsidRPr="005F4F48">
        <w:rPr>
          <w:rFonts w:hint="eastAsia"/>
          <w:sz w:val="18"/>
          <w:szCs w:val="18"/>
        </w:rPr>
        <w:t>灭菌过程变更；</w:t>
      </w:r>
    </w:p>
    <w:p w:rsidR="005F4F48" w:rsidRPr="005F4F48" w:rsidRDefault="005F4F48" w:rsidP="005F4F48">
      <w:pPr>
        <w:pStyle w:val="af2"/>
        <w:rPr>
          <w:sz w:val="18"/>
          <w:szCs w:val="18"/>
        </w:rPr>
      </w:pPr>
      <w:r w:rsidRPr="005F4F48">
        <w:rPr>
          <w:rFonts w:hint="eastAsia"/>
          <w:sz w:val="18"/>
          <w:szCs w:val="18"/>
        </w:rPr>
        <w:t>采用不同的运输配置或配送方式；</w:t>
      </w:r>
    </w:p>
    <w:p w:rsidR="005F4F48" w:rsidRPr="005F4F48" w:rsidRDefault="005F4F48" w:rsidP="005F4F48">
      <w:pPr>
        <w:pStyle w:val="af2"/>
        <w:rPr>
          <w:sz w:val="18"/>
          <w:szCs w:val="18"/>
        </w:rPr>
      </w:pPr>
      <w:r w:rsidRPr="005F4F48">
        <w:rPr>
          <w:rFonts w:hint="eastAsia"/>
          <w:sz w:val="18"/>
          <w:szCs w:val="18"/>
        </w:rPr>
        <w:t>无菌屏障系统完整性问题的市场反馈</w:t>
      </w:r>
      <w:r>
        <w:rPr>
          <w:rFonts w:hint="eastAsia"/>
          <w:sz w:val="18"/>
          <w:szCs w:val="18"/>
        </w:rPr>
        <w:t>。</w:t>
      </w:r>
    </w:p>
    <w:p w:rsidR="0021474D" w:rsidRDefault="0021474D" w:rsidP="0021474D">
      <w:pPr>
        <w:pStyle w:val="affd"/>
        <w:spacing w:before="156" w:after="156"/>
        <w:rPr>
          <w:rFonts w:ascii="宋体" w:eastAsia="宋体" w:hAnsi="宋体"/>
        </w:rPr>
      </w:pPr>
      <w:bookmarkStart w:id="87" w:name="_Toc91772313"/>
      <w:r w:rsidRPr="0021474D">
        <w:rPr>
          <w:rFonts w:ascii="宋体" w:eastAsia="宋体" w:hAnsi="宋体" w:hint="eastAsia"/>
        </w:rPr>
        <w:t>应对再确认的必要性进行评价并形成文件，如果不需要对原始确认的所有方面重新进行确认，再确认就不必像首次确认那样全面。</w:t>
      </w:r>
      <w:bookmarkEnd w:id="87"/>
    </w:p>
    <w:p w:rsidR="0021474D" w:rsidRPr="0021474D" w:rsidRDefault="0021474D" w:rsidP="0021474D">
      <w:pPr>
        <w:pStyle w:val="afff2"/>
      </w:pPr>
      <w:r w:rsidRPr="0021474D">
        <w:rPr>
          <w:rFonts w:hint="eastAsia"/>
        </w:rPr>
        <w:t>可以将设计确认与过程确认分开进行，便于在出现问题时分析根本原因，并在实际受影响范围内进行重新确认工作。</w:t>
      </w:r>
    </w:p>
    <w:p w:rsidR="0021474D" w:rsidRDefault="0021474D" w:rsidP="0021474D">
      <w:pPr>
        <w:pStyle w:val="affd"/>
        <w:spacing w:before="156" w:after="156"/>
        <w:rPr>
          <w:rFonts w:ascii="宋体" w:eastAsia="宋体" w:hAnsi="宋体"/>
        </w:rPr>
      </w:pPr>
      <w:bookmarkStart w:id="88" w:name="_Toc91772314"/>
      <w:r w:rsidRPr="0021474D">
        <w:rPr>
          <w:rFonts w:ascii="宋体" w:eastAsia="宋体" w:hAnsi="宋体" w:hint="eastAsia"/>
        </w:rPr>
        <w:t>微小设计改变也应被记录，并可要求对确认状态进行评审。</w:t>
      </w:r>
      <w:bookmarkEnd w:id="88"/>
    </w:p>
    <w:p w:rsidR="0021474D" w:rsidRPr="0021474D" w:rsidRDefault="0021474D" w:rsidP="0021474D">
      <w:pPr>
        <w:pStyle w:val="afff2"/>
      </w:pPr>
      <w:r w:rsidRPr="0021474D">
        <w:rPr>
          <w:rFonts w:hint="eastAsia"/>
        </w:rPr>
        <w:t>多次微小改变可能对包装系统的确认状态造成累积影响</w:t>
      </w:r>
      <w:r>
        <w:rPr>
          <w:rFonts w:hint="eastAsia"/>
        </w:rPr>
        <w:t>。</w:t>
      </w:r>
    </w:p>
    <w:p w:rsidR="004A728A" w:rsidRDefault="0021474D" w:rsidP="004A728A">
      <w:pPr>
        <w:pStyle w:val="affc"/>
        <w:spacing w:before="312" w:after="312"/>
      </w:pPr>
      <w:bookmarkStart w:id="89" w:name="_Toc91772315"/>
      <w:bookmarkStart w:id="90" w:name="_Toc91772482"/>
      <w:r>
        <w:t>无菌开启前的检查</w:t>
      </w:r>
      <w:bookmarkStart w:id="91" w:name="_Toc91772316"/>
      <w:bookmarkEnd w:id="89"/>
      <w:bookmarkEnd w:id="90"/>
    </w:p>
    <w:p w:rsidR="007345C3" w:rsidRPr="007345C3" w:rsidRDefault="007345C3" w:rsidP="007345C3">
      <w:pPr>
        <w:pStyle w:val="affff6"/>
        <w:ind w:firstLine="420"/>
      </w:pPr>
      <w:r w:rsidRPr="007345C3">
        <w:rPr>
          <w:rFonts w:hint="eastAsia"/>
        </w:rPr>
        <w:t>最好在使用前，对标记为无菌的所有无菌屏障系统进行外观检查，以确定是否存在明显破坏无菌屏障系统完整性的缺陷。当特定医疗器械的使用说明对用户是适当或需要时，这些说明应包括在使用前对包装完整性的破坏进行外观检查的说明。</w:t>
      </w:r>
    </w:p>
    <w:p w:rsidR="00437AB2" w:rsidRDefault="003831EC" w:rsidP="00437AB2">
      <w:pPr>
        <w:pStyle w:val="affc"/>
        <w:spacing w:before="312" w:after="312"/>
      </w:pPr>
      <w:bookmarkStart w:id="92" w:name="_Toc91772317"/>
      <w:bookmarkStart w:id="93" w:name="_Toc91772483"/>
      <w:bookmarkEnd w:id="91"/>
      <w:r>
        <w:t>需提供的信息</w:t>
      </w:r>
      <w:bookmarkStart w:id="94" w:name="_Toc91772318"/>
      <w:bookmarkEnd w:id="92"/>
      <w:bookmarkEnd w:id="93"/>
    </w:p>
    <w:p w:rsidR="008F0142" w:rsidRPr="008F0142" w:rsidRDefault="008F0142" w:rsidP="008F0142">
      <w:pPr>
        <w:pStyle w:val="affff6"/>
        <w:ind w:firstLine="420"/>
      </w:pPr>
      <w:r w:rsidRPr="008F0142">
        <w:rPr>
          <w:rFonts w:hint="eastAsia"/>
        </w:rPr>
        <w:t>材料、预成型无菌屏障系统或无菌屏障系统投放至市场时应随附如下信息，包括但不仅限于：</w:t>
      </w:r>
    </w:p>
    <w:bookmarkEnd w:id="94"/>
    <w:p w:rsidR="00472762" w:rsidRDefault="00472762" w:rsidP="00472762">
      <w:pPr>
        <w:pStyle w:val="af2"/>
        <w:rPr>
          <w:rFonts w:ascii="Arial" w:hAnsi="Arial"/>
        </w:rPr>
      </w:pPr>
      <w:r>
        <w:t>制造商</w:t>
      </w:r>
      <w:r>
        <w:rPr>
          <w:rFonts w:hint="eastAsia"/>
        </w:rPr>
        <w:t>和</w:t>
      </w:r>
      <w:r>
        <w:rPr>
          <w:rFonts w:ascii="Arial" w:hAnsi="Arial"/>
        </w:rPr>
        <w:t>/</w:t>
      </w:r>
      <w:r>
        <w:t>或制造商授</w:t>
      </w:r>
      <w:r>
        <w:rPr>
          <w:rFonts w:hint="eastAsia"/>
        </w:rPr>
        <w:t>权代表</w:t>
      </w:r>
      <w:r>
        <w:t>的名</w:t>
      </w:r>
      <w:r>
        <w:rPr>
          <w:rFonts w:hint="eastAsia"/>
        </w:rPr>
        <w:t>称或商品名称和地址；</w:t>
      </w:r>
    </w:p>
    <w:p w:rsidR="00472762" w:rsidRDefault="00472762" w:rsidP="00472762">
      <w:pPr>
        <w:pStyle w:val="af2"/>
        <w:rPr>
          <w:rFonts w:ascii="Arial" w:hAnsi="Arial"/>
        </w:rPr>
      </w:pPr>
      <w:r>
        <w:rPr>
          <w:rFonts w:hint="eastAsia"/>
        </w:rPr>
        <w:t>型号、规格和等级；</w:t>
      </w:r>
    </w:p>
    <w:p w:rsidR="00472762" w:rsidRDefault="00472762" w:rsidP="00472762">
      <w:pPr>
        <w:pStyle w:val="af2"/>
        <w:rPr>
          <w:rFonts w:ascii="Arial" w:hAnsi="Arial"/>
        </w:rPr>
      </w:pPr>
      <w:r>
        <w:rPr>
          <w:rFonts w:hint="eastAsia"/>
        </w:rPr>
        <w:t>批号或其他追溯生产史的方式；</w:t>
      </w:r>
    </w:p>
    <w:p w:rsidR="00472762" w:rsidRDefault="00472762" w:rsidP="00472762">
      <w:pPr>
        <w:pStyle w:val="af2"/>
        <w:rPr>
          <w:rFonts w:ascii="Arial" w:hAnsi="Arial"/>
        </w:rPr>
      </w:pPr>
      <w:r>
        <w:rPr>
          <w:rFonts w:hint="eastAsia"/>
        </w:rPr>
        <w:t>预期的灭菌过程和处理方法；</w:t>
      </w:r>
    </w:p>
    <w:p w:rsidR="00472762" w:rsidRDefault="00472762" w:rsidP="00472762">
      <w:pPr>
        <w:pStyle w:val="af2"/>
        <w:rPr>
          <w:rFonts w:ascii="Arial" w:hAnsi="Arial"/>
        </w:rPr>
      </w:pPr>
      <w:r>
        <w:rPr>
          <w:rFonts w:hint="eastAsia"/>
        </w:rPr>
        <w:t>有效期限，如适用；</w:t>
      </w:r>
    </w:p>
    <w:p w:rsidR="00472762" w:rsidRDefault="00472762" w:rsidP="00472762">
      <w:pPr>
        <w:pStyle w:val="af2"/>
        <w:rPr>
          <w:rFonts w:ascii="Arial" w:hAnsi="Arial"/>
        </w:rPr>
      </w:pPr>
      <w:r>
        <w:rPr>
          <w:rFonts w:hint="eastAsia"/>
        </w:rPr>
        <w:t>任何规定的贮存条件，如适用；</w:t>
      </w:r>
    </w:p>
    <w:p w:rsidR="00472762" w:rsidRDefault="00472762" w:rsidP="00472762">
      <w:pPr>
        <w:pStyle w:val="af2"/>
        <w:rPr>
          <w:rFonts w:ascii="Arial" w:hAnsi="Arial"/>
        </w:rPr>
      </w:pPr>
      <w:r>
        <w:rPr>
          <w:rFonts w:hint="eastAsia"/>
        </w:rPr>
        <w:t>任何对处置或使用的限定（如环境条件），如适用；</w:t>
      </w:r>
    </w:p>
    <w:p w:rsidR="00472762" w:rsidRDefault="00472762" w:rsidP="00472762">
      <w:pPr>
        <w:pStyle w:val="af2"/>
        <w:rPr>
          <w:rFonts w:ascii="Arial" w:hAnsi="Arial"/>
        </w:rPr>
      </w:pPr>
      <w:r>
        <w:rPr>
          <w:rFonts w:hint="eastAsia"/>
        </w:rPr>
        <w:t>材料和</w:t>
      </w:r>
      <w:r>
        <w:rPr>
          <w:rFonts w:ascii="Arial" w:hAnsi="Arial" w:hint="eastAsia"/>
        </w:rPr>
        <w:t>/</w:t>
      </w:r>
      <w:r>
        <w:rPr>
          <w:rFonts w:hint="eastAsia"/>
        </w:rPr>
        <w:t>或预成型无菌屏障系统为一次性使用或可重复使用；</w:t>
      </w:r>
    </w:p>
    <w:p w:rsidR="00472762" w:rsidRDefault="00472762" w:rsidP="00472762">
      <w:pPr>
        <w:pStyle w:val="af2"/>
        <w:rPr>
          <w:rFonts w:ascii="Arial" w:hAnsi="Arial"/>
        </w:rPr>
      </w:pPr>
      <w:r>
        <w:rPr>
          <w:rFonts w:hint="eastAsia"/>
        </w:rPr>
        <w:t>重复性使用的材料和</w:t>
      </w:r>
      <w:r>
        <w:rPr>
          <w:rFonts w:ascii="Arial" w:hAnsi="Arial" w:hint="eastAsia"/>
        </w:rPr>
        <w:t>/</w:t>
      </w:r>
      <w:r>
        <w:rPr>
          <w:rFonts w:hint="eastAsia"/>
        </w:rPr>
        <w:t>或预成型无菌屏障系统，使用说明应包括保养、洗涤和</w:t>
      </w:r>
      <w:r>
        <w:rPr>
          <w:rFonts w:ascii="Arial" w:hAnsi="Arial" w:hint="eastAsia"/>
        </w:rPr>
        <w:t>/</w:t>
      </w:r>
      <w:r>
        <w:rPr>
          <w:rFonts w:hint="eastAsia"/>
        </w:rPr>
        <w:t>或清洁、灭菌、损坏或磨损的检查的频次和方式；</w:t>
      </w:r>
    </w:p>
    <w:p w:rsidR="00472762" w:rsidRDefault="00472762" w:rsidP="00472762">
      <w:pPr>
        <w:pStyle w:val="af2"/>
        <w:rPr>
          <w:rFonts w:ascii="Arial" w:hAnsi="Arial"/>
        </w:rPr>
      </w:pPr>
      <w:r>
        <w:rPr>
          <w:rFonts w:hint="eastAsia"/>
        </w:rPr>
        <w:t>如果提供使用说明书，则应当说明书发布日期或版本。</w:t>
      </w:r>
    </w:p>
    <w:p w:rsidR="005D22F7" w:rsidRDefault="005D22F7" w:rsidP="00472762">
      <w:pPr>
        <w:pStyle w:val="af2"/>
        <w:numPr>
          <w:ilvl w:val="0"/>
          <w:numId w:val="0"/>
        </w:numPr>
        <w:ind w:left="851" w:hanging="426"/>
        <w:sectPr w:rsidR="005D22F7" w:rsidSect="00790CA3">
          <w:pgSz w:w="11906" w:h="16838" w:code="9"/>
          <w:pgMar w:top="2410" w:right="1134" w:bottom="1134" w:left="1134" w:header="1418" w:footer="1134" w:gutter="284"/>
          <w:pgNumType w:start="1"/>
          <w:cols w:space="425"/>
          <w:formProt w:val="0"/>
          <w:docGrid w:type="lines" w:linePitch="312"/>
        </w:sectPr>
      </w:pPr>
    </w:p>
    <w:p w:rsidR="005D22F7" w:rsidRDefault="005D22F7" w:rsidP="005D22F7">
      <w:pPr>
        <w:pStyle w:val="af8"/>
        <w:rPr>
          <w:vanish w:val="0"/>
        </w:rPr>
      </w:pPr>
      <w:bookmarkStart w:id="95" w:name="BookMark5"/>
      <w:bookmarkEnd w:id="27"/>
    </w:p>
    <w:p w:rsidR="005D22F7" w:rsidRDefault="005D22F7" w:rsidP="005D22F7">
      <w:pPr>
        <w:pStyle w:val="afe"/>
        <w:rPr>
          <w:vanish w:val="0"/>
        </w:rPr>
      </w:pPr>
    </w:p>
    <w:p w:rsidR="005D22F7" w:rsidRDefault="005D22F7" w:rsidP="005D22F7">
      <w:pPr>
        <w:pStyle w:val="aff3"/>
        <w:spacing w:before="78" w:after="156"/>
      </w:pPr>
      <w:r>
        <w:br/>
      </w:r>
      <w:bookmarkStart w:id="96" w:name="_Toc91772319"/>
      <w:bookmarkStart w:id="97" w:name="_Toc91772484"/>
      <w:r>
        <w:rPr>
          <w:rFonts w:hint="eastAsia"/>
        </w:rPr>
        <w:t>（资料性）</w:t>
      </w:r>
      <w:r>
        <w:br/>
      </w:r>
      <w:r>
        <w:rPr>
          <w:rFonts w:hint="eastAsia"/>
        </w:rPr>
        <w:t>医用包装指南</w:t>
      </w:r>
      <w:bookmarkEnd w:id="96"/>
      <w:bookmarkEnd w:id="97"/>
    </w:p>
    <w:p w:rsidR="005D22F7" w:rsidRPr="005D22F7" w:rsidRDefault="005D22F7" w:rsidP="005D22F7">
      <w:pPr>
        <w:pStyle w:val="aff4"/>
        <w:spacing w:before="156" w:after="156"/>
      </w:pPr>
      <w:bookmarkStart w:id="98" w:name="_Toc91772320"/>
      <w:r>
        <w:t>影响材料选择和包装设计的因素</w:t>
      </w:r>
      <w:bookmarkEnd w:id="98"/>
    </w:p>
    <w:p w:rsidR="005D22F7" w:rsidRDefault="00E76B51" w:rsidP="005D22F7">
      <w:pPr>
        <w:pStyle w:val="affff6"/>
        <w:ind w:firstLine="420"/>
      </w:pPr>
      <w:r w:rsidRPr="00E76B51">
        <w:rPr>
          <w:rFonts w:hint="eastAsia"/>
        </w:rPr>
        <w:t>医疗器械的特殊性质、预期的灭菌方法、预期使用、有效期限、运输和贮存，都会影响包装系统的设计和材料的选择。为最终灭菌医疗器械包装系统选择适宜的材料受A.1所示相互关系的影响</w:t>
      </w:r>
      <w:r>
        <w:rPr>
          <w:rFonts w:hint="eastAsia"/>
        </w:rPr>
        <w:t>。</w:t>
      </w:r>
    </w:p>
    <w:p w:rsidR="00E76B51" w:rsidRPr="005D22F7" w:rsidRDefault="00E76B51" w:rsidP="00E76B51">
      <w:pPr>
        <w:pStyle w:val="af9"/>
        <w:spacing w:before="156" w:after="156"/>
      </w:pPr>
      <w:r>
        <w:rPr>
          <w:rFonts w:hint="eastAsia"/>
        </w:rPr>
        <w:t>影响最终灭菌医疗器械包装系统选择合适材料的相互关系</w:t>
      </w:r>
    </w:p>
    <w:p w:rsidR="005D22F7" w:rsidRDefault="00E76B51" w:rsidP="00E76B51">
      <w:pPr>
        <w:pStyle w:val="aff4"/>
        <w:spacing w:before="156" w:after="156"/>
      </w:pPr>
      <w:bookmarkStart w:id="99" w:name="_Toc91772321"/>
      <w:r>
        <w:t>灭菌过程和考虑因素</w:t>
      </w:r>
      <w:bookmarkEnd w:id="99"/>
    </w:p>
    <w:p w:rsidR="00E76B51" w:rsidRPr="00E76B51" w:rsidRDefault="00E76B51" w:rsidP="00E76B51">
      <w:pPr>
        <w:pStyle w:val="aff5"/>
        <w:spacing w:before="156" w:after="156"/>
        <w:rPr>
          <w:rFonts w:ascii="宋体" w:eastAsia="宋体" w:hAnsi="宋体"/>
        </w:rPr>
      </w:pPr>
      <w:r w:rsidRPr="00E76B51">
        <w:rPr>
          <w:rFonts w:ascii="宋体" w:eastAsia="宋体" w:hAnsi="宋体" w:hint="eastAsia"/>
        </w:rPr>
        <w:t>灭菌过程的选择包括（但不限于）环氧乙烷（</w:t>
      </w:r>
      <w:r w:rsidRPr="00306B16">
        <w:rPr>
          <w:rFonts w:ascii="Times New Roman" w:eastAsia="宋体"/>
        </w:rPr>
        <w:t>EO</w:t>
      </w:r>
      <w:r w:rsidRPr="00E76B51">
        <w:rPr>
          <w:rFonts w:ascii="宋体" w:eastAsia="宋体" w:hAnsi="宋体" w:hint="eastAsia"/>
        </w:rPr>
        <w:t>）、伽马辐射（</w:t>
      </w:r>
      <w:r w:rsidRPr="00306B16">
        <w:rPr>
          <w:rFonts w:ascii="Times New Roman" w:eastAsia="宋体" w:hint="eastAsia"/>
        </w:rPr>
        <w:t>γ</w:t>
      </w:r>
      <w:r w:rsidRPr="00E76B51">
        <w:rPr>
          <w:rFonts w:ascii="宋体" w:eastAsia="宋体" w:hAnsi="宋体" w:hint="eastAsia"/>
        </w:rPr>
        <w:t>）、电子束（</w:t>
      </w:r>
      <w:r w:rsidRPr="00306B16">
        <w:rPr>
          <w:rFonts w:ascii="Times New Roman" w:eastAsia="宋体" w:hint="eastAsia"/>
        </w:rPr>
        <w:t>e-beam</w:t>
      </w:r>
      <w:r w:rsidRPr="00E76B51">
        <w:rPr>
          <w:rFonts w:ascii="宋体" w:eastAsia="宋体" w:hAnsi="宋体" w:hint="eastAsia"/>
        </w:rPr>
        <w:t>）、湿热和低温氧化灭菌过程。医疗器械制造商为各种器械选择适宜的灭菌过程时，受很多因素制约。如果器械组成材料不具辐射稳定性，则通常使用EO、湿热和氧化剂灭菌。如果器械预期吸附高的EO残留浓度，器械制造商可能选择辐射灭菌。</w:t>
      </w:r>
    </w:p>
    <w:p w:rsidR="00E76B51" w:rsidRPr="00E76B51" w:rsidRDefault="00E76B51" w:rsidP="00E76B51">
      <w:pPr>
        <w:pStyle w:val="aff5"/>
        <w:spacing w:before="156" w:after="156"/>
        <w:rPr>
          <w:rFonts w:ascii="宋体" w:eastAsia="宋体" w:hAnsi="宋体"/>
        </w:rPr>
      </w:pPr>
      <w:r w:rsidRPr="00E76B51">
        <w:rPr>
          <w:rFonts w:ascii="宋体" w:eastAsia="宋体" w:hAnsi="宋体" w:hint="eastAsia"/>
        </w:rPr>
        <w:t>如果器械预期使用EO、湿热、氧化过程灭菌，无菌屏障系统应允许灭菌因子进入以杀灭微生物，并排放灭菌气体，降低残留浓度。</w:t>
      </w:r>
    </w:p>
    <w:p w:rsidR="00E76B51" w:rsidRPr="00E76B51" w:rsidRDefault="00E76B51" w:rsidP="00E76B51">
      <w:pPr>
        <w:pStyle w:val="aff5"/>
        <w:spacing w:before="156" w:after="156"/>
        <w:rPr>
          <w:rFonts w:ascii="宋体" w:eastAsia="宋体" w:hAnsi="宋体"/>
        </w:rPr>
      </w:pPr>
      <w:r w:rsidRPr="00E76B51">
        <w:rPr>
          <w:rFonts w:ascii="宋体" w:eastAsia="宋体" w:hAnsi="宋体" w:hint="eastAsia"/>
        </w:rPr>
        <w:t>如果器械预期使用辐射灭菌（</w:t>
      </w:r>
      <w:r w:rsidRPr="00306B16">
        <w:rPr>
          <w:rFonts w:ascii="Times New Roman" w:eastAsia="宋体"/>
        </w:rPr>
        <w:t>γ</w:t>
      </w:r>
      <w:r w:rsidRPr="00E76B51">
        <w:rPr>
          <w:rFonts w:ascii="宋体" w:eastAsia="宋体" w:hAnsi="宋体" w:hint="eastAsia"/>
        </w:rPr>
        <w:t>或</w:t>
      </w:r>
      <w:r w:rsidRPr="00306B16">
        <w:rPr>
          <w:rFonts w:ascii="Times New Roman" w:eastAsia="宋体"/>
        </w:rPr>
        <w:t>e-beam</w:t>
      </w:r>
      <w:r w:rsidRPr="00E76B51">
        <w:rPr>
          <w:rFonts w:ascii="宋体" w:eastAsia="宋体" w:hAnsi="宋体" w:hint="eastAsia"/>
        </w:rPr>
        <w:t>），可以不需要有透气组件，器械的屏障系统可以完全由不透气材料组成。</w:t>
      </w:r>
    </w:p>
    <w:p w:rsidR="00E76B51" w:rsidRDefault="00A3633E" w:rsidP="00A3633E">
      <w:pPr>
        <w:pStyle w:val="aff4"/>
        <w:spacing w:before="156" w:after="156"/>
      </w:pPr>
      <w:bookmarkStart w:id="100" w:name="_Toc91772322"/>
      <w:r>
        <w:rPr>
          <w:rFonts w:hint="eastAsia"/>
        </w:rPr>
        <w:t>无菌屏障系统</w:t>
      </w:r>
      <w:bookmarkEnd w:id="100"/>
    </w:p>
    <w:p w:rsidR="00A3633E" w:rsidRPr="00A3633E" w:rsidRDefault="00A3633E" w:rsidP="00A3633E">
      <w:pPr>
        <w:pStyle w:val="aff5"/>
        <w:spacing w:before="156" w:after="156"/>
        <w:rPr>
          <w:rFonts w:ascii="宋体" w:eastAsia="宋体" w:hAnsi="宋体"/>
        </w:rPr>
      </w:pPr>
      <w:r w:rsidRPr="00A3633E">
        <w:rPr>
          <w:rFonts w:ascii="宋体" w:eastAsia="宋体" w:hAnsi="宋体" w:hint="eastAsia"/>
        </w:rPr>
        <w:t>医疗器械无菌屏障系统有很多通用特性。主要有顶材、</w:t>
      </w:r>
      <w:proofErr w:type="gramStart"/>
      <w:r w:rsidRPr="00A3633E">
        <w:rPr>
          <w:rFonts w:ascii="宋体" w:eastAsia="宋体" w:hAnsi="宋体" w:hint="eastAsia"/>
        </w:rPr>
        <w:t>底材和</w:t>
      </w:r>
      <w:proofErr w:type="gramEnd"/>
      <w:r w:rsidRPr="00A3633E">
        <w:rPr>
          <w:rFonts w:ascii="宋体" w:eastAsia="宋体" w:hAnsi="宋体" w:hint="eastAsia"/>
        </w:rPr>
        <w:t>两部分的连接方式组成。要求密封有可剥离特性的情况下，可施加一层密封剂，以能使两层热封到一起。该</w:t>
      </w:r>
      <w:proofErr w:type="gramStart"/>
      <w:r w:rsidRPr="00A3633E">
        <w:rPr>
          <w:rFonts w:ascii="宋体" w:eastAsia="宋体" w:hAnsi="宋体" w:hint="eastAsia"/>
        </w:rPr>
        <w:t>密封剂层通常</w:t>
      </w:r>
      <w:proofErr w:type="gramEnd"/>
      <w:r w:rsidRPr="00A3633E">
        <w:rPr>
          <w:rFonts w:ascii="宋体" w:eastAsia="宋体" w:hAnsi="宋体" w:hint="eastAsia"/>
        </w:rPr>
        <w:t>称之为涂胶层，传统的方式是将涂胶层施加在透气面上，现在，许多膜材</w:t>
      </w:r>
      <w:proofErr w:type="gramStart"/>
      <w:r w:rsidRPr="00A3633E">
        <w:rPr>
          <w:rFonts w:ascii="宋体" w:eastAsia="宋体" w:hAnsi="宋体" w:hint="eastAsia"/>
        </w:rPr>
        <w:t>在其膜结构</w:t>
      </w:r>
      <w:proofErr w:type="gramEnd"/>
      <w:r w:rsidRPr="00A3633E">
        <w:rPr>
          <w:rFonts w:ascii="宋体" w:eastAsia="宋体" w:hAnsi="宋体" w:hint="eastAsia"/>
        </w:rPr>
        <w:t>中含有密封剂层。当</w:t>
      </w:r>
      <w:proofErr w:type="gramStart"/>
      <w:r w:rsidRPr="00A3633E">
        <w:rPr>
          <w:rFonts w:ascii="宋体" w:eastAsia="宋体" w:hAnsi="宋体" w:hint="eastAsia"/>
        </w:rPr>
        <w:t>采用熔封时</w:t>
      </w:r>
      <w:proofErr w:type="gramEnd"/>
      <w:r w:rsidRPr="00A3633E">
        <w:rPr>
          <w:rFonts w:ascii="宋体" w:eastAsia="宋体" w:hAnsi="宋体" w:hint="eastAsia"/>
        </w:rPr>
        <w:t>，两个</w:t>
      </w:r>
      <w:proofErr w:type="gramStart"/>
      <w:r w:rsidRPr="00A3633E">
        <w:rPr>
          <w:rFonts w:ascii="宋体" w:eastAsia="宋体" w:hAnsi="宋体" w:hint="eastAsia"/>
        </w:rPr>
        <w:t>包装面</w:t>
      </w:r>
      <w:proofErr w:type="gramEnd"/>
      <w:r w:rsidRPr="00A3633E">
        <w:rPr>
          <w:rFonts w:ascii="宋体" w:eastAsia="宋体" w:hAnsi="宋体" w:hint="eastAsia"/>
        </w:rPr>
        <w:t>都需要与热合或其他方法（如超声熔合）相适应。</w:t>
      </w:r>
    </w:p>
    <w:p w:rsidR="00A3633E" w:rsidRPr="00A3633E" w:rsidRDefault="00A3633E" w:rsidP="00A3633E">
      <w:pPr>
        <w:pStyle w:val="aff5"/>
        <w:spacing w:before="156" w:after="156"/>
        <w:rPr>
          <w:rFonts w:ascii="宋体" w:eastAsia="宋体" w:hAnsi="宋体"/>
        </w:rPr>
      </w:pPr>
      <w:r w:rsidRPr="00A3633E">
        <w:rPr>
          <w:rFonts w:ascii="宋体" w:eastAsia="宋体" w:hAnsi="宋体" w:hint="eastAsia"/>
        </w:rPr>
        <w:t>有许多类型的无菌屏障系统用于无菌医疗器械的包装。第一种型式是预成型的硬质托盘和盖材。硬质托盘通常用热压成型工艺使其预成型。盖材可以是透气的或是不透气的，一般涂有密封层，将盖材热封于托盘上。这种带盖材的托盘一般用于外形较大和较重的器械，如骨科植入物，起搏器和手术套装盒。</w:t>
      </w:r>
    </w:p>
    <w:p w:rsidR="00DD1548" w:rsidRPr="00DD1548" w:rsidRDefault="00DD1548" w:rsidP="00DD1548">
      <w:pPr>
        <w:pStyle w:val="aff5"/>
        <w:spacing w:before="156" w:after="156"/>
        <w:rPr>
          <w:rFonts w:ascii="宋体" w:eastAsia="宋体" w:hAnsi="宋体"/>
        </w:rPr>
      </w:pPr>
      <w:r w:rsidRPr="00DD1548">
        <w:rPr>
          <w:rFonts w:ascii="宋体" w:eastAsia="宋体" w:hAnsi="宋体" w:hint="eastAsia"/>
        </w:rPr>
        <w:t>第二种类型是以易剥离的组合袋。组合袋的典型结构是一面是膜，另一面是膜、纸或非织造布。</w:t>
      </w:r>
      <w:proofErr w:type="gramStart"/>
      <w:r w:rsidRPr="00DD1548">
        <w:rPr>
          <w:rFonts w:ascii="宋体" w:eastAsia="宋体" w:hAnsi="宋体" w:hint="eastAsia"/>
        </w:rPr>
        <w:t>组合袋常以</w:t>
      </w:r>
      <w:proofErr w:type="gramEnd"/>
      <w:r w:rsidRPr="00DD1548">
        <w:rPr>
          <w:rFonts w:ascii="宋体" w:eastAsia="宋体" w:hAnsi="宋体" w:hint="eastAsia"/>
        </w:rPr>
        <w:t>预成型无菌屏障系统的形式供应，除留有一个开口（一般是底部）外，其他所有的密封都已形成。保留的开口便于装入器械后的灭菌前进行最终封口。由于可以加工成各种不同的规格，多种体积小、重量轻的器械都采用组合袋作为其无菌屏障系统。袋子可以有不同的设计特征（如，可以是折边袋，以便装入较高的器械）。</w:t>
      </w:r>
    </w:p>
    <w:p w:rsidR="00DD1548" w:rsidRPr="00DD1548" w:rsidRDefault="00DD1548" w:rsidP="00DD1548">
      <w:pPr>
        <w:pStyle w:val="aff5"/>
        <w:spacing w:before="156" w:after="156"/>
        <w:rPr>
          <w:rFonts w:ascii="宋体" w:eastAsia="宋体" w:hAnsi="宋体"/>
        </w:rPr>
      </w:pPr>
      <w:r w:rsidRPr="00DD1548">
        <w:rPr>
          <w:rFonts w:ascii="宋体" w:eastAsia="宋体" w:hAnsi="宋体" w:hint="eastAsia"/>
        </w:rPr>
        <w:t>第三种类型是灭菌纸袋，一个灭菌纸袋只由一种医用级透气纸组成，折成一个长的无折边或有折边的管袋状（平面的或立体的）。</w:t>
      </w:r>
      <w:proofErr w:type="gramStart"/>
      <w:r w:rsidRPr="00DD1548">
        <w:rPr>
          <w:rFonts w:ascii="宋体" w:eastAsia="宋体" w:hAnsi="宋体" w:hint="eastAsia"/>
        </w:rPr>
        <w:t>管袋沿</w:t>
      </w:r>
      <w:proofErr w:type="gramEnd"/>
      <w:r w:rsidRPr="00DD1548">
        <w:rPr>
          <w:rFonts w:ascii="宋体" w:eastAsia="宋体" w:hAnsi="宋体" w:hint="eastAsia"/>
        </w:rPr>
        <w:t>其长度方向上用双线涂胶密封，然后切成所需规格，一端用一层或多层粘合剂密封，多次折叠也可用于提高闭合强度。开口端通常有一个错边或一个拇指切，以便于打开。纸袋的最终闭合是在灭菌前形成。</w:t>
      </w:r>
    </w:p>
    <w:p w:rsidR="00DD1548" w:rsidRPr="00DD1548" w:rsidRDefault="00DD1548" w:rsidP="00DD1548">
      <w:pPr>
        <w:pStyle w:val="aff5"/>
        <w:spacing w:before="156" w:after="156"/>
        <w:rPr>
          <w:rFonts w:ascii="宋体" w:eastAsia="宋体" w:hAnsi="宋体"/>
        </w:rPr>
      </w:pPr>
      <w:r w:rsidRPr="00DD1548">
        <w:rPr>
          <w:rFonts w:ascii="宋体" w:eastAsia="宋体" w:hAnsi="宋体" w:hint="eastAsia"/>
        </w:rPr>
        <w:lastRenderedPageBreak/>
        <w:t>第四种类型是顶头袋，顶头</w:t>
      </w:r>
      <w:proofErr w:type="gramStart"/>
      <w:r w:rsidRPr="00DD1548">
        <w:rPr>
          <w:rFonts w:ascii="宋体" w:eastAsia="宋体" w:hAnsi="宋体" w:hint="eastAsia"/>
        </w:rPr>
        <w:t>袋主要</w:t>
      </w:r>
      <w:proofErr w:type="gramEnd"/>
      <w:r w:rsidRPr="00DD1548">
        <w:rPr>
          <w:rFonts w:ascii="宋体" w:eastAsia="宋体" w:hAnsi="宋体" w:hint="eastAsia"/>
        </w:rPr>
        <w:t>由两个不透气但相容的</w:t>
      </w:r>
      <w:proofErr w:type="gramStart"/>
      <w:r w:rsidRPr="00DD1548">
        <w:rPr>
          <w:rFonts w:ascii="宋体" w:eastAsia="宋体" w:hAnsi="宋体" w:hint="eastAsia"/>
        </w:rPr>
        <w:t>膜面熔封组成</w:t>
      </w:r>
      <w:proofErr w:type="gramEnd"/>
      <w:r w:rsidRPr="00DD1548">
        <w:rPr>
          <w:rFonts w:ascii="宋体" w:eastAsia="宋体" w:hAnsi="宋体" w:hint="eastAsia"/>
        </w:rPr>
        <w:t>。一个膜面通常比另一面少，并用有涂胶层的透气材料热封。透气材料可以在后续使用时剥离以便打开袋子。顶头</w:t>
      </w:r>
      <w:proofErr w:type="gramStart"/>
      <w:r w:rsidRPr="00DD1548">
        <w:rPr>
          <w:rFonts w:ascii="宋体" w:eastAsia="宋体" w:hAnsi="宋体" w:hint="eastAsia"/>
        </w:rPr>
        <w:t>袋主要</w:t>
      </w:r>
      <w:proofErr w:type="gramEnd"/>
      <w:r w:rsidRPr="00DD1548">
        <w:rPr>
          <w:rFonts w:ascii="宋体" w:eastAsia="宋体" w:hAnsi="宋体" w:hint="eastAsia"/>
        </w:rPr>
        <w:t>用来装大体积器械，如器械包。</w:t>
      </w:r>
    </w:p>
    <w:p w:rsidR="00DD1548" w:rsidRPr="00DD1548" w:rsidRDefault="00DD1548" w:rsidP="00DD1548">
      <w:pPr>
        <w:pStyle w:val="aff5"/>
        <w:spacing w:before="156" w:after="156"/>
        <w:rPr>
          <w:rFonts w:ascii="宋体" w:eastAsia="宋体" w:hAnsi="宋体"/>
          <w:color w:val="000000" w:themeColor="text1"/>
          <w:szCs w:val="21"/>
        </w:rPr>
      </w:pPr>
      <w:r w:rsidRPr="00DD1548">
        <w:rPr>
          <w:rFonts w:ascii="宋体" w:eastAsia="宋体" w:hAnsi="宋体" w:hint="eastAsia"/>
          <w:color w:val="000000" w:themeColor="text1"/>
        </w:rPr>
        <w:t>第五种类型是被称之为成型/充装/密封（</w:t>
      </w:r>
      <w:r w:rsidRPr="000C28D7">
        <w:rPr>
          <w:rFonts w:ascii="Times New Roman" w:eastAsia="宋体"/>
          <w:color w:val="000000" w:themeColor="text1"/>
        </w:rPr>
        <w:t>FFS</w:t>
      </w:r>
      <w:r w:rsidRPr="00DD1548">
        <w:rPr>
          <w:rFonts w:ascii="宋体" w:eastAsia="宋体" w:hAnsi="宋体" w:hint="eastAsia"/>
          <w:color w:val="000000" w:themeColor="text1"/>
        </w:rPr>
        <w:t>）的包装过程。这种FFS过程生产出来的无菌屏障系统有类似于组合袋式、带盖材硬质托盘式，或有一个已拉伸或成型的软底膜。FFS过程中，通过</w:t>
      </w:r>
      <w:proofErr w:type="gramStart"/>
      <w:r w:rsidRPr="00DD1548">
        <w:rPr>
          <w:rFonts w:ascii="宋体" w:eastAsia="宋体" w:hAnsi="宋体" w:hint="eastAsia"/>
          <w:color w:val="000000" w:themeColor="text1"/>
        </w:rPr>
        <w:t>放入顶材和</w:t>
      </w:r>
      <w:proofErr w:type="gramEnd"/>
      <w:r w:rsidRPr="00DD1548">
        <w:rPr>
          <w:rFonts w:ascii="宋体" w:eastAsia="宋体" w:hAnsi="宋体" w:hint="eastAsia"/>
          <w:color w:val="000000" w:themeColor="text1"/>
        </w:rPr>
        <w:t>底材，成型底材，装入器械，盖上顶材，密封无菌屏障系统。</w:t>
      </w:r>
    </w:p>
    <w:p w:rsidR="00A3633E" w:rsidRDefault="004F3072" w:rsidP="004F3072">
      <w:pPr>
        <w:pStyle w:val="aff5"/>
        <w:spacing w:before="156" w:after="156"/>
        <w:rPr>
          <w:rFonts w:ascii="宋体" w:eastAsia="宋体" w:hAnsi="宋体"/>
        </w:rPr>
      </w:pPr>
      <w:r w:rsidRPr="004F3072">
        <w:rPr>
          <w:rFonts w:ascii="宋体" w:eastAsia="宋体" w:hAnsi="宋体" w:hint="eastAsia"/>
        </w:rPr>
        <w:t>第六种类型是四边密封（</w:t>
      </w:r>
      <w:r w:rsidRPr="000C28D7">
        <w:rPr>
          <w:rFonts w:ascii="Times New Roman" w:eastAsia="宋体" w:hint="eastAsia"/>
          <w:color w:val="000000" w:themeColor="text1"/>
        </w:rPr>
        <w:t>4SS</w:t>
      </w:r>
      <w:r w:rsidRPr="004F3072">
        <w:rPr>
          <w:rFonts w:ascii="宋体" w:eastAsia="宋体" w:hAnsi="宋体" w:hint="eastAsia"/>
        </w:rPr>
        <w:t>）过程包装。</w:t>
      </w:r>
      <w:r w:rsidRPr="000C28D7">
        <w:rPr>
          <w:rFonts w:ascii="Times New Roman" w:eastAsia="宋体" w:hint="eastAsia"/>
          <w:color w:val="000000" w:themeColor="text1"/>
        </w:rPr>
        <w:t>4SS</w:t>
      </w:r>
      <w:r w:rsidRPr="004F3072">
        <w:rPr>
          <w:rFonts w:ascii="宋体" w:eastAsia="宋体" w:hAnsi="宋体" w:hint="eastAsia"/>
        </w:rPr>
        <w:t>是一个类似枕式包装的不间断的包装过程。最为常见的是使用一种旋转密封设备来形成密封。在</w:t>
      </w:r>
      <w:r w:rsidRPr="000C28D7">
        <w:rPr>
          <w:rFonts w:ascii="Times New Roman" w:eastAsia="宋体" w:hint="eastAsia"/>
          <w:color w:val="000000" w:themeColor="text1"/>
        </w:rPr>
        <w:t>4SS</w:t>
      </w:r>
      <w:r w:rsidRPr="004F3072">
        <w:rPr>
          <w:rFonts w:ascii="宋体" w:eastAsia="宋体" w:hAnsi="宋体" w:hint="eastAsia"/>
        </w:rPr>
        <w:t>过程中，将</w:t>
      </w:r>
      <w:proofErr w:type="gramStart"/>
      <w:r w:rsidRPr="004F3072">
        <w:rPr>
          <w:rFonts w:ascii="宋体" w:eastAsia="宋体" w:hAnsi="宋体" w:hint="eastAsia"/>
        </w:rPr>
        <w:t>顶材和底材</w:t>
      </w:r>
      <w:proofErr w:type="gramEnd"/>
      <w:r w:rsidRPr="004F3072">
        <w:rPr>
          <w:rFonts w:ascii="宋体" w:eastAsia="宋体" w:hAnsi="宋体" w:hint="eastAsia"/>
        </w:rPr>
        <w:t>放入机器中，</w:t>
      </w:r>
      <w:proofErr w:type="gramStart"/>
      <w:r w:rsidRPr="004F3072">
        <w:rPr>
          <w:rFonts w:ascii="宋体" w:eastAsia="宋体" w:hAnsi="宋体" w:hint="eastAsia"/>
        </w:rPr>
        <w:t>底材上</w:t>
      </w:r>
      <w:proofErr w:type="gramEnd"/>
      <w:r w:rsidRPr="004F3072">
        <w:rPr>
          <w:rFonts w:ascii="宋体" w:eastAsia="宋体" w:hAnsi="宋体" w:hint="eastAsia"/>
        </w:rPr>
        <w:t>放置产品，在产品上盖上顶材，最后密封四边。手套和创面敷料的包装便是采用4SS的实例</w:t>
      </w:r>
      <w:r>
        <w:rPr>
          <w:rFonts w:ascii="宋体" w:eastAsia="宋体" w:hAnsi="宋体" w:hint="eastAsia"/>
        </w:rPr>
        <w:t>。</w:t>
      </w:r>
    </w:p>
    <w:p w:rsidR="004F3072" w:rsidRDefault="004F3072" w:rsidP="004F3072">
      <w:pPr>
        <w:pStyle w:val="aff5"/>
        <w:spacing w:before="156" w:after="156"/>
        <w:rPr>
          <w:rFonts w:ascii="宋体" w:eastAsia="宋体" w:hAnsi="宋体"/>
        </w:rPr>
      </w:pPr>
      <w:r w:rsidRPr="004F3072">
        <w:rPr>
          <w:rFonts w:ascii="宋体" w:eastAsia="宋体" w:hAnsi="宋体" w:hint="eastAsia"/>
        </w:rPr>
        <w:t>以上列出的无菌屏障系统未能包含全部的包装形式。其他结构也可以作为无菌屏障系统。</w:t>
      </w:r>
    </w:p>
    <w:p w:rsidR="004F3072" w:rsidRPr="004F3072" w:rsidRDefault="004F3072" w:rsidP="004F3072">
      <w:pPr>
        <w:pStyle w:val="aff5"/>
        <w:spacing w:before="156" w:after="156"/>
        <w:rPr>
          <w:rFonts w:ascii="宋体" w:eastAsia="宋体" w:hAnsi="宋体"/>
        </w:rPr>
      </w:pPr>
      <w:r w:rsidRPr="004F3072">
        <w:rPr>
          <w:rFonts w:ascii="宋体" w:eastAsia="宋体" w:hAnsi="宋体" w:hint="eastAsia"/>
        </w:rPr>
        <w:t>无菌</w:t>
      </w:r>
      <w:proofErr w:type="gramStart"/>
      <w:r w:rsidRPr="004F3072">
        <w:rPr>
          <w:rFonts w:ascii="宋体" w:eastAsia="宋体" w:hAnsi="宋体" w:hint="eastAsia"/>
        </w:rPr>
        <w:t>液路医疗</w:t>
      </w:r>
      <w:proofErr w:type="gramEnd"/>
      <w:r w:rsidRPr="004F3072">
        <w:rPr>
          <w:rFonts w:ascii="宋体" w:eastAsia="宋体" w:hAnsi="宋体" w:hint="eastAsia"/>
        </w:rPr>
        <w:t>器械可直接在器械的</w:t>
      </w:r>
      <w:proofErr w:type="gramStart"/>
      <w:r w:rsidRPr="004F3072">
        <w:rPr>
          <w:rFonts w:ascii="宋体" w:eastAsia="宋体" w:hAnsi="宋体" w:hint="eastAsia"/>
        </w:rPr>
        <w:t>液路端口</w:t>
      </w:r>
      <w:proofErr w:type="gramEnd"/>
      <w:r w:rsidRPr="004F3072">
        <w:rPr>
          <w:rFonts w:ascii="宋体" w:eastAsia="宋体" w:hAnsi="宋体" w:hint="eastAsia"/>
        </w:rPr>
        <w:t>处采用</w:t>
      </w:r>
      <w:proofErr w:type="gramStart"/>
      <w:r w:rsidRPr="004F3072">
        <w:rPr>
          <w:rFonts w:ascii="宋体" w:eastAsia="宋体" w:hAnsi="宋体" w:hint="eastAsia"/>
        </w:rPr>
        <w:t>无菌液路包装</w:t>
      </w:r>
      <w:proofErr w:type="gramEnd"/>
      <w:r w:rsidRPr="004F3072">
        <w:rPr>
          <w:rFonts w:ascii="宋体" w:eastAsia="宋体" w:hAnsi="宋体" w:hint="eastAsia"/>
        </w:rPr>
        <w:t>系统。可能包括保护套、塞子、盖子或其他器械专用闭合设计。在这些情况下，产品的初包装可以是以上讨论的四种类型之一，但可不需要为器械提供微生物屏障。</w:t>
      </w:r>
    </w:p>
    <w:p w:rsidR="004F3072" w:rsidRPr="004F3072" w:rsidRDefault="004F3072" w:rsidP="004F3072">
      <w:pPr>
        <w:pStyle w:val="aff5"/>
        <w:spacing w:before="156" w:after="156"/>
        <w:rPr>
          <w:rFonts w:ascii="宋体" w:eastAsia="宋体" w:hAnsi="宋体"/>
        </w:rPr>
      </w:pPr>
      <w:r w:rsidRPr="004F3072">
        <w:rPr>
          <w:rFonts w:ascii="宋体" w:eastAsia="宋体" w:hAnsi="宋体" w:hint="eastAsia"/>
        </w:rPr>
        <w:t>医疗机构中使用的无菌屏障系统典型的有组合袋、卷材、纸袋、灭菌包裹材料或重复性使用容器。</w:t>
      </w:r>
    </w:p>
    <w:p w:rsidR="004F3072" w:rsidRPr="004F3072" w:rsidRDefault="004F3072" w:rsidP="004F3072">
      <w:pPr>
        <w:pStyle w:val="aff5"/>
        <w:spacing w:before="156" w:after="156"/>
        <w:rPr>
          <w:rFonts w:ascii="宋体" w:eastAsia="宋体" w:hAnsi="宋体"/>
        </w:rPr>
      </w:pPr>
      <w:r w:rsidRPr="004F3072">
        <w:rPr>
          <w:rFonts w:ascii="宋体" w:eastAsia="宋体" w:hAnsi="宋体" w:hint="eastAsia"/>
        </w:rPr>
        <w:t>灭菌包裹用来为医疗机构中灭菌的器械提供无菌屏障系统。包裹和折叠工艺形成了曲折路径来保持无菌，而不是采用热封和胶封。器械在包裹前和在随后的灭菌过程中一般是装在器械分类托盘中。</w:t>
      </w:r>
    </w:p>
    <w:p w:rsidR="004F3072" w:rsidRPr="004F3072" w:rsidRDefault="004F3072" w:rsidP="004F3072">
      <w:pPr>
        <w:pStyle w:val="aff5"/>
        <w:spacing w:before="156" w:after="156"/>
        <w:rPr>
          <w:rFonts w:ascii="宋体" w:eastAsia="宋体" w:hAnsi="宋体"/>
        </w:rPr>
      </w:pPr>
      <w:r w:rsidRPr="004F3072">
        <w:rPr>
          <w:rFonts w:ascii="宋体" w:eastAsia="宋体" w:hAnsi="宋体" w:hint="eastAsia"/>
        </w:rPr>
        <w:t>重复性使用的容器由能反复承受医院灭菌循环的金属或合成的聚合材料制造。这些容器通常有相匹配的顶盖和底箱，并有密封垫圈，以使两部分之间形成密封。容器上的通气系统可使灭菌因子气体进出容器。用于提供微生物过滤的通风口设计和采用的材料差异很大。在容器内灭菌的器械可能需要进行专门的预处理或较长的暴露时间，以确保完成灭菌过程。</w:t>
      </w:r>
    </w:p>
    <w:p w:rsidR="004F3072" w:rsidRPr="004F3072" w:rsidRDefault="004F3072" w:rsidP="004F3072">
      <w:pPr>
        <w:pStyle w:val="aff5"/>
        <w:spacing w:before="156" w:after="156"/>
        <w:rPr>
          <w:rFonts w:ascii="宋体" w:eastAsia="宋体" w:hAnsi="宋体"/>
        </w:rPr>
      </w:pPr>
      <w:r w:rsidRPr="004F3072">
        <w:rPr>
          <w:rFonts w:ascii="宋体" w:eastAsia="宋体" w:hAnsi="宋体" w:hint="eastAsia"/>
        </w:rPr>
        <w:t xml:space="preserve">无论由哪些机构实施这些过程，最终灭菌和保持无菌状态对于患者的安全至关重要。 </w:t>
      </w:r>
    </w:p>
    <w:p w:rsidR="00A97BAD" w:rsidRDefault="00A97BAD" w:rsidP="004F3072">
      <w:pPr>
        <w:pStyle w:val="aff5"/>
        <w:numPr>
          <w:ilvl w:val="0"/>
          <w:numId w:val="0"/>
        </w:numPr>
        <w:spacing w:before="156" w:after="156"/>
        <w:sectPr w:rsidR="00A97BAD" w:rsidSect="005D22F7">
          <w:pgSz w:w="11906" w:h="16838" w:code="9"/>
          <w:pgMar w:top="2410" w:right="1134" w:bottom="1134" w:left="1134" w:header="1418" w:footer="1134" w:gutter="284"/>
          <w:cols w:space="425"/>
          <w:formProt w:val="0"/>
          <w:docGrid w:type="lines" w:linePitch="312"/>
        </w:sectPr>
      </w:pPr>
    </w:p>
    <w:p w:rsidR="004F3072" w:rsidRDefault="004F3072" w:rsidP="00A97BAD">
      <w:pPr>
        <w:pStyle w:val="af8"/>
        <w:rPr>
          <w:vanish w:val="0"/>
        </w:rPr>
      </w:pPr>
    </w:p>
    <w:p w:rsidR="00A97BAD" w:rsidRDefault="00A97BAD" w:rsidP="00A97BAD">
      <w:pPr>
        <w:pStyle w:val="afe"/>
        <w:rPr>
          <w:vanish w:val="0"/>
        </w:rPr>
      </w:pPr>
    </w:p>
    <w:p w:rsidR="00A97BAD" w:rsidRDefault="00A97BAD" w:rsidP="00A97BAD">
      <w:pPr>
        <w:pStyle w:val="aff3"/>
        <w:spacing w:before="78" w:after="156"/>
      </w:pPr>
      <w:r>
        <w:br/>
      </w:r>
      <w:bookmarkStart w:id="101" w:name="_Toc91772323"/>
      <w:bookmarkStart w:id="102" w:name="_Toc91772485"/>
      <w:r>
        <w:rPr>
          <w:rFonts w:hint="eastAsia"/>
        </w:rPr>
        <w:t>（资料性）</w:t>
      </w:r>
      <w:r>
        <w:br/>
      </w:r>
      <w:r>
        <w:rPr>
          <w:rFonts w:hint="eastAsia"/>
        </w:rPr>
        <w:t>可用于证实符合本文件要求的标准试验方法、指南和程序</w:t>
      </w:r>
      <w:bookmarkEnd w:id="101"/>
      <w:bookmarkEnd w:id="102"/>
    </w:p>
    <w:p w:rsidR="00A97BAD" w:rsidRDefault="00EE2FA0" w:rsidP="00EE2FA0">
      <w:pPr>
        <w:pStyle w:val="aff4"/>
        <w:spacing w:before="156" w:after="156"/>
      </w:pPr>
      <w:bookmarkStart w:id="103" w:name="_Toc91772324"/>
      <w:r>
        <w:t>总则</w:t>
      </w:r>
      <w:bookmarkEnd w:id="103"/>
    </w:p>
    <w:p w:rsidR="00CE3E70" w:rsidRDefault="00CE3E70" w:rsidP="00CE3E70">
      <w:pPr>
        <w:pStyle w:val="affff6"/>
        <w:ind w:firstLine="420"/>
      </w:pPr>
      <w:r>
        <w:rPr>
          <w:rFonts w:hint="eastAsia"/>
        </w:rPr>
        <w:t>下列文件包含了可用于证实符合本部分的条款。使用表B.1所列试验方法和程序时，应注意文件的签发日期。选用试验方法的具体要求见</w:t>
      </w:r>
      <w:r w:rsidR="00223C2C">
        <w:rPr>
          <w:rFonts w:hint="eastAsia"/>
        </w:rPr>
        <w:t>4.4。</w:t>
      </w:r>
    </w:p>
    <w:p w:rsidR="00EE2FA0" w:rsidRPr="00EE2FA0" w:rsidRDefault="00CE3E70" w:rsidP="00CE3E70">
      <w:pPr>
        <w:pStyle w:val="affff6"/>
        <w:ind w:firstLine="420"/>
      </w:pPr>
      <w:r>
        <w:rPr>
          <w:rFonts w:hint="eastAsia"/>
        </w:rPr>
        <w:t>列入表B.1中的试验方法和程序的准则是，由一个标准技术组织、贸易组织或国家标准机构推荐并可向其购买。参考文献中包含了文献中公布的其他试验方法。本附录并未包括所有的方法和程序。</w:t>
      </w:r>
    </w:p>
    <w:p w:rsidR="00A97BAD" w:rsidRDefault="009B4447" w:rsidP="009B4447">
      <w:pPr>
        <w:pStyle w:val="aff4"/>
        <w:spacing w:before="156" w:after="156"/>
      </w:pPr>
      <w:bookmarkStart w:id="104" w:name="_Toc91772325"/>
      <w:r>
        <w:rPr>
          <w:rFonts w:hint="eastAsia"/>
        </w:rPr>
        <w:t>包装材料和预成型无菌屏障系统</w:t>
      </w:r>
      <w:bookmarkEnd w:id="104"/>
    </w:p>
    <w:p w:rsidR="009B4447" w:rsidRDefault="009B4447" w:rsidP="009B4447">
      <w:pPr>
        <w:pStyle w:val="aff"/>
        <w:spacing w:before="156" w:after="156"/>
      </w:pPr>
      <w:r>
        <w:rPr>
          <w:rFonts w:hint="eastAsia"/>
        </w:rPr>
        <w:t>试验方法及其状态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276"/>
        <w:gridCol w:w="3544"/>
        <w:gridCol w:w="1275"/>
        <w:gridCol w:w="1134"/>
        <w:gridCol w:w="839"/>
      </w:tblGrid>
      <w:tr w:rsidR="005C3FF0" w:rsidTr="005C3FF0">
        <w:trPr>
          <w:tblHeader/>
          <w:jc w:val="center"/>
        </w:trPr>
        <w:tc>
          <w:tcPr>
            <w:tcW w:w="1266" w:type="dxa"/>
            <w:tcBorders>
              <w:top w:val="single" w:sz="8" w:space="0" w:color="auto"/>
              <w:bottom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center"/>
              <w:rPr>
                <w:rFonts w:ascii="宋体" w:eastAsia="宋体" w:hAnsi="宋体" w:cs="Arial"/>
                <w:sz w:val="18"/>
                <w:szCs w:val="18"/>
              </w:rPr>
            </w:pPr>
            <w:r w:rsidRPr="00E628D1">
              <w:rPr>
                <w:rStyle w:val="15"/>
                <w:rFonts w:ascii="宋体" w:eastAsia="宋体" w:hAnsi="宋体" w:cs="Arial" w:hint="eastAsia"/>
                <w:sz w:val="18"/>
                <w:szCs w:val="18"/>
              </w:rPr>
              <w:t>属性/特性</w:t>
            </w:r>
          </w:p>
        </w:tc>
        <w:tc>
          <w:tcPr>
            <w:tcW w:w="1276" w:type="dxa"/>
            <w:tcBorders>
              <w:top w:val="single" w:sz="8" w:space="0" w:color="auto"/>
              <w:bottom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center"/>
              <w:rPr>
                <w:rFonts w:ascii="宋体" w:eastAsia="宋体" w:hAnsi="宋体" w:cs="Arial"/>
                <w:sz w:val="18"/>
                <w:szCs w:val="18"/>
              </w:rPr>
            </w:pPr>
            <w:r w:rsidRPr="00E628D1">
              <w:rPr>
                <w:rStyle w:val="15"/>
                <w:rFonts w:ascii="宋体" w:eastAsia="宋体" w:hAnsi="宋体" w:cs="Arial" w:hint="eastAsia"/>
                <w:sz w:val="18"/>
                <w:szCs w:val="18"/>
              </w:rPr>
              <w:t>参考标准</w:t>
            </w:r>
          </w:p>
        </w:tc>
        <w:tc>
          <w:tcPr>
            <w:tcW w:w="3544" w:type="dxa"/>
            <w:tcBorders>
              <w:top w:val="single" w:sz="8" w:space="0" w:color="auto"/>
              <w:bottom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center"/>
              <w:rPr>
                <w:rFonts w:ascii="宋体" w:eastAsia="宋体" w:hAnsi="宋体" w:cs="Arial"/>
                <w:sz w:val="18"/>
                <w:szCs w:val="18"/>
              </w:rPr>
            </w:pPr>
            <w:r w:rsidRPr="00E628D1">
              <w:rPr>
                <w:rStyle w:val="15"/>
                <w:rFonts w:ascii="宋体" w:eastAsia="宋体" w:hAnsi="宋体" w:cs="Arial" w:hint="eastAsia"/>
                <w:sz w:val="18"/>
                <w:szCs w:val="18"/>
              </w:rPr>
              <w:t>标题</w:t>
            </w:r>
          </w:p>
        </w:tc>
        <w:tc>
          <w:tcPr>
            <w:tcW w:w="1275" w:type="dxa"/>
            <w:tcBorders>
              <w:top w:val="single" w:sz="8" w:space="0" w:color="auto"/>
              <w:bottom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center"/>
              <w:rPr>
                <w:rFonts w:ascii="宋体" w:eastAsia="宋体" w:hAnsi="宋体" w:cs="Arial"/>
                <w:sz w:val="18"/>
                <w:szCs w:val="18"/>
              </w:rPr>
            </w:pPr>
            <w:r w:rsidRPr="00E628D1">
              <w:rPr>
                <w:rStyle w:val="15"/>
                <w:rFonts w:ascii="宋体" w:eastAsia="宋体" w:hAnsi="宋体" w:cs="Arial" w:hint="eastAsia"/>
                <w:sz w:val="18"/>
                <w:szCs w:val="18"/>
              </w:rPr>
              <w:t>试验方法中说明精确度和/或偏差、重复性和再现性</w:t>
            </w:r>
          </w:p>
        </w:tc>
        <w:tc>
          <w:tcPr>
            <w:tcW w:w="1134" w:type="dxa"/>
            <w:tcBorders>
              <w:top w:val="single" w:sz="8" w:space="0" w:color="auto"/>
              <w:bottom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center"/>
              <w:rPr>
                <w:rFonts w:ascii="宋体" w:eastAsia="宋体" w:hAnsi="宋体" w:cs="Arial"/>
                <w:sz w:val="18"/>
                <w:szCs w:val="18"/>
              </w:rPr>
            </w:pPr>
            <w:r w:rsidRPr="00E628D1">
              <w:rPr>
                <w:rStyle w:val="15"/>
                <w:rFonts w:ascii="宋体" w:eastAsia="宋体" w:hAnsi="宋体" w:cs="Arial" w:hint="eastAsia"/>
                <w:sz w:val="18"/>
                <w:szCs w:val="18"/>
              </w:rPr>
              <w:t>试验方法中仅说明精确度和/或偏差</w:t>
            </w:r>
          </w:p>
        </w:tc>
        <w:tc>
          <w:tcPr>
            <w:tcW w:w="839" w:type="dxa"/>
            <w:tcBorders>
              <w:top w:val="single" w:sz="8" w:space="0" w:color="auto"/>
              <w:bottom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center"/>
              <w:rPr>
                <w:rFonts w:ascii="宋体" w:eastAsia="宋体" w:hAnsi="宋体" w:cs="Arial"/>
                <w:sz w:val="18"/>
                <w:szCs w:val="18"/>
              </w:rPr>
            </w:pPr>
            <w:r w:rsidRPr="00E628D1">
              <w:rPr>
                <w:rStyle w:val="15"/>
                <w:rFonts w:ascii="宋体" w:eastAsia="宋体" w:hAnsi="宋体" w:cs="Arial" w:hint="eastAsia"/>
                <w:sz w:val="18"/>
                <w:szCs w:val="18"/>
              </w:rPr>
              <w:t>指南，标准规程</w:t>
            </w:r>
          </w:p>
        </w:tc>
      </w:tr>
      <w:tr w:rsidR="005C3FF0" w:rsidTr="005C3FF0">
        <w:trPr>
          <w:jc w:val="center"/>
        </w:trPr>
        <w:tc>
          <w:tcPr>
            <w:tcW w:w="1266" w:type="dxa"/>
            <w:vMerge w:val="restart"/>
            <w:tcBorders>
              <w:top w:val="single" w:sz="8" w:space="0" w:color="auto"/>
            </w:tcBorders>
            <w:shd w:val="clear" w:color="auto" w:fill="auto"/>
            <w:vAlign w:val="center"/>
          </w:tcPr>
          <w:p w:rsidR="005C3FF0" w:rsidRPr="00E628D1" w:rsidRDefault="005C3FF0" w:rsidP="005C3FF0">
            <w:pPr>
              <w:pStyle w:val="afffffffff2"/>
              <w:rPr>
                <w:rFonts w:hAnsi="宋体"/>
                <w:szCs w:val="18"/>
              </w:rPr>
            </w:pPr>
            <w:r w:rsidRPr="00E628D1">
              <w:rPr>
                <w:rFonts w:hAnsi="宋体" w:hint="eastAsia"/>
                <w:szCs w:val="18"/>
              </w:rPr>
              <w:t>加速老化</w:t>
            </w:r>
          </w:p>
        </w:tc>
        <w:tc>
          <w:tcPr>
            <w:tcW w:w="1276" w:type="dxa"/>
            <w:tcBorders>
              <w:top w:val="single" w:sz="8" w:space="0" w:color="auto"/>
            </w:tcBorders>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YY/T 0681.1</w:t>
            </w:r>
          </w:p>
        </w:tc>
        <w:tc>
          <w:tcPr>
            <w:tcW w:w="3544" w:type="dxa"/>
            <w:tcBorders>
              <w:top w:val="single" w:sz="8" w:space="0" w:color="auto"/>
            </w:tcBorders>
            <w:shd w:val="clear" w:color="auto" w:fill="auto"/>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无菌医疗器械包装试验方法  第1部分：加速老化试验指南</w:t>
            </w:r>
          </w:p>
        </w:tc>
        <w:tc>
          <w:tcPr>
            <w:tcW w:w="1275" w:type="dxa"/>
            <w:tcBorders>
              <w:top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hint="eastAsia"/>
                <w:sz w:val="18"/>
                <w:szCs w:val="18"/>
              </w:rPr>
              <w:t>不适用</w:t>
            </w:r>
            <w:r w:rsidRPr="00E628D1">
              <w:rPr>
                <w:rStyle w:val="15"/>
                <w:rFonts w:ascii="宋体" w:eastAsia="宋体" w:hAnsi="宋体" w:hint="eastAsia"/>
                <w:sz w:val="18"/>
                <w:szCs w:val="18"/>
                <w:vertAlign w:val="superscript"/>
              </w:rPr>
              <w:t>a</w:t>
            </w:r>
          </w:p>
        </w:tc>
        <w:tc>
          <w:tcPr>
            <w:tcW w:w="1134" w:type="dxa"/>
            <w:tcBorders>
              <w:top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hint="eastAsia"/>
                <w:sz w:val="18"/>
                <w:szCs w:val="18"/>
              </w:rPr>
              <w:t>不适用</w:t>
            </w:r>
          </w:p>
        </w:tc>
        <w:tc>
          <w:tcPr>
            <w:tcW w:w="839" w:type="dxa"/>
            <w:tcBorders>
              <w:top w:val="single" w:sz="8" w:space="0" w:color="auto"/>
            </w:tcBorders>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是</w:t>
            </w:r>
          </w:p>
        </w:tc>
      </w:tr>
      <w:tr w:rsidR="005C3FF0" w:rsidTr="009D2B76">
        <w:trPr>
          <w:trHeight w:val="1084"/>
          <w:jc w:val="center"/>
        </w:trPr>
        <w:tc>
          <w:tcPr>
            <w:tcW w:w="1266" w:type="dxa"/>
            <w:vMerge/>
            <w:shd w:val="clear" w:color="auto" w:fill="auto"/>
            <w:vAlign w:val="center"/>
          </w:tcPr>
          <w:p w:rsidR="005C3FF0" w:rsidRPr="00E628D1" w:rsidRDefault="005C3FF0" w:rsidP="005C3FF0">
            <w:pPr>
              <w:pStyle w:val="afffffffff2"/>
              <w:rPr>
                <w:rFonts w:hAnsi="宋体"/>
                <w:szCs w:val="18"/>
              </w:rPr>
            </w:pP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YY/T 0698.8</w:t>
            </w:r>
          </w:p>
        </w:tc>
        <w:tc>
          <w:tcPr>
            <w:tcW w:w="3544" w:type="dxa"/>
            <w:shd w:val="clear" w:color="auto" w:fill="auto"/>
            <w:vAlign w:val="bottom"/>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最终灭菌医疗器械包装材料 第8部分：蒸汽灭菌器用重复性使用灭菌容器 要求和试验方法</w:t>
            </w:r>
          </w:p>
        </w:tc>
        <w:tc>
          <w:tcPr>
            <w:tcW w:w="1275" w:type="dxa"/>
            <w:shd w:val="clear" w:color="auto" w:fill="auto"/>
            <w:vAlign w:val="center"/>
          </w:tcPr>
          <w:p w:rsidR="005C3FF0" w:rsidRPr="00E628D1" w:rsidRDefault="005C3FF0" w:rsidP="005C3FF0">
            <w:pPr>
              <w:jc w:val="left"/>
              <w:rPr>
                <w:rFonts w:ascii="宋体" w:hAnsi="宋体"/>
                <w:sz w:val="18"/>
                <w:szCs w:val="18"/>
              </w:rPr>
            </w:pPr>
            <w:r w:rsidRPr="00E628D1">
              <w:rPr>
                <w:rStyle w:val="15"/>
                <w:rFonts w:ascii="宋体" w:hAnsi="宋体" w:cs="Arial" w:hint="eastAsia"/>
                <w:sz w:val="18"/>
                <w:szCs w:val="18"/>
              </w:rPr>
              <w:t>不适用</w:t>
            </w:r>
          </w:p>
        </w:tc>
        <w:tc>
          <w:tcPr>
            <w:tcW w:w="1134" w:type="dxa"/>
            <w:shd w:val="clear" w:color="auto" w:fill="auto"/>
            <w:vAlign w:val="center"/>
          </w:tcPr>
          <w:p w:rsidR="005C3FF0" w:rsidRPr="00E628D1" w:rsidRDefault="005C3FF0" w:rsidP="005C3FF0">
            <w:pPr>
              <w:jc w:val="left"/>
              <w:rPr>
                <w:rFonts w:ascii="宋体" w:hAnsi="宋体"/>
                <w:sz w:val="18"/>
                <w:szCs w:val="18"/>
              </w:rPr>
            </w:pPr>
            <w:r w:rsidRPr="00E628D1">
              <w:rPr>
                <w:rFonts w:ascii="宋体" w:hAnsi="宋体" w:hint="eastAsia"/>
                <w:sz w:val="18"/>
                <w:szCs w:val="18"/>
              </w:rPr>
              <w:t>不适用</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是</w:t>
            </w:r>
          </w:p>
        </w:tc>
      </w:tr>
      <w:tr w:rsidR="005C3FF0" w:rsidTr="009D2B76">
        <w:trPr>
          <w:trHeight w:val="405"/>
          <w:jc w:val="center"/>
        </w:trPr>
        <w:tc>
          <w:tcPr>
            <w:tcW w:w="1266" w:type="dxa"/>
            <w:vMerge w:val="restart"/>
            <w:shd w:val="clear" w:color="auto" w:fill="auto"/>
            <w:vAlign w:val="center"/>
          </w:tcPr>
          <w:p w:rsidR="005C3FF0" w:rsidRPr="00E628D1" w:rsidRDefault="005C3FF0" w:rsidP="005C3FF0">
            <w:pPr>
              <w:pStyle w:val="afffffffff2"/>
              <w:rPr>
                <w:rFonts w:hAnsi="宋体"/>
                <w:szCs w:val="18"/>
              </w:rPr>
            </w:pPr>
            <w:r w:rsidRPr="00E628D1">
              <w:rPr>
                <w:rFonts w:hAnsi="宋体" w:hint="eastAsia"/>
                <w:szCs w:val="18"/>
              </w:rPr>
              <w:t>空气透过性</w:t>
            </w: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GB/T 458</w:t>
            </w:r>
          </w:p>
        </w:tc>
        <w:tc>
          <w:tcPr>
            <w:tcW w:w="3544" w:type="dxa"/>
            <w:shd w:val="clear" w:color="auto" w:fill="auto"/>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纸和纸板透气度的测定</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否</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否</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hint="eastAsia"/>
                <w:sz w:val="18"/>
                <w:szCs w:val="18"/>
              </w:rPr>
              <w:t>不适用</w:t>
            </w:r>
          </w:p>
        </w:tc>
      </w:tr>
      <w:tr w:rsidR="005C3FF0" w:rsidTr="009D2B76">
        <w:trPr>
          <w:trHeight w:val="707"/>
          <w:jc w:val="center"/>
        </w:trPr>
        <w:tc>
          <w:tcPr>
            <w:tcW w:w="1266" w:type="dxa"/>
            <w:vMerge/>
            <w:shd w:val="clear" w:color="auto" w:fill="auto"/>
            <w:vAlign w:val="center"/>
          </w:tcPr>
          <w:p w:rsidR="005C3FF0" w:rsidRPr="00E628D1" w:rsidRDefault="005C3FF0" w:rsidP="005C3FF0">
            <w:pPr>
              <w:pStyle w:val="afffffffff2"/>
              <w:rPr>
                <w:rFonts w:hAnsi="宋体"/>
                <w:szCs w:val="18"/>
              </w:rPr>
            </w:pP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JIS P-8117</w:t>
            </w:r>
          </w:p>
        </w:tc>
        <w:tc>
          <w:tcPr>
            <w:tcW w:w="3544" w:type="dxa"/>
            <w:shd w:val="clear" w:color="auto" w:fill="auto"/>
            <w:vAlign w:val="bottom"/>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纸张和纸板 透气性和空气阻力测定（中等程度） 第5部分：葛尔莱法</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是</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cs="Arial" w:hint="eastAsia"/>
                <w:sz w:val="18"/>
                <w:szCs w:val="18"/>
              </w:rPr>
              <w:t>不适用</w:t>
            </w:r>
          </w:p>
        </w:tc>
      </w:tr>
      <w:tr w:rsidR="005C3FF0" w:rsidTr="009D2B76">
        <w:trPr>
          <w:trHeight w:val="561"/>
          <w:jc w:val="center"/>
        </w:trPr>
        <w:tc>
          <w:tcPr>
            <w:tcW w:w="1266" w:type="dxa"/>
            <w:vMerge/>
            <w:shd w:val="clear" w:color="auto" w:fill="auto"/>
            <w:vAlign w:val="center"/>
          </w:tcPr>
          <w:p w:rsidR="005C3FF0" w:rsidRPr="00E628D1" w:rsidRDefault="005C3FF0" w:rsidP="005C3FF0">
            <w:pPr>
              <w:pStyle w:val="afffffffff2"/>
              <w:rPr>
                <w:rFonts w:hAnsi="宋体"/>
                <w:szCs w:val="18"/>
              </w:rPr>
            </w:pP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ASTM D737</w:t>
            </w:r>
          </w:p>
        </w:tc>
        <w:tc>
          <w:tcPr>
            <w:tcW w:w="3544" w:type="dxa"/>
            <w:shd w:val="clear" w:color="auto" w:fill="auto"/>
            <w:vAlign w:val="bottom"/>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纺织品 织物透气性的测定</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是</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cs="Arial" w:hint="eastAsia"/>
                <w:sz w:val="18"/>
                <w:szCs w:val="18"/>
              </w:rPr>
              <w:t>不适用</w:t>
            </w:r>
          </w:p>
        </w:tc>
      </w:tr>
      <w:tr w:rsidR="005C3FF0" w:rsidTr="009D2B76">
        <w:trPr>
          <w:trHeight w:val="697"/>
          <w:jc w:val="center"/>
        </w:trPr>
        <w:tc>
          <w:tcPr>
            <w:tcW w:w="1266" w:type="dxa"/>
            <w:vMerge/>
            <w:shd w:val="clear" w:color="auto" w:fill="auto"/>
            <w:vAlign w:val="center"/>
          </w:tcPr>
          <w:p w:rsidR="005C3FF0" w:rsidRPr="00E628D1" w:rsidRDefault="005C3FF0" w:rsidP="005C3FF0">
            <w:pPr>
              <w:pStyle w:val="afffffffff2"/>
              <w:rPr>
                <w:rFonts w:hAnsi="宋体"/>
                <w:szCs w:val="18"/>
              </w:rPr>
            </w:pP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ASTM F2981</w:t>
            </w:r>
          </w:p>
        </w:tc>
        <w:tc>
          <w:tcPr>
            <w:tcW w:w="3544" w:type="dxa"/>
            <w:shd w:val="clear" w:color="auto" w:fill="auto"/>
            <w:vAlign w:val="bottom"/>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验证无孔柔性屏障材料空气流通阻力的标准测试方法</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是</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cs="Arial" w:hint="eastAsia"/>
                <w:sz w:val="18"/>
                <w:szCs w:val="18"/>
              </w:rPr>
              <w:t>不适用</w:t>
            </w:r>
          </w:p>
        </w:tc>
      </w:tr>
      <w:tr w:rsidR="005C3FF0" w:rsidTr="009D2B76">
        <w:trPr>
          <w:trHeight w:val="551"/>
          <w:jc w:val="center"/>
        </w:trPr>
        <w:tc>
          <w:tcPr>
            <w:tcW w:w="1266" w:type="dxa"/>
            <w:vMerge/>
            <w:shd w:val="clear" w:color="auto" w:fill="auto"/>
            <w:vAlign w:val="center"/>
          </w:tcPr>
          <w:p w:rsidR="005C3FF0" w:rsidRPr="00E628D1" w:rsidRDefault="005C3FF0" w:rsidP="005C3FF0">
            <w:pPr>
              <w:pStyle w:val="afffffffff2"/>
              <w:rPr>
                <w:rFonts w:hAnsi="宋体"/>
                <w:szCs w:val="18"/>
              </w:rPr>
            </w:pP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TAPPI T460</w:t>
            </w:r>
          </w:p>
        </w:tc>
        <w:tc>
          <w:tcPr>
            <w:tcW w:w="3544" w:type="dxa"/>
            <w:shd w:val="clear" w:color="auto" w:fill="auto"/>
            <w:vAlign w:val="bottom"/>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纸张的空气阻力（葛尔莱法）</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是</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cs="Arial" w:hint="eastAsia"/>
                <w:sz w:val="18"/>
                <w:szCs w:val="18"/>
              </w:rPr>
              <w:t>不适用</w:t>
            </w:r>
          </w:p>
        </w:tc>
      </w:tr>
      <w:tr w:rsidR="005C3FF0" w:rsidTr="005C3FF0">
        <w:trPr>
          <w:jc w:val="center"/>
        </w:trPr>
        <w:tc>
          <w:tcPr>
            <w:tcW w:w="1266" w:type="dxa"/>
            <w:vMerge/>
            <w:shd w:val="clear" w:color="auto" w:fill="auto"/>
            <w:vAlign w:val="center"/>
          </w:tcPr>
          <w:p w:rsidR="005C3FF0" w:rsidRPr="00E628D1" w:rsidRDefault="005C3FF0" w:rsidP="005C3FF0">
            <w:pPr>
              <w:pStyle w:val="afffffffff2"/>
              <w:rPr>
                <w:rFonts w:hAnsi="宋体"/>
                <w:szCs w:val="18"/>
              </w:rPr>
            </w:pP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TAPPI T536</w:t>
            </w:r>
          </w:p>
        </w:tc>
        <w:tc>
          <w:tcPr>
            <w:tcW w:w="3544" w:type="dxa"/>
            <w:shd w:val="clear" w:color="auto" w:fill="auto"/>
            <w:vAlign w:val="bottom"/>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纸张的空气流通阻力（高压葛尔莱法） </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是</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cs="Arial" w:hint="eastAsia"/>
                <w:sz w:val="18"/>
                <w:szCs w:val="18"/>
              </w:rPr>
              <w:t>不适用</w:t>
            </w:r>
          </w:p>
        </w:tc>
      </w:tr>
      <w:tr w:rsidR="005C3FF0" w:rsidTr="005C3FF0">
        <w:trPr>
          <w:jc w:val="center"/>
        </w:trPr>
        <w:tc>
          <w:tcPr>
            <w:tcW w:w="1266" w:type="dxa"/>
            <w:shd w:val="clear" w:color="auto" w:fill="auto"/>
            <w:vAlign w:val="center"/>
          </w:tcPr>
          <w:p w:rsidR="005C3FF0" w:rsidRPr="00E628D1" w:rsidRDefault="005C3FF0" w:rsidP="005C3FF0">
            <w:pPr>
              <w:pStyle w:val="afffffffff2"/>
              <w:rPr>
                <w:rFonts w:hAnsi="宋体"/>
                <w:szCs w:val="18"/>
              </w:rPr>
            </w:pPr>
            <w:r w:rsidRPr="00E628D1">
              <w:rPr>
                <w:rFonts w:hAnsi="宋体" w:hint="eastAsia"/>
                <w:szCs w:val="18"/>
              </w:rPr>
              <w:t>拒酒精性溶液</w:t>
            </w:r>
          </w:p>
        </w:tc>
        <w:tc>
          <w:tcPr>
            <w:tcW w:w="1276" w:type="dxa"/>
            <w:shd w:val="clear" w:color="auto" w:fill="auto"/>
            <w:vAlign w:val="center"/>
          </w:tcPr>
          <w:p w:rsidR="005C3FF0" w:rsidRPr="003E598D" w:rsidRDefault="005C3FF0" w:rsidP="005C3FF0">
            <w:pPr>
              <w:rPr>
                <w:rFonts w:ascii="宋体" w:hAnsi="宋体"/>
                <w:sz w:val="18"/>
                <w:szCs w:val="18"/>
              </w:rPr>
            </w:pPr>
            <w:r w:rsidRPr="003E598D">
              <w:rPr>
                <w:rFonts w:ascii="宋体" w:hAnsi="宋体"/>
                <w:sz w:val="18"/>
                <w:szCs w:val="18"/>
              </w:rPr>
              <w:t xml:space="preserve">AATCC-193 </w:t>
            </w:r>
          </w:p>
        </w:tc>
        <w:tc>
          <w:tcPr>
            <w:tcW w:w="3544" w:type="dxa"/>
            <w:shd w:val="clear" w:color="auto" w:fill="auto"/>
          </w:tcPr>
          <w:p w:rsidR="005C3FF0" w:rsidRPr="00E628D1" w:rsidRDefault="005C3FF0" w:rsidP="005C3FF0">
            <w:pPr>
              <w:jc w:val="left"/>
              <w:rPr>
                <w:rFonts w:ascii="宋体" w:hAnsi="宋体"/>
                <w:sz w:val="18"/>
                <w:szCs w:val="18"/>
              </w:rPr>
            </w:pPr>
            <w:r w:rsidRPr="00E628D1">
              <w:rPr>
                <w:rFonts w:ascii="宋体" w:hAnsi="宋体" w:hint="eastAsia"/>
                <w:sz w:val="18"/>
                <w:szCs w:val="18"/>
              </w:rPr>
              <w:t>水性溶液排斥性：水/醇溶液耐受性试验</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否</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否</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cs="Arial" w:hint="eastAsia"/>
                <w:sz w:val="18"/>
                <w:szCs w:val="18"/>
              </w:rPr>
              <w:t>不适用</w:t>
            </w:r>
          </w:p>
        </w:tc>
      </w:tr>
      <w:tr w:rsidR="005C3FF0" w:rsidTr="009D2B76">
        <w:trPr>
          <w:trHeight w:val="439"/>
          <w:jc w:val="center"/>
        </w:trPr>
        <w:tc>
          <w:tcPr>
            <w:tcW w:w="1266" w:type="dxa"/>
            <w:vMerge w:val="restart"/>
            <w:shd w:val="clear" w:color="auto" w:fill="auto"/>
            <w:vAlign w:val="center"/>
          </w:tcPr>
          <w:p w:rsidR="005C3FF0" w:rsidRPr="00E628D1" w:rsidRDefault="005C3FF0" w:rsidP="005C3FF0">
            <w:pPr>
              <w:pStyle w:val="afffffffff2"/>
              <w:rPr>
                <w:rFonts w:hAnsi="宋体"/>
                <w:szCs w:val="18"/>
              </w:rPr>
            </w:pPr>
            <w:r w:rsidRPr="00E628D1">
              <w:rPr>
                <w:rFonts w:hAnsi="宋体" w:hint="eastAsia"/>
                <w:szCs w:val="18"/>
              </w:rPr>
              <w:t>基本重量</w:t>
            </w: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GB/T 451.2</w:t>
            </w:r>
          </w:p>
        </w:tc>
        <w:tc>
          <w:tcPr>
            <w:tcW w:w="3544" w:type="dxa"/>
            <w:shd w:val="clear" w:color="auto" w:fill="auto"/>
            <w:vAlign w:val="bottom"/>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纸和纸板定量的测定</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否</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否</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cs="Arial" w:hint="eastAsia"/>
                <w:sz w:val="18"/>
                <w:szCs w:val="18"/>
              </w:rPr>
              <w:t>不适用</w:t>
            </w:r>
          </w:p>
        </w:tc>
      </w:tr>
      <w:tr w:rsidR="005C3FF0" w:rsidTr="009D2B76">
        <w:trPr>
          <w:trHeight w:val="572"/>
          <w:jc w:val="center"/>
        </w:trPr>
        <w:tc>
          <w:tcPr>
            <w:tcW w:w="1266" w:type="dxa"/>
            <w:vMerge/>
            <w:shd w:val="clear" w:color="auto" w:fill="auto"/>
            <w:vAlign w:val="center"/>
          </w:tcPr>
          <w:p w:rsidR="005C3FF0" w:rsidRPr="00E628D1" w:rsidRDefault="005C3FF0" w:rsidP="005C3FF0">
            <w:pPr>
              <w:pStyle w:val="afffffffff2"/>
              <w:rPr>
                <w:rFonts w:hAnsi="宋体"/>
                <w:szCs w:val="18"/>
              </w:rPr>
            </w:pPr>
          </w:p>
        </w:tc>
        <w:tc>
          <w:tcPr>
            <w:tcW w:w="1276" w:type="dxa"/>
            <w:shd w:val="clear" w:color="auto" w:fill="auto"/>
            <w:vAlign w:val="center"/>
          </w:tcPr>
          <w:p w:rsidR="005C3FF0" w:rsidRPr="003E598D" w:rsidRDefault="005C3FF0" w:rsidP="005C3FF0">
            <w:pPr>
              <w:pStyle w:val="25"/>
              <w:adjustRightInd w:val="0"/>
              <w:snapToGrid w:val="0"/>
              <w:spacing w:beforeLines="20" w:before="62" w:afterLines="20" w:after="62"/>
              <w:ind w:firstLine="0"/>
              <w:jc w:val="both"/>
              <w:rPr>
                <w:rFonts w:ascii="宋体" w:eastAsia="宋体" w:hAnsi="宋体" w:cs="Times New Roman"/>
                <w:sz w:val="18"/>
                <w:szCs w:val="18"/>
              </w:rPr>
            </w:pPr>
            <w:r w:rsidRPr="003E598D">
              <w:rPr>
                <w:rFonts w:ascii="宋体" w:eastAsia="宋体" w:hAnsi="宋体" w:cs="Times New Roman"/>
                <w:sz w:val="18"/>
                <w:szCs w:val="18"/>
              </w:rPr>
              <w:t>JIS P-8124</w:t>
            </w:r>
          </w:p>
        </w:tc>
        <w:tc>
          <w:tcPr>
            <w:tcW w:w="3544" w:type="dxa"/>
            <w:shd w:val="clear" w:color="auto" w:fill="auto"/>
            <w:vAlign w:val="bottom"/>
          </w:tcPr>
          <w:p w:rsidR="005C3FF0" w:rsidRPr="00E628D1" w:rsidRDefault="005C3FF0" w:rsidP="005C3FF0">
            <w:pPr>
              <w:pStyle w:val="25"/>
              <w:adjustRightInd w:val="0"/>
              <w:snapToGrid w:val="0"/>
              <w:spacing w:beforeLines="20" w:before="62" w:afterLines="20" w:after="62"/>
              <w:ind w:firstLine="0"/>
              <w:jc w:val="both"/>
              <w:rPr>
                <w:rFonts w:ascii="宋体" w:eastAsia="宋体" w:hAnsi="宋体" w:cs="Arial"/>
                <w:sz w:val="18"/>
                <w:szCs w:val="18"/>
              </w:rPr>
            </w:pPr>
            <w:r w:rsidRPr="00E628D1">
              <w:rPr>
                <w:rFonts w:ascii="宋体" w:eastAsia="宋体" w:hAnsi="宋体" w:cs="Arial" w:hint="eastAsia"/>
                <w:sz w:val="18"/>
                <w:szCs w:val="18"/>
              </w:rPr>
              <w:t>纸张和纸板 克重测定</w:t>
            </w:r>
          </w:p>
        </w:tc>
        <w:tc>
          <w:tcPr>
            <w:tcW w:w="1275"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否</w:t>
            </w:r>
          </w:p>
        </w:tc>
        <w:tc>
          <w:tcPr>
            <w:tcW w:w="1134"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Fonts w:ascii="宋体" w:eastAsia="宋体" w:hAnsi="宋体" w:cs="Arial" w:hint="eastAsia"/>
                <w:sz w:val="18"/>
                <w:szCs w:val="18"/>
              </w:rPr>
              <w:t>否</w:t>
            </w:r>
          </w:p>
        </w:tc>
        <w:tc>
          <w:tcPr>
            <w:tcW w:w="839" w:type="dxa"/>
            <w:shd w:val="clear" w:color="auto" w:fill="auto"/>
            <w:vAlign w:val="center"/>
          </w:tcPr>
          <w:p w:rsidR="005C3FF0" w:rsidRPr="00E628D1" w:rsidRDefault="005C3FF0" w:rsidP="005C3FF0">
            <w:pPr>
              <w:pStyle w:val="25"/>
              <w:adjustRightInd w:val="0"/>
              <w:snapToGrid w:val="0"/>
              <w:spacing w:beforeLines="20" w:before="62" w:afterLines="20" w:after="62"/>
              <w:ind w:firstLine="0"/>
              <w:jc w:val="left"/>
              <w:rPr>
                <w:rFonts w:ascii="宋体" w:eastAsia="宋体" w:hAnsi="宋体" w:cs="Arial"/>
                <w:sz w:val="18"/>
                <w:szCs w:val="18"/>
              </w:rPr>
            </w:pPr>
            <w:r w:rsidRPr="00E628D1">
              <w:rPr>
                <w:rStyle w:val="15"/>
                <w:rFonts w:ascii="宋体" w:eastAsia="宋体" w:hAnsi="宋体" w:cs="Arial" w:hint="eastAsia"/>
                <w:sz w:val="18"/>
                <w:szCs w:val="18"/>
              </w:rPr>
              <w:t>不适用</w:t>
            </w:r>
          </w:p>
        </w:tc>
      </w:tr>
    </w:tbl>
    <w:p w:rsidR="009B4447" w:rsidRDefault="009B4447" w:rsidP="009B4447">
      <w:pPr>
        <w:pStyle w:val="affff6"/>
        <w:ind w:firstLine="420"/>
      </w:pPr>
    </w:p>
    <w:p w:rsidR="005C3FF0" w:rsidRPr="009B4447" w:rsidRDefault="005C3FF0" w:rsidP="009B4447">
      <w:pPr>
        <w:pStyle w:val="affff6"/>
        <w:ind w:firstLine="420"/>
      </w:pPr>
    </w:p>
    <w:p w:rsidR="00A97BAD" w:rsidRDefault="00A97BAD" w:rsidP="00A97BAD">
      <w:pPr>
        <w:pStyle w:val="affff6"/>
        <w:ind w:firstLine="420"/>
      </w:pPr>
    </w:p>
    <w:p w:rsidR="002C7B63" w:rsidRDefault="002C7B63" w:rsidP="00A97BAD">
      <w:pPr>
        <w:pStyle w:val="affff6"/>
        <w:ind w:firstLine="420"/>
      </w:pPr>
    </w:p>
    <w:p w:rsidR="002C7B63" w:rsidRDefault="002C7B63" w:rsidP="00A97BAD">
      <w:pPr>
        <w:pStyle w:val="affff6"/>
        <w:ind w:firstLine="420"/>
      </w:pPr>
    </w:p>
    <w:p w:rsidR="002C7B63" w:rsidRPr="00A97BAD" w:rsidRDefault="002C7B63" w:rsidP="002C7B63">
      <w:pPr>
        <w:pStyle w:val="aff"/>
        <w:numPr>
          <w:ilvl w:val="0"/>
          <w:numId w:val="0"/>
        </w:numPr>
        <w:spacing w:before="156" w:after="156"/>
        <w:ind w:left="420"/>
        <w:jc w:val="both"/>
      </w:pPr>
      <w:r>
        <w:rPr>
          <w:rFonts w:hint="eastAsia"/>
        </w:rPr>
        <w:lastRenderedPageBreak/>
        <w:t xml:space="preserve"> </w:t>
      </w:r>
      <w:r>
        <w:t xml:space="preserve">                                    表</w:t>
      </w:r>
      <w:r>
        <w:rPr>
          <w:rFonts w:hint="eastAsia"/>
        </w:rPr>
        <w:t>B</w:t>
      </w:r>
      <w:r>
        <w:t>.1（续）</w:t>
      </w:r>
    </w:p>
    <w:tbl>
      <w:tblPr>
        <w:tblStyle w:val="afffffffff5"/>
        <w:tblpPr w:leftFromText="180" w:rightFromText="180" w:horzAnchor="margin" w:tblpY="513"/>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411"/>
        <w:gridCol w:w="2835"/>
        <w:gridCol w:w="1418"/>
        <w:gridCol w:w="1275"/>
        <w:gridCol w:w="839"/>
      </w:tblGrid>
      <w:tr w:rsidR="00D235AA" w:rsidTr="00E664F2">
        <w:trPr>
          <w:tblHeader/>
        </w:trPr>
        <w:tc>
          <w:tcPr>
            <w:tcW w:w="1556" w:type="dxa"/>
            <w:tcBorders>
              <w:top w:val="single" w:sz="8" w:space="0" w:color="auto"/>
              <w:bottom w:val="single" w:sz="8" w:space="0" w:color="auto"/>
            </w:tcBorders>
            <w:shd w:val="clear" w:color="auto" w:fill="auto"/>
            <w:vAlign w:val="center"/>
          </w:tcPr>
          <w:p w:rsidR="00D235AA" w:rsidRPr="003E598D" w:rsidRDefault="00D235AA" w:rsidP="002C7B63">
            <w:pPr>
              <w:pStyle w:val="25"/>
              <w:adjustRightInd w:val="0"/>
              <w:snapToGrid w:val="0"/>
              <w:spacing w:beforeLines="20" w:before="62" w:afterLines="20" w:after="62"/>
              <w:ind w:firstLine="0"/>
              <w:jc w:val="center"/>
              <w:rPr>
                <w:rFonts w:ascii="宋体" w:eastAsia="宋体" w:hAnsi="宋体" w:cs="Arial"/>
                <w:sz w:val="18"/>
                <w:szCs w:val="18"/>
              </w:rPr>
            </w:pPr>
            <w:r w:rsidRPr="003E598D">
              <w:rPr>
                <w:rStyle w:val="15"/>
                <w:rFonts w:ascii="宋体" w:eastAsia="宋体" w:hAnsi="宋体" w:cs="宋体" w:hint="eastAsia"/>
                <w:sz w:val="18"/>
                <w:szCs w:val="18"/>
              </w:rPr>
              <w:t>属性</w:t>
            </w:r>
            <w:r w:rsidRPr="003E598D">
              <w:rPr>
                <w:rStyle w:val="15"/>
                <w:rFonts w:ascii="宋体" w:eastAsia="宋体" w:hAnsi="宋体" w:cs="Arial" w:hint="eastAsia"/>
                <w:sz w:val="18"/>
                <w:szCs w:val="18"/>
              </w:rPr>
              <w:t>/</w:t>
            </w:r>
            <w:r w:rsidRPr="003E598D">
              <w:rPr>
                <w:rStyle w:val="15"/>
                <w:rFonts w:ascii="宋体" w:eastAsia="宋体" w:hAnsi="宋体" w:cs="宋体" w:hint="eastAsia"/>
                <w:sz w:val="18"/>
                <w:szCs w:val="18"/>
              </w:rPr>
              <w:t>特性</w:t>
            </w:r>
          </w:p>
        </w:tc>
        <w:tc>
          <w:tcPr>
            <w:tcW w:w="1411" w:type="dxa"/>
            <w:tcBorders>
              <w:top w:val="single" w:sz="8" w:space="0" w:color="auto"/>
              <w:bottom w:val="single" w:sz="8" w:space="0" w:color="auto"/>
            </w:tcBorders>
            <w:shd w:val="clear" w:color="auto" w:fill="auto"/>
            <w:vAlign w:val="center"/>
          </w:tcPr>
          <w:p w:rsidR="00D235AA" w:rsidRPr="003E598D" w:rsidRDefault="00D235AA" w:rsidP="002C7B63">
            <w:pPr>
              <w:pStyle w:val="25"/>
              <w:adjustRightInd w:val="0"/>
              <w:snapToGrid w:val="0"/>
              <w:spacing w:beforeLines="20" w:before="62" w:afterLines="20" w:after="62"/>
              <w:ind w:firstLine="0"/>
              <w:jc w:val="center"/>
              <w:rPr>
                <w:rFonts w:ascii="宋体" w:eastAsia="宋体" w:hAnsi="宋体" w:cs="Arial"/>
                <w:sz w:val="18"/>
                <w:szCs w:val="18"/>
              </w:rPr>
            </w:pPr>
            <w:r w:rsidRPr="003E598D">
              <w:rPr>
                <w:rStyle w:val="15"/>
                <w:rFonts w:ascii="宋体" w:eastAsia="宋体" w:hAnsi="宋体" w:cs="宋体" w:hint="eastAsia"/>
                <w:sz w:val="18"/>
                <w:szCs w:val="18"/>
              </w:rPr>
              <w:t>参考标准</w:t>
            </w:r>
          </w:p>
        </w:tc>
        <w:tc>
          <w:tcPr>
            <w:tcW w:w="2835" w:type="dxa"/>
            <w:tcBorders>
              <w:top w:val="single" w:sz="8" w:space="0" w:color="auto"/>
              <w:bottom w:val="single" w:sz="8" w:space="0" w:color="auto"/>
            </w:tcBorders>
            <w:shd w:val="clear" w:color="auto" w:fill="auto"/>
            <w:vAlign w:val="center"/>
          </w:tcPr>
          <w:p w:rsidR="00D235AA" w:rsidRPr="003E598D" w:rsidRDefault="00D235AA" w:rsidP="002C7B63">
            <w:pPr>
              <w:pStyle w:val="25"/>
              <w:adjustRightInd w:val="0"/>
              <w:snapToGrid w:val="0"/>
              <w:spacing w:beforeLines="20" w:before="62" w:afterLines="20" w:after="62"/>
              <w:ind w:firstLine="0"/>
              <w:jc w:val="center"/>
              <w:rPr>
                <w:rFonts w:ascii="宋体" w:eastAsia="宋体" w:hAnsi="宋体" w:cs="Arial"/>
                <w:sz w:val="18"/>
                <w:szCs w:val="18"/>
              </w:rPr>
            </w:pPr>
            <w:r w:rsidRPr="003E598D">
              <w:rPr>
                <w:rStyle w:val="15"/>
                <w:rFonts w:ascii="宋体" w:eastAsia="宋体" w:hAnsi="宋体" w:cs="宋体" w:hint="eastAsia"/>
                <w:sz w:val="18"/>
                <w:szCs w:val="18"/>
              </w:rPr>
              <w:t>标题</w:t>
            </w:r>
          </w:p>
        </w:tc>
        <w:tc>
          <w:tcPr>
            <w:tcW w:w="1418" w:type="dxa"/>
            <w:tcBorders>
              <w:top w:val="single" w:sz="8" w:space="0" w:color="auto"/>
              <w:bottom w:val="single" w:sz="8" w:space="0" w:color="auto"/>
            </w:tcBorders>
            <w:shd w:val="clear" w:color="auto" w:fill="auto"/>
            <w:vAlign w:val="center"/>
          </w:tcPr>
          <w:p w:rsidR="00D235AA" w:rsidRPr="003E598D" w:rsidRDefault="00D235AA" w:rsidP="002C7B63">
            <w:pPr>
              <w:pStyle w:val="25"/>
              <w:adjustRightInd w:val="0"/>
              <w:snapToGrid w:val="0"/>
              <w:spacing w:beforeLines="20" w:before="62" w:afterLines="20" w:after="62"/>
              <w:ind w:firstLine="0"/>
              <w:jc w:val="center"/>
              <w:rPr>
                <w:rFonts w:ascii="宋体" w:eastAsia="宋体" w:hAnsi="宋体" w:cs="Arial"/>
                <w:sz w:val="18"/>
                <w:szCs w:val="18"/>
              </w:rPr>
            </w:pPr>
            <w:r w:rsidRPr="003E598D">
              <w:rPr>
                <w:rStyle w:val="15"/>
                <w:rFonts w:ascii="宋体" w:eastAsia="宋体" w:hAnsi="宋体" w:cs="宋体" w:hint="eastAsia"/>
                <w:sz w:val="18"/>
                <w:szCs w:val="18"/>
              </w:rPr>
              <w:t>试验方法中说明精确度和</w:t>
            </w:r>
            <w:r w:rsidRPr="003E598D">
              <w:rPr>
                <w:rStyle w:val="15"/>
                <w:rFonts w:ascii="宋体" w:eastAsia="宋体" w:hAnsi="宋体" w:cs="Arial" w:hint="eastAsia"/>
                <w:sz w:val="18"/>
                <w:szCs w:val="18"/>
              </w:rPr>
              <w:t>/</w:t>
            </w:r>
            <w:r w:rsidRPr="003E598D">
              <w:rPr>
                <w:rStyle w:val="15"/>
                <w:rFonts w:ascii="宋体" w:eastAsia="宋体" w:hAnsi="宋体" w:cs="宋体" w:hint="eastAsia"/>
                <w:sz w:val="18"/>
                <w:szCs w:val="18"/>
              </w:rPr>
              <w:t>或偏差、重复性和再现性</w:t>
            </w:r>
          </w:p>
        </w:tc>
        <w:tc>
          <w:tcPr>
            <w:tcW w:w="1275" w:type="dxa"/>
            <w:tcBorders>
              <w:top w:val="single" w:sz="8" w:space="0" w:color="auto"/>
              <w:bottom w:val="single" w:sz="8" w:space="0" w:color="auto"/>
            </w:tcBorders>
            <w:shd w:val="clear" w:color="auto" w:fill="auto"/>
            <w:vAlign w:val="center"/>
          </w:tcPr>
          <w:p w:rsidR="00D235AA" w:rsidRPr="003E598D" w:rsidRDefault="00D235AA" w:rsidP="002C7B63">
            <w:pPr>
              <w:pStyle w:val="25"/>
              <w:adjustRightInd w:val="0"/>
              <w:snapToGrid w:val="0"/>
              <w:spacing w:beforeLines="20" w:before="62" w:afterLines="20" w:after="62"/>
              <w:ind w:firstLine="0"/>
              <w:jc w:val="center"/>
              <w:rPr>
                <w:rFonts w:ascii="宋体" w:eastAsia="宋体" w:hAnsi="宋体" w:cs="Arial"/>
                <w:sz w:val="18"/>
                <w:szCs w:val="18"/>
              </w:rPr>
            </w:pPr>
            <w:r w:rsidRPr="003E598D">
              <w:rPr>
                <w:rStyle w:val="15"/>
                <w:rFonts w:ascii="宋体" w:eastAsia="宋体" w:hAnsi="宋体" w:cs="宋体" w:hint="eastAsia"/>
                <w:sz w:val="18"/>
                <w:szCs w:val="18"/>
              </w:rPr>
              <w:t>试验方法中仅说明精确度和</w:t>
            </w:r>
            <w:r w:rsidRPr="003E598D">
              <w:rPr>
                <w:rStyle w:val="15"/>
                <w:rFonts w:ascii="宋体" w:eastAsia="宋体" w:hAnsi="宋体" w:cs="Arial" w:hint="eastAsia"/>
                <w:sz w:val="18"/>
                <w:szCs w:val="18"/>
              </w:rPr>
              <w:t>/</w:t>
            </w:r>
            <w:r w:rsidRPr="003E598D">
              <w:rPr>
                <w:rStyle w:val="15"/>
                <w:rFonts w:ascii="宋体" w:eastAsia="宋体" w:hAnsi="宋体" w:cs="宋体" w:hint="eastAsia"/>
                <w:sz w:val="18"/>
                <w:szCs w:val="18"/>
              </w:rPr>
              <w:t>或偏差</w:t>
            </w:r>
          </w:p>
        </w:tc>
        <w:tc>
          <w:tcPr>
            <w:tcW w:w="839" w:type="dxa"/>
            <w:tcBorders>
              <w:top w:val="single" w:sz="8" w:space="0" w:color="auto"/>
              <w:bottom w:val="single" w:sz="8" w:space="0" w:color="auto"/>
            </w:tcBorders>
            <w:shd w:val="clear" w:color="auto" w:fill="auto"/>
            <w:vAlign w:val="center"/>
          </w:tcPr>
          <w:p w:rsidR="00D235AA" w:rsidRPr="003E598D" w:rsidRDefault="00D235AA" w:rsidP="002C7B63">
            <w:pPr>
              <w:pStyle w:val="25"/>
              <w:adjustRightInd w:val="0"/>
              <w:snapToGrid w:val="0"/>
              <w:spacing w:beforeLines="20" w:before="62" w:afterLines="20" w:after="62"/>
              <w:ind w:firstLine="0"/>
              <w:jc w:val="center"/>
              <w:rPr>
                <w:rFonts w:ascii="宋体" w:eastAsia="宋体" w:hAnsi="宋体" w:cs="Arial"/>
                <w:sz w:val="18"/>
                <w:szCs w:val="18"/>
              </w:rPr>
            </w:pPr>
            <w:r w:rsidRPr="003E598D">
              <w:rPr>
                <w:rStyle w:val="15"/>
                <w:rFonts w:ascii="宋体" w:eastAsia="宋体" w:hAnsi="宋体" w:cs="宋体" w:hint="eastAsia"/>
                <w:sz w:val="18"/>
                <w:szCs w:val="18"/>
              </w:rPr>
              <w:t>指南，标准规程</w:t>
            </w:r>
          </w:p>
        </w:tc>
      </w:tr>
      <w:tr w:rsidR="00B13069" w:rsidTr="00E664F2">
        <w:tc>
          <w:tcPr>
            <w:tcW w:w="1556" w:type="dxa"/>
            <w:vMerge w:val="restart"/>
            <w:tcBorders>
              <w:top w:val="single" w:sz="8" w:space="0" w:color="auto"/>
            </w:tcBorders>
            <w:shd w:val="clear" w:color="auto" w:fill="auto"/>
            <w:vAlign w:val="center"/>
          </w:tcPr>
          <w:p w:rsidR="00B13069" w:rsidRPr="003E598D" w:rsidRDefault="00B13069" w:rsidP="002C7B63">
            <w:pPr>
              <w:pStyle w:val="afffffffff2"/>
              <w:rPr>
                <w:rFonts w:hAnsi="宋体"/>
                <w:szCs w:val="18"/>
              </w:rPr>
            </w:pPr>
            <w:r w:rsidRPr="003E598D">
              <w:rPr>
                <w:rFonts w:hAnsi="宋体"/>
                <w:szCs w:val="18"/>
              </w:rPr>
              <w:t>基本重量</w:t>
            </w:r>
          </w:p>
        </w:tc>
        <w:tc>
          <w:tcPr>
            <w:tcW w:w="1411" w:type="dxa"/>
            <w:tcBorders>
              <w:top w:val="single" w:sz="8" w:space="0" w:color="auto"/>
            </w:tcBorders>
            <w:shd w:val="clear" w:color="auto" w:fill="auto"/>
            <w:vAlign w:val="center"/>
          </w:tcPr>
          <w:p w:rsidR="00B13069" w:rsidRPr="003E598D" w:rsidRDefault="00B13069"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ASTM 4321</w:t>
            </w:r>
          </w:p>
        </w:tc>
        <w:tc>
          <w:tcPr>
            <w:tcW w:w="2835" w:type="dxa"/>
            <w:tcBorders>
              <w:top w:val="single" w:sz="8" w:space="0" w:color="auto"/>
            </w:tcBorders>
            <w:shd w:val="clear" w:color="auto" w:fill="auto"/>
            <w:vAlign w:val="bottom"/>
          </w:tcPr>
          <w:p w:rsidR="00B13069" w:rsidRPr="003E598D" w:rsidRDefault="00B13069"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塑料薄膜和薄片 样品平均厚度、</w:t>
            </w:r>
            <w:proofErr w:type="gramStart"/>
            <w:r w:rsidRPr="003E598D">
              <w:rPr>
                <w:rFonts w:ascii="宋体" w:eastAsia="宋体" w:hAnsi="宋体" w:cs="Arial" w:hint="eastAsia"/>
                <w:sz w:val="18"/>
                <w:szCs w:val="18"/>
              </w:rPr>
              <w:t>卷平均</w:t>
            </w:r>
            <w:proofErr w:type="gramEnd"/>
            <w:r w:rsidRPr="003E598D">
              <w:rPr>
                <w:rFonts w:ascii="宋体" w:eastAsia="宋体" w:hAnsi="宋体" w:cs="Arial" w:hint="eastAsia"/>
                <w:sz w:val="18"/>
                <w:szCs w:val="18"/>
              </w:rPr>
              <w:t>厚度及单位质量面积的测定 称量法（称量厚度）</w:t>
            </w:r>
          </w:p>
        </w:tc>
        <w:tc>
          <w:tcPr>
            <w:tcW w:w="1418" w:type="dxa"/>
            <w:tcBorders>
              <w:top w:val="single" w:sz="8" w:space="0" w:color="auto"/>
            </w:tcBorders>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tcBorders>
              <w:top w:val="single" w:sz="8" w:space="0" w:color="auto"/>
            </w:tcBorders>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tcBorders>
              <w:top w:val="single" w:sz="8" w:space="0" w:color="auto"/>
            </w:tcBorders>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Style w:val="15"/>
                <w:rFonts w:ascii="宋体" w:eastAsia="宋体" w:hAnsi="宋体" w:cs="Arial" w:hint="eastAsia"/>
                <w:sz w:val="18"/>
                <w:szCs w:val="18"/>
              </w:rPr>
              <w:t>不适用</w:t>
            </w:r>
          </w:p>
        </w:tc>
      </w:tr>
      <w:tr w:rsidR="00B13069" w:rsidTr="00E664F2">
        <w:tc>
          <w:tcPr>
            <w:tcW w:w="1556" w:type="dxa"/>
            <w:vMerge/>
            <w:shd w:val="clear" w:color="auto" w:fill="auto"/>
            <w:vAlign w:val="center"/>
          </w:tcPr>
          <w:p w:rsidR="00B13069" w:rsidRPr="003E598D" w:rsidRDefault="00B13069" w:rsidP="002C7B63">
            <w:pPr>
              <w:pStyle w:val="afffffffff2"/>
              <w:rPr>
                <w:rFonts w:hAnsi="宋体"/>
                <w:szCs w:val="18"/>
              </w:rPr>
            </w:pPr>
          </w:p>
        </w:tc>
        <w:tc>
          <w:tcPr>
            <w:tcW w:w="1411"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ASTM D3776</w:t>
            </w:r>
          </w:p>
        </w:tc>
        <w:tc>
          <w:tcPr>
            <w:tcW w:w="2835" w:type="dxa"/>
            <w:shd w:val="clear" w:color="auto" w:fill="auto"/>
            <w:vAlign w:val="bottom"/>
          </w:tcPr>
          <w:p w:rsidR="00B13069" w:rsidRPr="003E598D" w:rsidRDefault="00B13069"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纺织品 机织物 单位长度质量和单位面积质量的测定</w:t>
            </w:r>
          </w:p>
        </w:tc>
        <w:tc>
          <w:tcPr>
            <w:tcW w:w="1418"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Style w:val="15"/>
                <w:rFonts w:ascii="宋体" w:eastAsia="宋体" w:hAnsi="宋体" w:cs="Arial" w:hint="eastAsia"/>
                <w:sz w:val="18"/>
                <w:szCs w:val="18"/>
              </w:rPr>
              <w:t>不适用</w:t>
            </w:r>
          </w:p>
        </w:tc>
      </w:tr>
      <w:tr w:rsidR="00B13069" w:rsidTr="00E664F2">
        <w:tc>
          <w:tcPr>
            <w:tcW w:w="1556" w:type="dxa"/>
            <w:vMerge/>
            <w:shd w:val="clear" w:color="auto" w:fill="auto"/>
            <w:vAlign w:val="center"/>
          </w:tcPr>
          <w:p w:rsidR="00B13069" w:rsidRPr="003E598D" w:rsidRDefault="00B13069" w:rsidP="002C7B63">
            <w:pPr>
              <w:pStyle w:val="afffffffff2"/>
              <w:rPr>
                <w:rFonts w:hAnsi="宋体"/>
                <w:szCs w:val="18"/>
              </w:rPr>
            </w:pPr>
          </w:p>
        </w:tc>
        <w:tc>
          <w:tcPr>
            <w:tcW w:w="1411"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TAPPI T410</w:t>
            </w:r>
          </w:p>
        </w:tc>
        <w:tc>
          <w:tcPr>
            <w:tcW w:w="2835" w:type="dxa"/>
            <w:shd w:val="clear" w:color="auto" w:fill="auto"/>
            <w:vAlign w:val="bottom"/>
          </w:tcPr>
          <w:p w:rsidR="00B13069" w:rsidRPr="003E598D" w:rsidRDefault="00B13069"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纸张和纸板克重（单位面积重量）</w:t>
            </w:r>
          </w:p>
        </w:tc>
        <w:tc>
          <w:tcPr>
            <w:tcW w:w="1418"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Style w:val="15"/>
                <w:rFonts w:ascii="宋体" w:eastAsia="宋体" w:hAnsi="宋体" w:cs="Arial" w:hint="eastAsia"/>
                <w:sz w:val="18"/>
                <w:szCs w:val="18"/>
              </w:rPr>
              <w:t>不适用</w:t>
            </w:r>
          </w:p>
        </w:tc>
      </w:tr>
      <w:tr w:rsidR="00B13069" w:rsidTr="00E664F2">
        <w:tc>
          <w:tcPr>
            <w:tcW w:w="1556" w:type="dxa"/>
            <w:vMerge w:val="restart"/>
            <w:shd w:val="clear" w:color="auto" w:fill="auto"/>
            <w:vAlign w:val="center"/>
          </w:tcPr>
          <w:p w:rsidR="00B13069" w:rsidRPr="003E598D" w:rsidRDefault="00B13069" w:rsidP="002C7B63">
            <w:pPr>
              <w:pStyle w:val="afffffffff2"/>
              <w:rPr>
                <w:rFonts w:hAnsi="宋体"/>
                <w:szCs w:val="18"/>
              </w:rPr>
            </w:pPr>
            <w:r w:rsidRPr="003E598D">
              <w:rPr>
                <w:rFonts w:hAnsi="宋体"/>
                <w:szCs w:val="18"/>
              </w:rPr>
              <w:t>生物相容性</w:t>
            </w:r>
          </w:p>
        </w:tc>
        <w:tc>
          <w:tcPr>
            <w:tcW w:w="1411"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GB/T 16886.1</w:t>
            </w:r>
          </w:p>
        </w:tc>
        <w:tc>
          <w:tcPr>
            <w:tcW w:w="2835" w:type="dxa"/>
            <w:shd w:val="clear" w:color="auto" w:fill="auto"/>
            <w:vAlign w:val="bottom"/>
          </w:tcPr>
          <w:p w:rsidR="00B13069" w:rsidRPr="003E598D" w:rsidRDefault="00B13069"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医疗器械生物学评价 第1部分：风险管理过程中的评价与试验</w:t>
            </w:r>
          </w:p>
        </w:tc>
        <w:tc>
          <w:tcPr>
            <w:tcW w:w="1418"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Style w:val="15"/>
                <w:rFonts w:ascii="宋体" w:eastAsia="宋体" w:hAnsi="宋体" w:cs="Arial" w:hint="eastAsia"/>
                <w:sz w:val="18"/>
                <w:szCs w:val="18"/>
              </w:rPr>
              <w:t>不适用</w:t>
            </w:r>
          </w:p>
        </w:tc>
        <w:tc>
          <w:tcPr>
            <w:tcW w:w="1275"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Style w:val="15"/>
                <w:rFonts w:ascii="宋体" w:eastAsia="宋体" w:hAnsi="宋体" w:cs="Arial" w:hint="eastAsia"/>
                <w:sz w:val="18"/>
                <w:szCs w:val="18"/>
              </w:rPr>
              <w:t>不适用</w:t>
            </w:r>
          </w:p>
        </w:tc>
        <w:tc>
          <w:tcPr>
            <w:tcW w:w="839"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r>
      <w:tr w:rsidR="00B13069" w:rsidTr="00E664F2">
        <w:tc>
          <w:tcPr>
            <w:tcW w:w="1556" w:type="dxa"/>
            <w:vMerge/>
            <w:shd w:val="clear" w:color="auto" w:fill="auto"/>
            <w:vAlign w:val="center"/>
          </w:tcPr>
          <w:p w:rsidR="00B13069" w:rsidRPr="003E598D" w:rsidRDefault="00B13069" w:rsidP="002C7B63">
            <w:pPr>
              <w:pStyle w:val="afffffffff2"/>
              <w:rPr>
                <w:rFonts w:hAnsi="宋体"/>
                <w:szCs w:val="18"/>
              </w:rPr>
            </w:pPr>
          </w:p>
        </w:tc>
        <w:tc>
          <w:tcPr>
            <w:tcW w:w="1411"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 xml:space="preserve">ASTM F2475 </w:t>
            </w:r>
          </w:p>
        </w:tc>
        <w:tc>
          <w:tcPr>
            <w:tcW w:w="2835" w:type="dxa"/>
            <w:shd w:val="clear" w:color="auto" w:fill="auto"/>
            <w:vAlign w:val="bottom"/>
          </w:tcPr>
          <w:p w:rsidR="00B13069" w:rsidRPr="003E598D" w:rsidRDefault="00B13069"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sz w:val="18"/>
                <w:szCs w:val="18"/>
              </w:rPr>
              <w:t>医疗器械包装材料的生物学评价指南</w:t>
            </w:r>
          </w:p>
        </w:tc>
        <w:tc>
          <w:tcPr>
            <w:tcW w:w="1418"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Style w:val="15"/>
                <w:rFonts w:ascii="宋体" w:eastAsia="宋体" w:hAnsi="宋体" w:cs="Arial" w:hint="eastAsia"/>
                <w:sz w:val="18"/>
                <w:szCs w:val="18"/>
              </w:rPr>
              <w:t>不适用</w:t>
            </w:r>
          </w:p>
        </w:tc>
        <w:tc>
          <w:tcPr>
            <w:tcW w:w="1275"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Style w:val="15"/>
                <w:rFonts w:ascii="宋体" w:eastAsia="宋体" w:hAnsi="宋体" w:cs="Arial" w:hint="eastAsia"/>
                <w:sz w:val="18"/>
                <w:szCs w:val="18"/>
              </w:rPr>
              <w:t>不适用</w:t>
            </w:r>
          </w:p>
        </w:tc>
        <w:tc>
          <w:tcPr>
            <w:tcW w:w="839" w:type="dxa"/>
            <w:shd w:val="clear" w:color="auto" w:fill="auto"/>
            <w:vAlign w:val="center"/>
          </w:tcPr>
          <w:p w:rsidR="00B13069" w:rsidRPr="003E598D" w:rsidRDefault="00B13069"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r>
      <w:tr w:rsidR="002527CA" w:rsidTr="00E664F2">
        <w:tc>
          <w:tcPr>
            <w:tcW w:w="1556" w:type="dxa"/>
            <w:vMerge w:val="restart"/>
            <w:shd w:val="clear" w:color="auto" w:fill="auto"/>
            <w:vAlign w:val="center"/>
          </w:tcPr>
          <w:p w:rsidR="002527CA" w:rsidRPr="003E598D" w:rsidRDefault="002527CA" w:rsidP="002C7B63">
            <w:pPr>
              <w:pStyle w:val="afffffffff2"/>
              <w:rPr>
                <w:rFonts w:hAnsi="宋体"/>
                <w:szCs w:val="18"/>
              </w:rPr>
            </w:pPr>
            <w:r w:rsidRPr="003E598D">
              <w:rPr>
                <w:rFonts w:hAnsi="宋体"/>
                <w:szCs w:val="18"/>
              </w:rPr>
              <w:t>耐破度</w:t>
            </w: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GB/T 454</w:t>
            </w:r>
          </w:p>
        </w:tc>
        <w:tc>
          <w:tcPr>
            <w:tcW w:w="2835" w:type="dxa"/>
            <w:shd w:val="clear" w:color="auto" w:fill="auto"/>
            <w:vAlign w:val="center"/>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纸耐破度的测定</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JIS P-8112</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纸张 胀破强度测定</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bottom"/>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TAPPI T403</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纸张胀破强度</w:t>
            </w:r>
          </w:p>
        </w:tc>
        <w:tc>
          <w:tcPr>
            <w:tcW w:w="1418" w:type="dxa"/>
            <w:shd w:val="clear" w:color="auto" w:fill="auto"/>
            <w:vAlign w:val="bottom"/>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YY/T 0681.3</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无菌医疗器械包装试验方法 第3部分：无约束包装抗内压破坏</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ASTM D3786</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纺织织物胀破强度的标准测试方法 隔膜胀破强度</w:t>
            </w:r>
            <w:proofErr w:type="gramStart"/>
            <w:r w:rsidRPr="003E598D">
              <w:rPr>
                <w:rFonts w:ascii="宋体" w:eastAsia="宋体" w:hAnsi="宋体" w:cs="Arial" w:hint="eastAsia"/>
                <w:sz w:val="18"/>
                <w:szCs w:val="18"/>
              </w:rPr>
              <w:t>测试仪法</w:t>
            </w:r>
            <w:proofErr w:type="gramEnd"/>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2527CA" w:rsidRPr="003E598D" w:rsidRDefault="002527CA" w:rsidP="002C7B63">
            <w:pPr>
              <w:snapToGrid w:val="0"/>
              <w:spacing w:beforeLines="20" w:before="62" w:afterLines="20" w:after="62"/>
              <w:rPr>
                <w:rFonts w:ascii="宋体" w:hAnsi="宋体" w:cs="Arial"/>
                <w:sz w:val="18"/>
                <w:szCs w:val="18"/>
              </w:rPr>
            </w:pPr>
            <w:r w:rsidRPr="003E598D">
              <w:rPr>
                <w:rFonts w:ascii="宋体" w:hAnsi="宋体" w:cs="Arial" w:hint="eastAsia"/>
                <w:sz w:val="18"/>
                <w:szCs w:val="18"/>
              </w:rPr>
              <w:t>—</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YY/T 0681.9</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无菌医疗器械包装试验方法 第9部分：约束板内部气压法软包装密封胀破试验</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val="restart"/>
            <w:shd w:val="clear" w:color="auto" w:fill="auto"/>
            <w:vAlign w:val="center"/>
          </w:tcPr>
          <w:p w:rsidR="002527CA" w:rsidRPr="003E598D" w:rsidRDefault="002527CA" w:rsidP="002C7B63">
            <w:pPr>
              <w:pStyle w:val="afffffffff2"/>
              <w:rPr>
                <w:rFonts w:hAnsi="宋体"/>
                <w:szCs w:val="18"/>
              </w:rPr>
            </w:pPr>
            <w:r w:rsidRPr="003E598D">
              <w:rPr>
                <w:rFonts w:hAnsi="宋体"/>
                <w:szCs w:val="18"/>
              </w:rPr>
              <w:t>氯化物</w:t>
            </w: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ISO 9197</w:t>
            </w:r>
          </w:p>
        </w:tc>
        <w:tc>
          <w:tcPr>
            <w:tcW w:w="2835" w:type="dxa"/>
            <w:shd w:val="clear" w:color="auto" w:fill="auto"/>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纸、纸板和纸浆 水溶性氯化物测定</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JIS P-8144</w:t>
            </w:r>
          </w:p>
        </w:tc>
        <w:tc>
          <w:tcPr>
            <w:tcW w:w="2835" w:type="dxa"/>
            <w:shd w:val="clear" w:color="auto" w:fill="auto"/>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纸、纸板和纸浆 水溶性氯化物测定</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TAPPI T256</w:t>
            </w:r>
          </w:p>
        </w:tc>
        <w:tc>
          <w:tcPr>
            <w:tcW w:w="2835" w:type="dxa"/>
            <w:shd w:val="clear" w:color="auto" w:fill="auto"/>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纸和纸浆中的氯化物</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YY/T 0698.4</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最终灭菌医疗器械包装材料 第4部分：纸袋 要求和试验方法（附录A 纸袋的pH值、氯化物、硫酸盐测定方法）</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否</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Style w:val="15"/>
                <w:rFonts w:ascii="宋体" w:eastAsia="宋体" w:hAnsi="宋体" w:cs="Arial" w:hint="eastAsia"/>
                <w:sz w:val="18"/>
                <w:szCs w:val="18"/>
              </w:rPr>
              <w:t>否</w:t>
            </w:r>
            <w:r w:rsidRPr="003E598D">
              <w:rPr>
                <w:rStyle w:val="15"/>
                <w:rFonts w:ascii="宋体" w:eastAsia="宋体" w:hAnsi="宋体" w:cs="Arial" w:hint="eastAsia"/>
                <w:sz w:val="18"/>
                <w:szCs w:val="18"/>
                <w:vertAlign w:val="superscript"/>
              </w:rPr>
              <w:t>c</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val="restart"/>
            <w:shd w:val="clear" w:color="auto" w:fill="auto"/>
            <w:vAlign w:val="center"/>
          </w:tcPr>
          <w:p w:rsidR="002527CA" w:rsidRPr="003E598D" w:rsidRDefault="002527CA" w:rsidP="002C7B63">
            <w:pPr>
              <w:pStyle w:val="afffffffff2"/>
              <w:rPr>
                <w:rFonts w:hAnsi="宋体"/>
                <w:szCs w:val="18"/>
              </w:rPr>
            </w:pPr>
            <w:r w:rsidRPr="003E598D">
              <w:rPr>
                <w:rFonts w:hAnsi="宋体"/>
                <w:szCs w:val="18"/>
              </w:rPr>
              <w:t>洁净度</w:t>
            </w:r>
          </w:p>
        </w:tc>
        <w:tc>
          <w:tcPr>
            <w:tcW w:w="1411" w:type="dxa"/>
            <w:shd w:val="clear" w:color="auto" w:fill="auto"/>
            <w:vAlign w:val="bottom"/>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TAPPI T437</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纸张和纸板尘埃度的测定</w:t>
            </w:r>
          </w:p>
        </w:tc>
        <w:tc>
          <w:tcPr>
            <w:tcW w:w="1418" w:type="dxa"/>
            <w:shd w:val="clear" w:color="auto" w:fill="auto"/>
            <w:vAlign w:val="bottom"/>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TAPPI T564</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缺陷尺寸估算的透明图表</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否</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否</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r w:rsidR="002527CA" w:rsidTr="00E664F2">
        <w:tc>
          <w:tcPr>
            <w:tcW w:w="1556" w:type="dxa"/>
            <w:vMerge/>
            <w:shd w:val="clear" w:color="auto" w:fill="auto"/>
            <w:vAlign w:val="center"/>
          </w:tcPr>
          <w:p w:rsidR="002527CA" w:rsidRPr="003E598D" w:rsidRDefault="002527CA" w:rsidP="002C7B63">
            <w:pPr>
              <w:pStyle w:val="afffffffff2"/>
              <w:rPr>
                <w:rFonts w:hAnsi="宋体"/>
                <w:szCs w:val="18"/>
              </w:rPr>
            </w:pPr>
          </w:p>
        </w:tc>
        <w:tc>
          <w:tcPr>
            <w:tcW w:w="1411"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JIS P-8145</w:t>
            </w:r>
          </w:p>
        </w:tc>
        <w:tc>
          <w:tcPr>
            <w:tcW w:w="2835" w:type="dxa"/>
            <w:shd w:val="clear" w:color="auto" w:fill="auto"/>
            <w:vAlign w:val="bottom"/>
          </w:tcPr>
          <w:p w:rsidR="002527CA" w:rsidRPr="003E598D" w:rsidRDefault="002527CA" w:rsidP="00E664F2">
            <w:pPr>
              <w:pStyle w:val="25"/>
              <w:adjustRightInd w:val="0"/>
              <w:snapToGrid w:val="0"/>
              <w:spacing w:beforeLines="20" w:before="62" w:afterLines="20" w:after="62"/>
              <w:ind w:firstLine="0"/>
              <w:jc w:val="both"/>
              <w:rPr>
                <w:rFonts w:ascii="宋体" w:eastAsia="宋体" w:hAnsi="宋体" w:cs="Arial"/>
                <w:sz w:val="18"/>
                <w:szCs w:val="18"/>
              </w:rPr>
            </w:pPr>
            <w:r w:rsidRPr="003E598D">
              <w:rPr>
                <w:rFonts w:ascii="宋体" w:eastAsia="宋体" w:hAnsi="宋体" w:cs="Arial" w:hint="eastAsia"/>
                <w:sz w:val="18"/>
                <w:szCs w:val="18"/>
              </w:rPr>
              <w:t>纸张和纸板 杂质估算</w:t>
            </w:r>
          </w:p>
        </w:tc>
        <w:tc>
          <w:tcPr>
            <w:tcW w:w="1418"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否</w:t>
            </w:r>
          </w:p>
        </w:tc>
        <w:tc>
          <w:tcPr>
            <w:tcW w:w="1275"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sz w:val="18"/>
                <w:szCs w:val="18"/>
              </w:rPr>
            </w:pPr>
            <w:r w:rsidRPr="003E598D">
              <w:rPr>
                <w:rFonts w:ascii="宋体" w:eastAsia="宋体" w:hAnsi="宋体" w:cs="Arial" w:hint="eastAsia"/>
                <w:sz w:val="18"/>
                <w:szCs w:val="18"/>
              </w:rPr>
              <w:t>是</w:t>
            </w:r>
          </w:p>
        </w:tc>
        <w:tc>
          <w:tcPr>
            <w:tcW w:w="839" w:type="dxa"/>
            <w:shd w:val="clear" w:color="auto" w:fill="auto"/>
            <w:vAlign w:val="center"/>
          </w:tcPr>
          <w:p w:rsidR="002527CA" w:rsidRPr="003E598D" w:rsidRDefault="002527CA" w:rsidP="002C7B63">
            <w:pPr>
              <w:pStyle w:val="25"/>
              <w:adjustRightInd w:val="0"/>
              <w:snapToGrid w:val="0"/>
              <w:spacing w:beforeLines="20" w:before="62" w:afterLines="20" w:after="62"/>
              <w:ind w:firstLine="0"/>
              <w:jc w:val="left"/>
              <w:rPr>
                <w:rFonts w:ascii="宋体" w:eastAsia="宋体" w:hAnsi="宋体" w:cs="Arial"/>
                <w:b/>
                <w:sz w:val="18"/>
                <w:szCs w:val="18"/>
              </w:rPr>
            </w:pPr>
            <w:r w:rsidRPr="003E598D">
              <w:rPr>
                <w:rStyle w:val="16"/>
                <w:rFonts w:ascii="宋体" w:eastAsia="宋体" w:hAnsi="宋体" w:cs="宋体" w:hint="eastAsia"/>
                <w:b w:val="0"/>
                <w:sz w:val="18"/>
                <w:szCs w:val="18"/>
              </w:rPr>
              <w:t>不适用</w:t>
            </w:r>
          </w:p>
        </w:tc>
      </w:tr>
    </w:tbl>
    <w:p w:rsidR="00A97BAD" w:rsidRDefault="00A97BAD" w:rsidP="00A97BAD">
      <w:pPr>
        <w:pStyle w:val="affff6"/>
        <w:ind w:firstLine="420"/>
      </w:pPr>
    </w:p>
    <w:p w:rsidR="003E598D" w:rsidRDefault="003E598D" w:rsidP="00A97BAD">
      <w:pPr>
        <w:pStyle w:val="affff6"/>
        <w:ind w:firstLine="420"/>
      </w:pPr>
    </w:p>
    <w:p w:rsidR="003E598D" w:rsidRDefault="003E598D" w:rsidP="00A97BAD">
      <w:pPr>
        <w:pStyle w:val="affff6"/>
        <w:ind w:firstLine="420"/>
      </w:pPr>
    </w:p>
    <w:p w:rsidR="003E598D" w:rsidRDefault="003E598D" w:rsidP="00A97BAD">
      <w:pPr>
        <w:pStyle w:val="affff6"/>
        <w:ind w:firstLine="420"/>
      </w:pPr>
    </w:p>
    <w:p w:rsidR="00E664F2" w:rsidRDefault="00E664F2" w:rsidP="00A97BAD">
      <w:pPr>
        <w:pStyle w:val="affff6"/>
        <w:ind w:firstLine="420"/>
      </w:pPr>
    </w:p>
    <w:p w:rsidR="003E598D" w:rsidRDefault="003E598D" w:rsidP="00A97BAD">
      <w:pPr>
        <w:pStyle w:val="affff6"/>
        <w:ind w:firstLine="420"/>
      </w:pPr>
    </w:p>
    <w:p w:rsidR="003E598D" w:rsidRDefault="003E598D" w:rsidP="00A97BAD">
      <w:pPr>
        <w:pStyle w:val="affff6"/>
        <w:ind w:firstLine="420"/>
      </w:pPr>
    </w:p>
    <w:p w:rsidR="003E598D" w:rsidRDefault="003E598D" w:rsidP="00A97BAD">
      <w:pPr>
        <w:pStyle w:val="affff6"/>
        <w:ind w:firstLine="420"/>
      </w:pPr>
    </w:p>
    <w:p w:rsidR="003E598D" w:rsidRPr="003E598D" w:rsidRDefault="003E598D" w:rsidP="003E598D">
      <w:pPr>
        <w:pStyle w:val="affff6"/>
        <w:ind w:firstLineChars="2000" w:firstLine="4200"/>
        <w:rPr>
          <w:rFonts w:ascii="黑体" w:eastAsia="黑体" w:hAnsi="黑体"/>
        </w:rPr>
      </w:pPr>
      <w:r w:rsidRPr="003E598D">
        <w:rPr>
          <w:rFonts w:ascii="黑体" w:eastAsia="黑体" w:hAnsi="黑体"/>
        </w:rPr>
        <w:lastRenderedPageBreak/>
        <w:t>表</w:t>
      </w:r>
      <w:r w:rsidRPr="003E598D">
        <w:rPr>
          <w:rFonts w:ascii="黑体" w:eastAsia="黑体" w:hAnsi="黑体" w:hint="eastAsia"/>
        </w:rPr>
        <w:t>B</w:t>
      </w:r>
      <w:r w:rsidRPr="003E598D">
        <w:rPr>
          <w:rFonts w:ascii="黑体" w:eastAsia="黑体" w:hAnsi="黑体"/>
        </w:rPr>
        <w:t>.1（续）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411"/>
        <w:gridCol w:w="2835"/>
        <w:gridCol w:w="1418"/>
        <w:gridCol w:w="1275"/>
        <w:gridCol w:w="839"/>
      </w:tblGrid>
      <w:tr w:rsidR="00565A40" w:rsidTr="00E664F2">
        <w:trPr>
          <w:tblHeader/>
          <w:jc w:val="center"/>
        </w:trPr>
        <w:tc>
          <w:tcPr>
            <w:tcW w:w="1556" w:type="dxa"/>
            <w:tcBorders>
              <w:top w:val="single" w:sz="8" w:space="0" w:color="auto"/>
              <w:bottom w:val="single" w:sz="8" w:space="0" w:color="auto"/>
            </w:tcBorders>
            <w:shd w:val="clear" w:color="auto" w:fill="auto"/>
            <w:vAlign w:val="center"/>
          </w:tcPr>
          <w:p w:rsidR="00565A40" w:rsidRPr="00EA7918" w:rsidRDefault="00565A40" w:rsidP="00565A40">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属性</w:t>
            </w:r>
            <w:r w:rsidRPr="00EA7918">
              <w:rPr>
                <w:rStyle w:val="15"/>
                <w:rFonts w:ascii="宋体" w:eastAsia="宋体" w:hAnsi="宋体" w:cs="Arial" w:hint="eastAsia"/>
                <w:sz w:val="18"/>
                <w:szCs w:val="18"/>
              </w:rPr>
              <w:t>/</w:t>
            </w:r>
            <w:r w:rsidRPr="00EA7918">
              <w:rPr>
                <w:rStyle w:val="15"/>
                <w:rFonts w:ascii="宋体" w:eastAsia="宋体" w:hAnsi="宋体" w:cs="宋体" w:hint="eastAsia"/>
                <w:sz w:val="18"/>
                <w:szCs w:val="18"/>
              </w:rPr>
              <w:t>特性</w:t>
            </w:r>
          </w:p>
        </w:tc>
        <w:tc>
          <w:tcPr>
            <w:tcW w:w="1411" w:type="dxa"/>
            <w:tcBorders>
              <w:top w:val="single" w:sz="8" w:space="0" w:color="auto"/>
              <w:bottom w:val="single" w:sz="8" w:space="0" w:color="auto"/>
            </w:tcBorders>
            <w:shd w:val="clear" w:color="auto" w:fill="auto"/>
            <w:vAlign w:val="center"/>
          </w:tcPr>
          <w:p w:rsidR="00565A40" w:rsidRPr="00EA7918" w:rsidRDefault="00565A40" w:rsidP="00565A40">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参考标准</w:t>
            </w:r>
          </w:p>
        </w:tc>
        <w:tc>
          <w:tcPr>
            <w:tcW w:w="2835" w:type="dxa"/>
            <w:tcBorders>
              <w:top w:val="single" w:sz="8" w:space="0" w:color="auto"/>
              <w:bottom w:val="single" w:sz="8" w:space="0" w:color="auto"/>
            </w:tcBorders>
            <w:shd w:val="clear" w:color="auto" w:fill="auto"/>
            <w:vAlign w:val="center"/>
          </w:tcPr>
          <w:p w:rsidR="00565A40" w:rsidRPr="00EA7918" w:rsidRDefault="00565A40" w:rsidP="00565A40">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标题</w:t>
            </w:r>
          </w:p>
        </w:tc>
        <w:tc>
          <w:tcPr>
            <w:tcW w:w="1418" w:type="dxa"/>
            <w:tcBorders>
              <w:top w:val="single" w:sz="8" w:space="0" w:color="auto"/>
              <w:bottom w:val="single" w:sz="8" w:space="0" w:color="auto"/>
            </w:tcBorders>
            <w:shd w:val="clear" w:color="auto" w:fill="auto"/>
            <w:vAlign w:val="center"/>
          </w:tcPr>
          <w:p w:rsidR="00565A40" w:rsidRPr="00EA7918" w:rsidRDefault="00565A40" w:rsidP="00565A40">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试验方法中说明精确度和</w:t>
            </w:r>
            <w:r w:rsidRPr="00EA7918">
              <w:rPr>
                <w:rStyle w:val="15"/>
                <w:rFonts w:ascii="宋体" w:eastAsia="宋体" w:hAnsi="宋体" w:cs="Arial" w:hint="eastAsia"/>
                <w:sz w:val="18"/>
                <w:szCs w:val="18"/>
              </w:rPr>
              <w:t>/</w:t>
            </w:r>
            <w:r w:rsidRPr="00EA7918">
              <w:rPr>
                <w:rStyle w:val="15"/>
                <w:rFonts w:ascii="宋体" w:eastAsia="宋体" w:hAnsi="宋体" w:cs="宋体" w:hint="eastAsia"/>
                <w:sz w:val="18"/>
                <w:szCs w:val="18"/>
              </w:rPr>
              <w:t>或偏差、重复性和再现性</w:t>
            </w:r>
          </w:p>
        </w:tc>
        <w:tc>
          <w:tcPr>
            <w:tcW w:w="1275" w:type="dxa"/>
            <w:tcBorders>
              <w:top w:val="single" w:sz="8" w:space="0" w:color="auto"/>
              <w:bottom w:val="single" w:sz="8" w:space="0" w:color="auto"/>
            </w:tcBorders>
            <w:shd w:val="clear" w:color="auto" w:fill="auto"/>
            <w:vAlign w:val="center"/>
          </w:tcPr>
          <w:p w:rsidR="00565A40" w:rsidRPr="00EA7918" w:rsidRDefault="00565A40" w:rsidP="00565A40">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试验方法中仅说明精确度和</w:t>
            </w:r>
            <w:r w:rsidRPr="00EA7918">
              <w:rPr>
                <w:rStyle w:val="15"/>
                <w:rFonts w:ascii="宋体" w:eastAsia="宋体" w:hAnsi="宋体" w:cs="Arial" w:hint="eastAsia"/>
                <w:sz w:val="18"/>
                <w:szCs w:val="18"/>
              </w:rPr>
              <w:t>/</w:t>
            </w:r>
            <w:r w:rsidRPr="00EA7918">
              <w:rPr>
                <w:rStyle w:val="15"/>
                <w:rFonts w:ascii="宋体" w:eastAsia="宋体" w:hAnsi="宋体" w:cs="宋体" w:hint="eastAsia"/>
                <w:sz w:val="18"/>
                <w:szCs w:val="18"/>
              </w:rPr>
              <w:t>或偏差</w:t>
            </w:r>
          </w:p>
        </w:tc>
        <w:tc>
          <w:tcPr>
            <w:tcW w:w="839" w:type="dxa"/>
            <w:tcBorders>
              <w:top w:val="single" w:sz="8" w:space="0" w:color="auto"/>
              <w:bottom w:val="single" w:sz="8" w:space="0" w:color="auto"/>
            </w:tcBorders>
            <w:shd w:val="clear" w:color="auto" w:fill="auto"/>
            <w:vAlign w:val="center"/>
          </w:tcPr>
          <w:p w:rsidR="00565A40" w:rsidRPr="00EA7918" w:rsidRDefault="00565A40" w:rsidP="00565A40">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指南，标准规程</w:t>
            </w:r>
          </w:p>
        </w:tc>
      </w:tr>
      <w:tr w:rsidR="007D3923" w:rsidTr="00E664F2">
        <w:trPr>
          <w:jc w:val="center"/>
        </w:trPr>
        <w:tc>
          <w:tcPr>
            <w:tcW w:w="1556" w:type="dxa"/>
            <w:tcBorders>
              <w:top w:val="single" w:sz="8" w:space="0" w:color="auto"/>
            </w:tcBorders>
            <w:shd w:val="clear" w:color="auto" w:fill="auto"/>
            <w:vAlign w:val="center"/>
          </w:tcPr>
          <w:p w:rsidR="00E1504A" w:rsidRPr="00EA7918" w:rsidRDefault="00E1504A" w:rsidP="00E1504A">
            <w:pPr>
              <w:pStyle w:val="afffffffff2"/>
              <w:rPr>
                <w:rFonts w:hAnsi="宋体"/>
                <w:szCs w:val="18"/>
              </w:rPr>
            </w:pPr>
            <w:r w:rsidRPr="00EA7918">
              <w:rPr>
                <w:rFonts w:hAnsi="宋体"/>
                <w:szCs w:val="18"/>
              </w:rPr>
              <w:t>涂层重量</w:t>
            </w:r>
          </w:p>
        </w:tc>
        <w:tc>
          <w:tcPr>
            <w:tcW w:w="1411" w:type="dxa"/>
            <w:tcBorders>
              <w:top w:val="single" w:sz="8" w:space="0" w:color="auto"/>
            </w:tcBorders>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YY/T 0681.8</w:t>
            </w:r>
          </w:p>
        </w:tc>
        <w:tc>
          <w:tcPr>
            <w:tcW w:w="2835" w:type="dxa"/>
            <w:tcBorders>
              <w:top w:val="single" w:sz="8" w:space="0" w:color="auto"/>
            </w:tcBorders>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无菌医疗器械包装试验方法 第8部分：涂层重量的测定</w:t>
            </w:r>
          </w:p>
        </w:tc>
        <w:tc>
          <w:tcPr>
            <w:tcW w:w="1418" w:type="dxa"/>
            <w:tcBorders>
              <w:top w:val="single" w:sz="8" w:space="0" w:color="auto"/>
            </w:tcBorders>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1275" w:type="dxa"/>
            <w:tcBorders>
              <w:top w:val="single" w:sz="8" w:space="0" w:color="auto"/>
            </w:tcBorders>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839" w:type="dxa"/>
            <w:tcBorders>
              <w:top w:val="single" w:sz="8" w:space="0" w:color="auto"/>
            </w:tcBorders>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E1504A" w:rsidTr="00E664F2">
        <w:trPr>
          <w:jc w:val="center"/>
        </w:trPr>
        <w:tc>
          <w:tcPr>
            <w:tcW w:w="1556" w:type="dxa"/>
            <w:vMerge w:val="restart"/>
            <w:shd w:val="clear" w:color="auto" w:fill="auto"/>
            <w:vAlign w:val="center"/>
          </w:tcPr>
          <w:p w:rsidR="00E1504A" w:rsidRPr="00EA7918" w:rsidRDefault="00E1504A" w:rsidP="00E1504A">
            <w:pPr>
              <w:pStyle w:val="afffffffff2"/>
              <w:rPr>
                <w:rFonts w:hAnsi="宋体"/>
                <w:szCs w:val="18"/>
              </w:rPr>
            </w:pPr>
            <w:r w:rsidRPr="00EA7918">
              <w:rPr>
                <w:rFonts w:hAnsi="宋体"/>
                <w:szCs w:val="18"/>
              </w:rPr>
              <w:t>状态调节</w:t>
            </w: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sz w:val="18"/>
                <w:szCs w:val="18"/>
              </w:rPr>
            </w:pPr>
            <w:r w:rsidRPr="00EA7918">
              <w:rPr>
                <w:rFonts w:ascii="宋体" w:eastAsia="宋体" w:hAnsi="宋体" w:cs="Arial" w:hint="eastAsia"/>
                <w:sz w:val="18"/>
                <w:szCs w:val="18"/>
              </w:rPr>
              <w:t>G</w:t>
            </w:r>
            <w:r w:rsidRPr="00EA7918">
              <w:rPr>
                <w:rFonts w:ascii="宋体" w:eastAsia="宋体" w:hAnsi="宋体" w:hint="eastAsia"/>
                <w:sz w:val="18"/>
                <w:szCs w:val="18"/>
              </w:rPr>
              <w:t>B/T 10739</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纸浆、纸和纸板试样处理和试验的标准大气条件</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JIS P-8111</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纸、纸板和纸浆-调节和测试用标准气压</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Style w:val="17"/>
                <w:rFonts w:ascii="宋体" w:eastAsia="宋体" w:hAnsi="宋体" w:cs="Arial" w:hint="eastAsia"/>
                <w:sz w:val="18"/>
                <w:szCs w:val="18"/>
              </w:rPr>
              <w:t>ASTM D4332</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试验用容器、包装或包装组件状态调节规程</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GB/T 4857.2</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包装 运输包装</w:t>
            </w:r>
            <w:proofErr w:type="gramStart"/>
            <w:r w:rsidRPr="00EA7918">
              <w:rPr>
                <w:rFonts w:ascii="宋体" w:eastAsia="宋体" w:hAnsi="宋体" w:cs="Arial" w:hint="eastAsia"/>
                <w:sz w:val="18"/>
                <w:szCs w:val="18"/>
              </w:rPr>
              <w:t>件基本</w:t>
            </w:r>
            <w:proofErr w:type="gramEnd"/>
            <w:r w:rsidRPr="00EA7918">
              <w:rPr>
                <w:rFonts w:ascii="宋体" w:eastAsia="宋体" w:hAnsi="宋体" w:cs="Arial" w:hint="eastAsia"/>
                <w:sz w:val="18"/>
                <w:szCs w:val="18"/>
              </w:rPr>
              <w:t>试验 第2部分：温湿度调节处理</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E1504A" w:rsidTr="00E664F2">
        <w:trPr>
          <w:jc w:val="center"/>
        </w:trPr>
        <w:tc>
          <w:tcPr>
            <w:tcW w:w="1556" w:type="dxa"/>
            <w:shd w:val="clear" w:color="auto" w:fill="auto"/>
            <w:vAlign w:val="center"/>
          </w:tcPr>
          <w:p w:rsidR="00E1504A" w:rsidRPr="00EA7918" w:rsidRDefault="00E1504A" w:rsidP="00E1504A">
            <w:pPr>
              <w:pStyle w:val="afffffffff2"/>
              <w:rPr>
                <w:rFonts w:hAnsi="宋体"/>
                <w:szCs w:val="18"/>
              </w:rPr>
            </w:pPr>
            <w:r w:rsidRPr="00EA7918">
              <w:rPr>
                <w:rFonts w:hAnsi="宋体"/>
                <w:szCs w:val="18"/>
              </w:rPr>
              <w:t>尺寸</w:t>
            </w: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Style w:val="17"/>
                <w:rFonts w:ascii="宋体" w:eastAsia="宋体" w:hAnsi="宋体" w:cs="Arial" w:hint="eastAsia"/>
                <w:sz w:val="18"/>
                <w:szCs w:val="18"/>
              </w:rPr>
              <w:t>ASTM F2203</w:t>
            </w:r>
          </w:p>
        </w:tc>
        <w:tc>
          <w:tcPr>
            <w:tcW w:w="2835" w:type="dxa"/>
            <w:shd w:val="clear" w:color="auto" w:fill="auto"/>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用精密钢尺进行线性测量的试验方法</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6"/>
                <w:rFonts w:ascii="宋体" w:eastAsia="宋体" w:hAnsi="宋体" w:cs="Arial" w:hint="eastAsia"/>
                <w:sz w:val="18"/>
                <w:szCs w:val="18"/>
              </w:rPr>
              <w:t>—</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val="restart"/>
            <w:shd w:val="clear" w:color="auto" w:fill="auto"/>
            <w:vAlign w:val="center"/>
          </w:tcPr>
          <w:p w:rsidR="00E1504A" w:rsidRPr="00EA7918" w:rsidRDefault="00E1504A" w:rsidP="00E1504A">
            <w:pPr>
              <w:pStyle w:val="afffffffff2"/>
              <w:rPr>
                <w:rFonts w:hAnsi="宋体"/>
                <w:szCs w:val="18"/>
              </w:rPr>
            </w:pPr>
            <w:r w:rsidRPr="00EA7918">
              <w:rPr>
                <w:rFonts w:hAnsi="宋体"/>
                <w:szCs w:val="18"/>
              </w:rPr>
              <w:t>悬垂性</w:t>
            </w: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GB/T 23329</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纺织品 织物悬垂性的测定</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GB/T 22364</w:t>
            </w:r>
          </w:p>
        </w:tc>
        <w:tc>
          <w:tcPr>
            <w:tcW w:w="283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纸和纸板 弯曲挺度的测定</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6"/>
                <w:rFonts w:ascii="宋体" w:eastAsia="宋体" w:hAnsi="宋体" w:cs="Arial" w:hint="eastAsia"/>
                <w:sz w:val="18"/>
                <w:szCs w:val="18"/>
              </w:rPr>
              <w:t>—</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DIN 53121</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纸和纸板的测试-使用光束法测定弯曲硬度</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否</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TAPPI T489</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纸和纸板的抗弯性（刚度）（基本配置中的</w:t>
            </w:r>
            <w:proofErr w:type="gramStart"/>
            <w:r w:rsidRPr="00EA7918">
              <w:rPr>
                <w:rFonts w:ascii="宋体" w:eastAsia="宋体" w:hAnsi="宋体" w:cs="Arial" w:hint="eastAsia"/>
                <w:sz w:val="18"/>
                <w:szCs w:val="18"/>
              </w:rPr>
              <w:t>泰伯式挺度</w:t>
            </w:r>
            <w:proofErr w:type="gramEnd"/>
            <w:r w:rsidRPr="00EA7918">
              <w:rPr>
                <w:rFonts w:ascii="宋体" w:eastAsia="宋体" w:hAnsi="宋体" w:cs="Arial" w:hint="eastAsia"/>
                <w:sz w:val="18"/>
                <w:szCs w:val="18"/>
              </w:rPr>
              <w:t>仪法）</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TAPPI T566</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纸张弯曲阻力（刚度）（</w:t>
            </w:r>
            <w:proofErr w:type="gramStart"/>
            <w:r w:rsidRPr="00EA7918">
              <w:rPr>
                <w:rFonts w:ascii="宋体" w:eastAsia="宋体" w:hAnsi="宋体" w:cs="Arial" w:hint="eastAsia"/>
                <w:sz w:val="18"/>
                <w:szCs w:val="18"/>
              </w:rPr>
              <w:t>泰伯式挺度</w:t>
            </w:r>
            <w:proofErr w:type="gramEnd"/>
            <w:r w:rsidRPr="00EA7918">
              <w:rPr>
                <w:rFonts w:ascii="宋体" w:eastAsia="宋体" w:hAnsi="宋体" w:cs="Arial" w:hint="eastAsia"/>
                <w:sz w:val="18"/>
                <w:szCs w:val="18"/>
              </w:rPr>
              <w:t>仪法，0至10泰伯刚度单位配置）</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是</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shd w:val="clear" w:color="auto" w:fill="auto"/>
            <w:vAlign w:val="center"/>
          </w:tcPr>
          <w:p w:rsidR="00E1504A" w:rsidRPr="00EA7918" w:rsidRDefault="00E1504A" w:rsidP="00E1504A">
            <w:pPr>
              <w:pStyle w:val="afffffffff2"/>
              <w:rPr>
                <w:rFonts w:hAnsi="宋体"/>
                <w:szCs w:val="18"/>
              </w:rPr>
            </w:pPr>
            <w:r w:rsidRPr="00EA7918">
              <w:rPr>
                <w:rFonts w:hAnsi="宋体"/>
                <w:szCs w:val="18"/>
              </w:rPr>
              <w:t>抗揉搓</w:t>
            </w: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YY/T 0681.12</w:t>
            </w:r>
          </w:p>
        </w:tc>
        <w:tc>
          <w:tcPr>
            <w:tcW w:w="2835" w:type="dxa"/>
            <w:shd w:val="clear" w:color="auto" w:fill="auto"/>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无菌医疗器械包装试验方法 第12部分：软性屏障膜抗揉搓性</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val="restart"/>
            <w:shd w:val="clear" w:color="auto" w:fill="auto"/>
            <w:vAlign w:val="center"/>
          </w:tcPr>
          <w:p w:rsidR="00E1504A" w:rsidRPr="00EA7918" w:rsidRDefault="00E1504A" w:rsidP="00E1504A">
            <w:pPr>
              <w:pStyle w:val="afffffffff2"/>
              <w:rPr>
                <w:rFonts w:hAnsi="宋体"/>
                <w:szCs w:val="18"/>
              </w:rPr>
            </w:pPr>
            <w:r w:rsidRPr="00EA7918">
              <w:rPr>
                <w:rFonts w:hAnsi="宋体"/>
                <w:szCs w:val="18"/>
              </w:rPr>
              <w:t>微生物屏障</w:t>
            </w: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YY/T 0681.10</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无菌医疗器械包装试验方法 第10部分：透气包装材料微生物屏障分等试验</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YY/T 0681.14</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无菌医疗器械包装试验方法 第14 部分：透气包装材料湿性和干性微生物屏障试验</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ASTM F2101</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使用金黄葡萄球菌生物悬浮粒评估医用面罩材料的细菌过滤效率(BFE)用标准试验方法</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5"/>
                <w:rFonts w:ascii="宋体" w:eastAsia="宋体" w:hAnsi="宋体" w:cs="Arial" w:hint="eastAsia"/>
                <w:sz w:val="18"/>
                <w:szCs w:val="18"/>
              </w:rPr>
              <w:t>—</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vMerge/>
            <w:shd w:val="clear" w:color="auto" w:fill="auto"/>
            <w:vAlign w:val="center"/>
          </w:tcPr>
          <w:p w:rsidR="00E1504A" w:rsidRPr="00EA7918" w:rsidRDefault="00E1504A" w:rsidP="00E1504A">
            <w:pPr>
              <w:pStyle w:val="afffffffff2"/>
              <w:rPr>
                <w:rFonts w:hAnsi="宋体"/>
                <w:szCs w:val="18"/>
              </w:rPr>
            </w:pP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SS 876 0019</w:t>
            </w:r>
          </w:p>
        </w:tc>
        <w:tc>
          <w:tcPr>
            <w:tcW w:w="2835" w:type="dxa"/>
            <w:shd w:val="clear" w:color="auto" w:fill="auto"/>
            <w:vAlign w:val="bottom"/>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医疗保健纺织品-细菌渗透-湿态</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否</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r w:rsidR="00E1504A" w:rsidTr="00E664F2">
        <w:trPr>
          <w:jc w:val="center"/>
        </w:trPr>
        <w:tc>
          <w:tcPr>
            <w:tcW w:w="1556" w:type="dxa"/>
            <w:shd w:val="clear" w:color="auto" w:fill="auto"/>
            <w:vAlign w:val="center"/>
          </w:tcPr>
          <w:p w:rsidR="00E1504A" w:rsidRPr="00EA7918" w:rsidRDefault="00E1504A" w:rsidP="00E1504A">
            <w:pPr>
              <w:pStyle w:val="afffffffff2"/>
              <w:rPr>
                <w:rFonts w:hAnsi="宋体"/>
                <w:szCs w:val="18"/>
              </w:rPr>
            </w:pPr>
            <w:r w:rsidRPr="00EA7918">
              <w:rPr>
                <w:rFonts w:hAnsi="宋体"/>
                <w:szCs w:val="18"/>
              </w:rPr>
              <w:t>微生物屏障替代标准</w:t>
            </w:r>
          </w:p>
        </w:tc>
        <w:tc>
          <w:tcPr>
            <w:tcW w:w="1411"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YY/T 0681.17</w:t>
            </w:r>
          </w:p>
        </w:tc>
        <w:tc>
          <w:tcPr>
            <w:tcW w:w="2835" w:type="dxa"/>
            <w:shd w:val="clear" w:color="auto" w:fill="auto"/>
          </w:tcPr>
          <w:p w:rsidR="00E1504A" w:rsidRPr="00EA7918" w:rsidRDefault="00E1504A" w:rsidP="00E1504A">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无菌医疗器械包装试验方法 第17部分:</w:t>
            </w:r>
            <w:r w:rsidRPr="00EA7918">
              <w:rPr>
                <w:rFonts w:ascii="宋体" w:eastAsia="宋体" w:hAnsi="宋体" w:hint="eastAsia"/>
                <w:sz w:val="18"/>
                <w:szCs w:val="18"/>
              </w:rPr>
              <w:t> </w:t>
            </w:r>
            <w:r w:rsidRPr="00EA7918">
              <w:rPr>
                <w:rFonts w:ascii="宋体" w:eastAsia="宋体" w:hAnsi="宋体" w:cs="Arial" w:hint="eastAsia"/>
                <w:sz w:val="18"/>
                <w:szCs w:val="18"/>
              </w:rPr>
              <w:t>透气包装材料气溶胶过滤法微生物屏障试验</w:t>
            </w:r>
          </w:p>
        </w:tc>
        <w:tc>
          <w:tcPr>
            <w:tcW w:w="1418"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275"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w:t>
            </w:r>
          </w:p>
        </w:tc>
        <w:tc>
          <w:tcPr>
            <w:tcW w:w="839" w:type="dxa"/>
            <w:shd w:val="clear" w:color="auto" w:fill="auto"/>
            <w:vAlign w:val="center"/>
          </w:tcPr>
          <w:p w:rsidR="00E1504A" w:rsidRPr="00EA7918" w:rsidRDefault="00E1504A" w:rsidP="00E1504A">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7"/>
                <w:rFonts w:ascii="宋体" w:eastAsia="宋体" w:hAnsi="宋体" w:cs="Arial" w:hint="eastAsia"/>
                <w:sz w:val="18"/>
                <w:szCs w:val="18"/>
              </w:rPr>
              <w:t>不适用</w:t>
            </w:r>
          </w:p>
        </w:tc>
      </w:tr>
    </w:tbl>
    <w:p w:rsidR="00D235AA" w:rsidRDefault="00D235AA" w:rsidP="00A97BAD">
      <w:pPr>
        <w:pStyle w:val="affff6"/>
        <w:ind w:firstLine="420"/>
      </w:pPr>
    </w:p>
    <w:p w:rsidR="00795F92" w:rsidRDefault="00795F92" w:rsidP="00A97BAD">
      <w:pPr>
        <w:pStyle w:val="affff6"/>
        <w:ind w:firstLine="420"/>
      </w:pPr>
    </w:p>
    <w:p w:rsidR="00EA7918" w:rsidRDefault="00EA7918" w:rsidP="00A97BAD">
      <w:pPr>
        <w:pStyle w:val="affff6"/>
        <w:ind w:firstLine="420"/>
      </w:pPr>
    </w:p>
    <w:p w:rsidR="00E664F2" w:rsidRDefault="00E664F2" w:rsidP="00A97BAD">
      <w:pPr>
        <w:pStyle w:val="affff6"/>
        <w:ind w:firstLine="420"/>
      </w:pPr>
    </w:p>
    <w:p w:rsidR="00EA7918" w:rsidRDefault="00EA7918" w:rsidP="00A97BAD">
      <w:pPr>
        <w:pStyle w:val="affff6"/>
        <w:ind w:firstLine="420"/>
      </w:pPr>
    </w:p>
    <w:p w:rsidR="00EA7918" w:rsidRDefault="00EA7918" w:rsidP="00A97BAD">
      <w:pPr>
        <w:pStyle w:val="affff6"/>
        <w:ind w:firstLine="420"/>
      </w:pPr>
    </w:p>
    <w:p w:rsidR="00EA7918" w:rsidRPr="003E598D" w:rsidRDefault="00EA7918" w:rsidP="00EA7918">
      <w:pPr>
        <w:pStyle w:val="affff6"/>
        <w:ind w:firstLineChars="2000" w:firstLine="4200"/>
        <w:rPr>
          <w:rFonts w:ascii="黑体" w:eastAsia="黑体" w:hAnsi="黑体"/>
        </w:rPr>
      </w:pPr>
      <w:r w:rsidRPr="003E598D">
        <w:rPr>
          <w:rFonts w:ascii="黑体" w:eastAsia="黑体" w:hAnsi="黑体"/>
        </w:rPr>
        <w:t>表</w:t>
      </w:r>
      <w:r w:rsidRPr="003E598D">
        <w:rPr>
          <w:rFonts w:ascii="黑体" w:eastAsia="黑体" w:hAnsi="黑体" w:hint="eastAsia"/>
        </w:rPr>
        <w:t>B</w:t>
      </w:r>
      <w:r w:rsidRPr="003E598D">
        <w:rPr>
          <w:rFonts w:ascii="黑体" w:eastAsia="黑体" w:hAnsi="黑体"/>
        </w:rPr>
        <w:t>.1（续）</w:t>
      </w:r>
    </w:p>
    <w:p w:rsidR="00EA7918" w:rsidRPr="00A97BAD" w:rsidRDefault="00EA7918" w:rsidP="00A97BAD">
      <w:pPr>
        <w:pStyle w:val="affff6"/>
        <w:ind w:firstLine="420"/>
      </w:pPr>
    </w:p>
    <w:tbl>
      <w:tblPr>
        <w:tblStyle w:val="afffffffff5"/>
        <w:tblW w:w="0" w:type="auto"/>
        <w:tblLook w:val="04A0" w:firstRow="1" w:lastRow="0" w:firstColumn="1" w:lastColumn="0" w:noHBand="0" w:noVBand="1"/>
      </w:tblPr>
      <w:tblGrid>
        <w:gridCol w:w="1557"/>
        <w:gridCol w:w="1557"/>
        <w:gridCol w:w="2551"/>
        <w:gridCol w:w="1560"/>
        <w:gridCol w:w="1134"/>
        <w:gridCol w:w="985"/>
      </w:tblGrid>
      <w:tr w:rsidR="00C73EB4" w:rsidTr="00C73EB4">
        <w:tc>
          <w:tcPr>
            <w:tcW w:w="1557" w:type="dxa"/>
            <w:vAlign w:val="center"/>
          </w:tcPr>
          <w:p w:rsidR="00C73EB4" w:rsidRPr="00EA7918" w:rsidRDefault="00C73EB4" w:rsidP="00C73EB4">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属性</w:t>
            </w:r>
            <w:r w:rsidRPr="00EA7918">
              <w:rPr>
                <w:rStyle w:val="15"/>
                <w:rFonts w:ascii="宋体" w:eastAsia="宋体" w:hAnsi="宋体" w:cs="Arial" w:hint="eastAsia"/>
                <w:sz w:val="18"/>
                <w:szCs w:val="18"/>
              </w:rPr>
              <w:t>/</w:t>
            </w:r>
            <w:r w:rsidRPr="00EA7918">
              <w:rPr>
                <w:rStyle w:val="15"/>
                <w:rFonts w:ascii="宋体" w:eastAsia="宋体" w:hAnsi="宋体" w:cs="宋体" w:hint="eastAsia"/>
                <w:sz w:val="18"/>
                <w:szCs w:val="18"/>
              </w:rPr>
              <w:t>特性</w:t>
            </w:r>
          </w:p>
        </w:tc>
        <w:tc>
          <w:tcPr>
            <w:tcW w:w="1557" w:type="dxa"/>
            <w:vAlign w:val="center"/>
          </w:tcPr>
          <w:p w:rsidR="00C73EB4" w:rsidRPr="00EA7918" w:rsidRDefault="00C73EB4" w:rsidP="00C73EB4">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参考标准</w:t>
            </w:r>
          </w:p>
        </w:tc>
        <w:tc>
          <w:tcPr>
            <w:tcW w:w="2551" w:type="dxa"/>
            <w:vAlign w:val="center"/>
          </w:tcPr>
          <w:p w:rsidR="00C73EB4" w:rsidRPr="00EA7918" w:rsidRDefault="00C73EB4" w:rsidP="00C73EB4">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标题</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试验方法中说明精确度和</w:t>
            </w:r>
            <w:r w:rsidRPr="00EA7918">
              <w:rPr>
                <w:rStyle w:val="15"/>
                <w:rFonts w:ascii="宋体" w:eastAsia="宋体" w:hAnsi="宋体" w:cs="Arial" w:hint="eastAsia"/>
                <w:sz w:val="18"/>
                <w:szCs w:val="18"/>
              </w:rPr>
              <w:t>/</w:t>
            </w:r>
            <w:r w:rsidRPr="00EA7918">
              <w:rPr>
                <w:rStyle w:val="15"/>
                <w:rFonts w:ascii="宋体" w:eastAsia="宋体" w:hAnsi="宋体" w:cs="宋体" w:hint="eastAsia"/>
                <w:sz w:val="18"/>
                <w:szCs w:val="18"/>
              </w:rPr>
              <w:t>或偏差、重复性和再现性</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试验方法中仅说明精确度和</w:t>
            </w:r>
            <w:r w:rsidRPr="00EA7918">
              <w:rPr>
                <w:rStyle w:val="15"/>
                <w:rFonts w:ascii="宋体" w:eastAsia="宋体" w:hAnsi="宋体" w:cs="Arial" w:hint="eastAsia"/>
                <w:sz w:val="18"/>
                <w:szCs w:val="18"/>
              </w:rPr>
              <w:t>/</w:t>
            </w:r>
            <w:r w:rsidRPr="00EA7918">
              <w:rPr>
                <w:rStyle w:val="15"/>
                <w:rFonts w:ascii="宋体" w:eastAsia="宋体" w:hAnsi="宋体" w:cs="宋体" w:hint="eastAsia"/>
                <w:sz w:val="18"/>
                <w:szCs w:val="18"/>
              </w:rPr>
              <w:t>或偏差</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center"/>
              <w:rPr>
                <w:rFonts w:ascii="宋体" w:eastAsia="宋体" w:hAnsi="宋体" w:cs="Arial"/>
                <w:sz w:val="18"/>
                <w:szCs w:val="18"/>
              </w:rPr>
            </w:pPr>
            <w:r w:rsidRPr="00EA7918">
              <w:rPr>
                <w:rStyle w:val="15"/>
                <w:rFonts w:ascii="宋体" w:eastAsia="宋体" w:hAnsi="宋体" w:cs="宋体" w:hint="eastAsia"/>
                <w:sz w:val="18"/>
                <w:szCs w:val="18"/>
              </w:rPr>
              <w:t>指南，标准规程</w:t>
            </w:r>
          </w:p>
        </w:tc>
      </w:tr>
      <w:tr w:rsidR="00C73EB4" w:rsidTr="00C73EB4">
        <w:tc>
          <w:tcPr>
            <w:tcW w:w="1557" w:type="dxa"/>
          </w:tcPr>
          <w:p w:rsidR="00C73EB4" w:rsidRPr="00EA7918" w:rsidRDefault="00C73EB4" w:rsidP="00C73EB4">
            <w:pPr>
              <w:pStyle w:val="affff6"/>
              <w:ind w:firstLineChars="0" w:firstLine="0"/>
              <w:rPr>
                <w:rFonts w:hAnsi="宋体"/>
                <w:sz w:val="18"/>
                <w:szCs w:val="18"/>
              </w:rPr>
            </w:pPr>
            <w:r w:rsidRPr="00EA7918">
              <w:rPr>
                <w:rFonts w:hAnsi="宋体"/>
                <w:sz w:val="18"/>
                <w:szCs w:val="18"/>
              </w:rPr>
              <w:t>微生物屏障替代标准</w:t>
            </w: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BS 6256</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蒸汽灭菌用纸 – 医疗用的纸袋、塑封袋和卷料 附录 C: 甲基蓝微粒穿透性测试的方法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b/>
                <w:sz w:val="18"/>
                <w:szCs w:val="18"/>
              </w:rPr>
            </w:pPr>
            <w:r w:rsidRPr="00EA7918">
              <w:rPr>
                <w:rStyle w:val="16"/>
                <w:rFonts w:ascii="宋体" w:eastAsia="宋体" w:hAnsi="宋体" w:cs="宋体" w:hint="eastAsia"/>
                <w:b w:val="0"/>
                <w:sz w:val="18"/>
                <w:szCs w:val="18"/>
              </w:rPr>
              <w:t>不适用</w:t>
            </w:r>
          </w:p>
        </w:tc>
      </w:tr>
      <w:tr w:rsidR="00C73EB4" w:rsidTr="00C73EB4">
        <w:tc>
          <w:tcPr>
            <w:tcW w:w="1557" w:type="dxa"/>
            <w:vMerge w:val="restart"/>
          </w:tcPr>
          <w:p w:rsidR="00C73EB4" w:rsidRPr="00EA7918" w:rsidRDefault="00C73EB4" w:rsidP="00C73EB4">
            <w:pPr>
              <w:pStyle w:val="affff6"/>
              <w:ind w:firstLineChars="0" w:firstLine="0"/>
              <w:rPr>
                <w:rFonts w:hAnsi="宋体"/>
                <w:sz w:val="18"/>
                <w:szCs w:val="18"/>
              </w:rPr>
            </w:pPr>
            <w:r w:rsidRPr="00EA7918">
              <w:rPr>
                <w:rFonts w:hAnsi="宋体" w:hint="eastAsia"/>
                <w:sz w:val="18"/>
                <w:szCs w:val="18"/>
              </w:rPr>
              <w:t>氧渗透</w:t>
            </w: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GB/T 19789</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spacing w:val="-4"/>
                <w:sz w:val="18"/>
                <w:szCs w:val="18"/>
              </w:rPr>
              <w:t>包装材料 塑料薄膜和薄片氧气透过性试验 库仑计检测法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b/>
                <w:sz w:val="18"/>
                <w:szCs w:val="18"/>
              </w:rPr>
            </w:pPr>
            <w:r w:rsidRPr="00EA7918">
              <w:rPr>
                <w:rStyle w:val="16"/>
                <w:rFonts w:ascii="宋体" w:eastAsia="宋体" w:hAnsi="宋体" w:cs="宋体" w:hint="eastAsia"/>
                <w:b w:val="0"/>
                <w:sz w:val="18"/>
                <w:szCs w:val="18"/>
              </w:rPr>
              <w:t>不适用</w:t>
            </w:r>
          </w:p>
        </w:tc>
      </w:tr>
      <w:tr w:rsidR="00C73EB4" w:rsidTr="00C73EB4">
        <w:tc>
          <w:tcPr>
            <w:tcW w:w="1557" w:type="dxa"/>
            <w:vMerge/>
          </w:tcPr>
          <w:p w:rsidR="00C73EB4" w:rsidRPr="00EA7918" w:rsidRDefault="00C73EB4" w:rsidP="00C73EB4">
            <w:pPr>
              <w:pStyle w:val="affff6"/>
              <w:ind w:firstLineChars="0" w:firstLine="0"/>
              <w:rPr>
                <w:rFonts w:hAnsi="宋体"/>
                <w:sz w:val="18"/>
                <w:szCs w:val="18"/>
              </w:rPr>
            </w:pP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ASTM F1307</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用电量传感器测定固体</w:t>
            </w:r>
            <w:proofErr w:type="gramStart"/>
            <w:r w:rsidRPr="00EA7918">
              <w:rPr>
                <w:rFonts w:ascii="宋体" w:eastAsia="宋体" w:hAnsi="宋体" w:cs="Arial" w:hint="eastAsia"/>
                <w:sz w:val="18"/>
                <w:szCs w:val="18"/>
              </w:rPr>
              <w:t>包装件氧传输率</w:t>
            </w:r>
            <w:proofErr w:type="gramEnd"/>
            <w:r w:rsidRPr="00EA7918">
              <w:rPr>
                <w:rFonts w:ascii="宋体" w:eastAsia="宋体" w:hAnsi="宋体" w:cs="Arial" w:hint="eastAsia"/>
                <w:sz w:val="18"/>
                <w:szCs w:val="18"/>
              </w:rPr>
              <w:t>的标准试验方法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134" w:type="dxa"/>
          </w:tcPr>
          <w:p w:rsidR="00C73EB4" w:rsidRPr="00EA7918" w:rsidRDefault="00C73EB4" w:rsidP="00C73EB4">
            <w:pPr>
              <w:snapToGrid w:val="0"/>
              <w:spacing w:beforeLines="20" w:before="62" w:afterLines="20" w:after="62"/>
              <w:jc w:val="left"/>
              <w:rPr>
                <w:rFonts w:ascii="宋体" w:hAnsi="宋体" w:cs="Arial"/>
                <w:sz w:val="18"/>
                <w:szCs w:val="18"/>
              </w:rPr>
            </w:pPr>
            <w:r w:rsidRPr="00EA7918">
              <w:rPr>
                <w:rFonts w:ascii="宋体" w:hAnsi="宋体" w:cs="Arial" w:hint="eastAsia"/>
                <w:sz w:val="18"/>
                <w:szCs w:val="18"/>
              </w:rPr>
              <w:t>_</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b/>
                <w:sz w:val="18"/>
                <w:szCs w:val="18"/>
              </w:rPr>
            </w:pPr>
            <w:r w:rsidRPr="00EA7918">
              <w:rPr>
                <w:rStyle w:val="16"/>
                <w:rFonts w:ascii="宋体" w:eastAsia="宋体" w:hAnsi="宋体" w:cs="宋体" w:hint="eastAsia"/>
                <w:b w:val="0"/>
                <w:sz w:val="18"/>
                <w:szCs w:val="18"/>
              </w:rPr>
              <w:t>不适用</w:t>
            </w:r>
          </w:p>
        </w:tc>
      </w:tr>
      <w:tr w:rsidR="00C73EB4" w:rsidTr="00C73EB4">
        <w:tc>
          <w:tcPr>
            <w:tcW w:w="1557" w:type="dxa"/>
            <w:vMerge/>
          </w:tcPr>
          <w:p w:rsidR="00C73EB4" w:rsidRPr="00EA7918" w:rsidRDefault="00C73EB4" w:rsidP="00C73EB4">
            <w:pPr>
              <w:pStyle w:val="affff6"/>
              <w:ind w:firstLineChars="0" w:firstLine="0"/>
              <w:rPr>
                <w:rFonts w:hAnsi="宋体"/>
                <w:sz w:val="18"/>
                <w:szCs w:val="18"/>
              </w:rPr>
            </w:pP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ASTM F1927</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用库仑检测器测定氧气传输率、渗透率和穿透屏蔽材料的受控相对湿度渗透的标准试验方法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5"/>
                <w:rFonts w:ascii="宋体" w:eastAsia="宋体" w:hAnsi="宋体" w:cs="Arial" w:hint="eastAsia"/>
                <w:sz w:val="18"/>
                <w:szCs w:val="18"/>
              </w:rPr>
              <w:t>—</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b/>
                <w:sz w:val="18"/>
                <w:szCs w:val="18"/>
              </w:rPr>
            </w:pPr>
            <w:r w:rsidRPr="00EA7918">
              <w:rPr>
                <w:rStyle w:val="16"/>
                <w:rFonts w:ascii="宋体" w:eastAsia="宋体" w:hAnsi="宋体" w:cs="宋体" w:hint="eastAsia"/>
                <w:b w:val="0"/>
                <w:sz w:val="18"/>
                <w:szCs w:val="18"/>
              </w:rPr>
              <w:t>不适用</w:t>
            </w:r>
          </w:p>
        </w:tc>
      </w:tr>
      <w:tr w:rsidR="00C73EB4" w:rsidTr="00C73EB4">
        <w:tc>
          <w:tcPr>
            <w:tcW w:w="1557" w:type="dxa"/>
            <w:vMerge/>
          </w:tcPr>
          <w:p w:rsidR="00C73EB4" w:rsidRPr="00EA7918" w:rsidRDefault="00C73EB4" w:rsidP="00C73EB4">
            <w:pPr>
              <w:pStyle w:val="affff6"/>
              <w:ind w:firstLineChars="0" w:firstLine="0"/>
              <w:rPr>
                <w:rFonts w:hAnsi="宋体"/>
                <w:sz w:val="18"/>
                <w:szCs w:val="18"/>
              </w:rPr>
            </w:pP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ASTM F2622</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使用各种传感器测定塑料薄膜和薄片的氧气透过率的标准测试方法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Style w:val="15"/>
                <w:rFonts w:ascii="宋体" w:eastAsia="宋体" w:hAnsi="宋体" w:cs="Arial" w:hint="eastAsia"/>
                <w:sz w:val="18"/>
                <w:szCs w:val="18"/>
              </w:rPr>
              <w:t>—</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b/>
                <w:sz w:val="18"/>
                <w:szCs w:val="18"/>
              </w:rPr>
            </w:pPr>
            <w:r w:rsidRPr="00EA7918">
              <w:rPr>
                <w:rStyle w:val="16"/>
                <w:rFonts w:ascii="宋体" w:eastAsia="宋体" w:hAnsi="宋体" w:cs="宋体" w:hint="eastAsia"/>
                <w:b w:val="0"/>
                <w:sz w:val="18"/>
                <w:szCs w:val="18"/>
              </w:rPr>
              <w:t>不适用</w:t>
            </w:r>
          </w:p>
        </w:tc>
      </w:tr>
      <w:tr w:rsidR="00C73EB4" w:rsidTr="00C73EB4">
        <w:tc>
          <w:tcPr>
            <w:tcW w:w="1557" w:type="dxa"/>
          </w:tcPr>
          <w:p w:rsidR="00C73EB4" w:rsidRPr="00EA7918" w:rsidRDefault="00C73EB4" w:rsidP="00C73EB4">
            <w:pPr>
              <w:pStyle w:val="affff6"/>
              <w:ind w:firstLineChars="0" w:firstLine="0"/>
              <w:rPr>
                <w:rFonts w:hAnsi="宋体"/>
                <w:sz w:val="18"/>
                <w:szCs w:val="18"/>
              </w:rPr>
            </w:pPr>
            <w:r w:rsidRPr="00EA7918">
              <w:rPr>
                <w:rFonts w:hAnsi="宋体"/>
                <w:sz w:val="18"/>
                <w:szCs w:val="18"/>
              </w:rPr>
              <w:t>剥离特性</w:t>
            </w: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YY/T 0698.5</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最终灭菌医疗器械包装材料 第5部分:透气材料与塑料膜组成的可密封组合袋和卷材 要求和试验方法</w:t>
            </w:r>
          </w:p>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（附录C：组合袋和卷材密封连接处强度测试方法）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r>
      <w:tr w:rsidR="00C73EB4" w:rsidTr="00C73EB4">
        <w:tc>
          <w:tcPr>
            <w:tcW w:w="1557" w:type="dxa"/>
            <w:vMerge w:val="restart"/>
          </w:tcPr>
          <w:p w:rsidR="00C73EB4" w:rsidRPr="00EA7918" w:rsidRDefault="00C73EB4" w:rsidP="00C73EB4">
            <w:pPr>
              <w:pStyle w:val="affff6"/>
              <w:ind w:firstLineChars="0" w:firstLine="0"/>
              <w:rPr>
                <w:rFonts w:hAnsi="宋体"/>
                <w:sz w:val="18"/>
                <w:szCs w:val="18"/>
              </w:rPr>
            </w:pPr>
            <w:r w:rsidRPr="00EA7918">
              <w:rPr>
                <w:rFonts w:hAnsi="宋体" w:hint="eastAsia"/>
                <w:sz w:val="18"/>
                <w:szCs w:val="18"/>
              </w:rPr>
              <w:t>性能试验</w:t>
            </w: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YY/T 0698.15</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无菌医疗器械包装试验方法第15部分：运输容器和系统的性能试验</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C73EB4" w:rsidTr="00C73EB4">
        <w:tc>
          <w:tcPr>
            <w:tcW w:w="1557" w:type="dxa"/>
            <w:vMerge/>
          </w:tcPr>
          <w:p w:rsidR="00C73EB4" w:rsidRPr="00EA7918" w:rsidRDefault="00C73EB4" w:rsidP="00C73EB4">
            <w:pPr>
              <w:pStyle w:val="affff6"/>
              <w:ind w:firstLineChars="0" w:firstLine="0"/>
              <w:rPr>
                <w:rFonts w:hAnsi="宋体"/>
                <w:sz w:val="18"/>
                <w:szCs w:val="18"/>
              </w:rPr>
            </w:pP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ISTA 3A&amp;3B</w:t>
            </w:r>
          </w:p>
        </w:tc>
        <w:tc>
          <w:tcPr>
            <w:tcW w:w="2551" w:type="dxa"/>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国际安全运输协会装运前试验程序</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C73EB4" w:rsidTr="00C73EB4">
        <w:tc>
          <w:tcPr>
            <w:tcW w:w="1557" w:type="dxa"/>
            <w:vMerge/>
          </w:tcPr>
          <w:p w:rsidR="00C73EB4" w:rsidRPr="00EA7918" w:rsidRDefault="00C73EB4" w:rsidP="00C73EB4">
            <w:pPr>
              <w:pStyle w:val="affff6"/>
              <w:ind w:firstLineChars="0" w:firstLine="0"/>
              <w:rPr>
                <w:rFonts w:hAnsi="宋体"/>
                <w:sz w:val="18"/>
                <w:szCs w:val="18"/>
              </w:rPr>
            </w:pP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ISTA 4A&amp;4B</w:t>
            </w:r>
          </w:p>
        </w:tc>
        <w:tc>
          <w:tcPr>
            <w:tcW w:w="2551" w:type="dxa"/>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指定流通环境下的包装测试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C73EB4" w:rsidTr="00C73EB4">
        <w:tc>
          <w:tcPr>
            <w:tcW w:w="1557" w:type="dxa"/>
            <w:vMerge/>
          </w:tcPr>
          <w:p w:rsidR="00C73EB4" w:rsidRPr="00EA7918" w:rsidRDefault="00C73EB4" w:rsidP="00C73EB4">
            <w:pPr>
              <w:pStyle w:val="affff6"/>
              <w:ind w:firstLineChars="0" w:firstLine="0"/>
              <w:rPr>
                <w:rFonts w:hAnsi="宋体"/>
                <w:sz w:val="18"/>
                <w:szCs w:val="18"/>
              </w:rPr>
            </w:pP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b/>
                <w:sz w:val="18"/>
                <w:szCs w:val="18"/>
              </w:rPr>
            </w:pPr>
            <w:r w:rsidRPr="00EA7918">
              <w:rPr>
                <w:rStyle w:val="16"/>
                <w:rFonts w:ascii="宋体" w:eastAsia="宋体" w:hAnsi="宋体" w:cs="Arial" w:hint="eastAsia"/>
                <w:b w:val="0"/>
                <w:sz w:val="18"/>
                <w:szCs w:val="18"/>
              </w:rPr>
              <w:t>ISTA 7D</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包裹运输体系下的温控运输包装件的测试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C73EB4" w:rsidTr="00C73EB4">
        <w:tc>
          <w:tcPr>
            <w:tcW w:w="1557" w:type="dxa"/>
            <w:vMerge/>
          </w:tcPr>
          <w:p w:rsidR="00C73EB4" w:rsidRPr="00EA7918" w:rsidRDefault="00C73EB4" w:rsidP="00C73EB4">
            <w:pPr>
              <w:pStyle w:val="affff6"/>
              <w:ind w:firstLineChars="0" w:firstLine="0"/>
              <w:rPr>
                <w:rFonts w:hAnsi="宋体"/>
                <w:sz w:val="18"/>
                <w:szCs w:val="18"/>
              </w:rPr>
            </w:pP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GB/T 4857.17</w:t>
            </w:r>
          </w:p>
        </w:tc>
        <w:tc>
          <w:tcPr>
            <w:tcW w:w="2551" w:type="dxa"/>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包装 运输包装</w:t>
            </w:r>
            <w:proofErr w:type="gramStart"/>
            <w:r w:rsidRPr="00EA7918">
              <w:rPr>
                <w:rFonts w:ascii="宋体" w:eastAsia="宋体" w:hAnsi="宋体" w:cs="Arial" w:hint="eastAsia"/>
                <w:sz w:val="18"/>
                <w:szCs w:val="18"/>
              </w:rPr>
              <w:t>件基本</w:t>
            </w:r>
            <w:proofErr w:type="gramEnd"/>
            <w:r w:rsidRPr="00EA7918">
              <w:rPr>
                <w:rFonts w:ascii="宋体" w:eastAsia="宋体" w:hAnsi="宋体" w:cs="Arial" w:hint="eastAsia"/>
                <w:sz w:val="18"/>
                <w:szCs w:val="18"/>
              </w:rPr>
              <w:t>试验 第17部分：编制性能试验大纲的通用规则</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是</w:t>
            </w:r>
          </w:p>
        </w:tc>
      </w:tr>
      <w:tr w:rsidR="00C73EB4" w:rsidTr="00C73EB4">
        <w:tc>
          <w:tcPr>
            <w:tcW w:w="1557" w:type="dxa"/>
            <w:vMerge/>
          </w:tcPr>
          <w:p w:rsidR="00C73EB4" w:rsidRPr="00EA7918" w:rsidRDefault="00C73EB4" w:rsidP="00C73EB4">
            <w:pPr>
              <w:pStyle w:val="affff6"/>
              <w:ind w:firstLineChars="0" w:firstLine="0"/>
              <w:rPr>
                <w:rFonts w:hAnsi="宋体"/>
                <w:sz w:val="18"/>
                <w:szCs w:val="18"/>
              </w:rPr>
            </w:pPr>
          </w:p>
        </w:tc>
        <w:tc>
          <w:tcPr>
            <w:tcW w:w="1557" w:type="dxa"/>
            <w:vAlign w:val="center"/>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YY/T 0698.8</w:t>
            </w:r>
          </w:p>
        </w:tc>
        <w:tc>
          <w:tcPr>
            <w:tcW w:w="2551" w:type="dxa"/>
            <w:vAlign w:val="bottom"/>
          </w:tcPr>
          <w:p w:rsidR="00C73EB4" w:rsidRPr="00EA7918" w:rsidRDefault="00C73EB4" w:rsidP="00C73EB4">
            <w:pPr>
              <w:pStyle w:val="25"/>
              <w:adjustRightInd w:val="0"/>
              <w:snapToGrid w:val="0"/>
              <w:spacing w:beforeLines="20" w:before="62" w:afterLines="20" w:after="62"/>
              <w:ind w:firstLine="0"/>
              <w:jc w:val="both"/>
              <w:rPr>
                <w:rFonts w:ascii="宋体" w:eastAsia="宋体" w:hAnsi="宋体" w:cs="Arial"/>
                <w:sz w:val="18"/>
                <w:szCs w:val="18"/>
              </w:rPr>
            </w:pPr>
            <w:r w:rsidRPr="00EA7918">
              <w:rPr>
                <w:rFonts w:ascii="宋体" w:eastAsia="宋体" w:hAnsi="宋体" w:cs="Arial" w:hint="eastAsia"/>
                <w:sz w:val="18"/>
                <w:szCs w:val="18"/>
              </w:rPr>
              <w:t>最终灭菌医疗器械包装材料 第8部分：蒸汽灭菌器用重复性使用灭菌容器 要求和试验方法</w:t>
            </w:r>
          </w:p>
        </w:tc>
        <w:tc>
          <w:tcPr>
            <w:tcW w:w="1560"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否</w:t>
            </w:r>
          </w:p>
        </w:tc>
        <w:tc>
          <w:tcPr>
            <w:tcW w:w="1134"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Times New Roman" w:hint="eastAsia"/>
                <w:sz w:val="18"/>
                <w:szCs w:val="18"/>
              </w:rPr>
              <w:t>否</w:t>
            </w:r>
          </w:p>
        </w:tc>
        <w:tc>
          <w:tcPr>
            <w:tcW w:w="985" w:type="dxa"/>
            <w:vAlign w:val="center"/>
          </w:tcPr>
          <w:p w:rsidR="00C73EB4" w:rsidRPr="00EA7918" w:rsidRDefault="00C73EB4" w:rsidP="00C73EB4">
            <w:pPr>
              <w:pStyle w:val="25"/>
              <w:adjustRightInd w:val="0"/>
              <w:snapToGrid w:val="0"/>
              <w:spacing w:beforeLines="20" w:before="62" w:afterLines="20" w:after="62"/>
              <w:ind w:firstLine="0"/>
              <w:jc w:val="left"/>
              <w:rPr>
                <w:rFonts w:ascii="宋体" w:eastAsia="宋体" w:hAnsi="宋体" w:cs="Arial"/>
                <w:sz w:val="18"/>
                <w:szCs w:val="18"/>
              </w:rPr>
            </w:pPr>
            <w:r w:rsidRPr="00EA7918">
              <w:rPr>
                <w:rFonts w:ascii="宋体" w:eastAsia="宋体" w:hAnsi="宋体" w:cs="Arial" w:hint="eastAsia"/>
                <w:sz w:val="18"/>
                <w:szCs w:val="18"/>
              </w:rPr>
              <w:t>不适用</w:t>
            </w:r>
          </w:p>
        </w:tc>
      </w:tr>
    </w:tbl>
    <w:p w:rsidR="001D6EA5" w:rsidRDefault="001D6EA5" w:rsidP="00A97BAD">
      <w:pPr>
        <w:pStyle w:val="affff6"/>
        <w:ind w:firstLine="420"/>
      </w:pPr>
    </w:p>
    <w:p w:rsidR="00917CC3" w:rsidRDefault="00917CC3" w:rsidP="00A97BAD">
      <w:pPr>
        <w:pStyle w:val="affff6"/>
        <w:ind w:firstLine="420"/>
      </w:pPr>
    </w:p>
    <w:p w:rsidR="00917CC3" w:rsidRDefault="00917CC3" w:rsidP="00A97BAD">
      <w:pPr>
        <w:pStyle w:val="affff6"/>
        <w:ind w:firstLine="420"/>
      </w:pPr>
    </w:p>
    <w:p w:rsidR="007674E1" w:rsidRDefault="007674E1" w:rsidP="00A97BAD">
      <w:pPr>
        <w:pStyle w:val="affff6"/>
        <w:ind w:firstLine="420"/>
      </w:pPr>
    </w:p>
    <w:p w:rsidR="007674E1" w:rsidRPr="003E598D" w:rsidRDefault="007674E1" w:rsidP="007674E1">
      <w:pPr>
        <w:pStyle w:val="affff6"/>
        <w:ind w:firstLineChars="2000" w:firstLine="4200"/>
        <w:rPr>
          <w:rFonts w:ascii="黑体" w:eastAsia="黑体" w:hAnsi="黑体"/>
        </w:rPr>
      </w:pPr>
      <w:r w:rsidRPr="003E598D">
        <w:rPr>
          <w:rFonts w:ascii="黑体" w:eastAsia="黑体" w:hAnsi="黑体"/>
        </w:rPr>
        <w:lastRenderedPageBreak/>
        <w:t>表</w:t>
      </w:r>
      <w:r w:rsidRPr="003E598D">
        <w:rPr>
          <w:rFonts w:ascii="黑体" w:eastAsia="黑体" w:hAnsi="黑体" w:hint="eastAsia"/>
        </w:rPr>
        <w:t>B</w:t>
      </w:r>
      <w:r w:rsidRPr="003E598D">
        <w:rPr>
          <w:rFonts w:ascii="黑体" w:eastAsia="黑体" w:hAnsi="黑体"/>
        </w:rPr>
        <w:t>.1（续）</w:t>
      </w:r>
    </w:p>
    <w:p w:rsidR="00917CC3" w:rsidRDefault="00917CC3" w:rsidP="00A97BAD">
      <w:pPr>
        <w:pStyle w:val="affff6"/>
        <w:ind w:firstLine="420"/>
      </w:pP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704"/>
        <w:gridCol w:w="2407"/>
        <w:gridCol w:w="1701"/>
        <w:gridCol w:w="1134"/>
        <w:gridCol w:w="980"/>
      </w:tblGrid>
      <w:tr w:rsidR="00002956" w:rsidTr="00002956">
        <w:trPr>
          <w:tblHeader/>
          <w:jc w:val="center"/>
        </w:trPr>
        <w:tc>
          <w:tcPr>
            <w:tcW w:w="1408" w:type="dxa"/>
            <w:tcBorders>
              <w:top w:val="single" w:sz="8" w:space="0" w:color="auto"/>
              <w:bottom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center"/>
              <w:rPr>
                <w:rFonts w:ascii="宋体" w:eastAsia="宋体" w:hAnsi="宋体" w:cs="Arial"/>
                <w:sz w:val="18"/>
                <w:szCs w:val="18"/>
              </w:rPr>
            </w:pPr>
            <w:r w:rsidRPr="00123F61">
              <w:rPr>
                <w:rStyle w:val="15"/>
                <w:rFonts w:ascii="宋体" w:eastAsia="宋体" w:hAnsi="宋体" w:cs="宋体" w:hint="eastAsia"/>
                <w:sz w:val="18"/>
                <w:szCs w:val="18"/>
              </w:rPr>
              <w:t>属性</w:t>
            </w:r>
            <w:r w:rsidRPr="00123F61">
              <w:rPr>
                <w:rStyle w:val="15"/>
                <w:rFonts w:ascii="宋体" w:eastAsia="宋体" w:hAnsi="宋体" w:cs="Arial" w:hint="eastAsia"/>
                <w:sz w:val="18"/>
                <w:szCs w:val="18"/>
              </w:rPr>
              <w:t>/</w:t>
            </w:r>
            <w:r w:rsidRPr="00123F61">
              <w:rPr>
                <w:rStyle w:val="15"/>
                <w:rFonts w:ascii="宋体" w:eastAsia="宋体" w:hAnsi="宋体" w:cs="宋体" w:hint="eastAsia"/>
                <w:sz w:val="18"/>
                <w:szCs w:val="18"/>
              </w:rPr>
              <w:t>特性</w:t>
            </w:r>
          </w:p>
        </w:tc>
        <w:tc>
          <w:tcPr>
            <w:tcW w:w="1704" w:type="dxa"/>
            <w:tcBorders>
              <w:top w:val="single" w:sz="8" w:space="0" w:color="auto"/>
              <w:bottom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center"/>
              <w:rPr>
                <w:rFonts w:ascii="宋体" w:eastAsia="宋体" w:hAnsi="宋体" w:cs="Arial"/>
                <w:sz w:val="18"/>
                <w:szCs w:val="18"/>
              </w:rPr>
            </w:pPr>
            <w:r w:rsidRPr="00123F61">
              <w:rPr>
                <w:rStyle w:val="15"/>
                <w:rFonts w:ascii="宋体" w:eastAsia="宋体" w:hAnsi="宋体" w:cs="宋体" w:hint="eastAsia"/>
                <w:sz w:val="18"/>
                <w:szCs w:val="18"/>
              </w:rPr>
              <w:t>参考标准</w:t>
            </w:r>
          </w:p>
        </w:tc>
        <w:tc>
          <w:tcPr>
            <w:tcW w:w="2407" w:type="dxa"/>
            <w:tcBorders>
              <w:top w:val="single" w:sz="8" w:space="0" w:color="auto"/>
              <w:bottom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center"/>
              <w:rPr>
                <w:rFonts w:ascii="宋体" w:eastAsia="宋体" w:hAnsi="宋体" w:cs="Arial"/>
                <w:sz w:val="18"/>
                <w:szCs w:val="18"/>
              </w:rPr>
            </w:pPr>
            <w:r w:rsidRPr="00123F61">
              <w:rPr>
                <w:rStyle w:val="15"/>
                <w:rFonts w:ascii="宋体" w:eastAsia="宋体" w:hAnsi="宋体" w:cs="宋体" w:hint="eastAsia"/>
                <w:sz w:val="18"/>
                <w:szCs w:val="18"/>
              </w:rPr>
              <w:t>标题</w:t>
            </w:r>
          </w:p>
        </w:tc>
        <w:tc>
          <w:tcPr>
            <w:tcW w:w="1701" w:type="dxa"/>
            <w:tcBorders>
              <w:top w:val="single" w:sz="8" w:space="0" w:color="auto"/>
              <w:bottom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center"/>
              <w:rPr>
                <w:rFonts w:ascii="宋体" w:eastAsia="宋体" w:hAnsi="宋体" w:cs="Arial"/>
                <w:sz w:val="18"/>
                <w:szCs w:val="18"/>
              </w:rPr>
            </w:pPr>
            <w:r w:rsidRPr="00123F61">
              <w:rPr>
                <w:rStyle w:val="15"/>
                <w:rFonts w:ascii="宋体" w:eastAsia="宋体" w:hAnsi="宋体" w:cs="宋体" w:hint="eastAsia"/>
                <w:sz w:val="18"/>
                <w:szCs w:val="18"/>
              </w:rPr>
              <w:t>试验方法中说明精确度和</w:t>
            </w:r>
            <w:r w:rsidRPr="00123F61">
              <w:rPr>
                <w:rStyle w:val="15"/>
                <w:rFonts w:ascii="宋体" w:eastAsia="宋体" w:hAnsi="宋体" w:cs="Arial" w:hint="eastAsia"/>
                <w:sz w:val="18"/>
                <w:szCs w:val="18"/>
              </w:rPr>
              <w:t>/</w:t>
            </w:r>
            <w:r w:rsidRPr="00123F61">
              <w:rPr>
                <w:rStyle w:val="15"/>
                <w:rFonts w:ascii="宋体" w:eastAsia="宋体" w:hAnsi="宋体" w:cs="宋体" w:hint="eastAsia"/>
                <w:sz w:val="18"/>
                <w:szCs w:val="18"/>
              </w:rPr>
              <w:t>或偏差、重复性和再现性</w:t>
            </w:r>
          </w:p>
        </w:tc>
        <w:tc>
          <w:tcPr>
            <w:tcW w:w="1134" w:type="dxa"/>
            <w:tcBorders>
              <w:top w:val="single" w:sz="8" w:space="0" w:color="auto"/>
              <w:bottom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center"/>
              <w:rPr>
                <w:rFonts w:ascii="宋体" w:eastAsia="宋体" w:hAnsi="宋体" w:cs="Arial"/>
                <w:sz w:val="18"/>
                <w:szCs w:val="18"/>
              </w:rPr>
            </w:pPr>
            <w:r w:rsidRPr="00123F61">
              <w:rPr>
                <w:rStyle w:val="15"/>
                <w:rFonts w:ascii="宋体" w:eastAsia="宋体" w:hAnsi="宋体" w:cs="宋体" w:hint="eastAsia"/>
                <w:sz w:val="18"/>
                <w:szCs w:val="18"/>
              </w:rPr>
              <w:t>试验方法中仅说明精确度和</w:t>
            </w:r>
            <w:r w:rsidRPr="00123F61">
              <w:rPr>
                <w:rStyle w:val="15"/>
                <w:rFonts w:ascii="宋体" w:eastAsia="宋体" w:hAnsi="宋体" w:cs="Arial" w:hint="eastAsia"/>
                <w:sz w:val="18"/>
                <w:szCs w:val="18"/>
              </w:rPr>
              <w:t>/</w:t>
            </w:r>
            <w:r w:rsidRPr="00123F61">
              <w:rPr>
                <w:rStyle w:val="15"/>
                <w:rFonts w:ascii="宋体" w:eastAsia="宋体" w:hAnsi="宋体" w:cs="宋体" w:hint="eastAsia"/>
                <w:sz w:val="18"/>
                <w:szCs w:val="18"/>
              </w:rPr>
              <w:t>或偏差</w:t>
            </w:r>
          </w:p>
        </w:tc>
        <w:tc>
          <w:tcPr>
            <w:tcW w:w="980" w:type="dxa"/>
            <w:tcBorders>
              <w:top w:val="single" w:sz="8" w:space="0" w:color="auto"/>
              <w:bottom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center"/>
              <w:rPr>
                <w:rFonts w:ascii="宋体" w:eastAsia="宋体" w:hAnsi="宋体" w:cs="Arial"/>
                <w:sz w:val="18"/>
                <w:szCs w:val="18"/>
              </w:rPr>
            </w:pPr>
            <w:r w:rsidRPr="00123F61">
              <w:rPr>
                <w:rStyle w:val="15"/>
                <w:rFonts w:ascii="宋体" w:eastAsia="宋体" w:hAnsi="宋体" w:cs="宋体" w:hint="eastAsia"/>
                <w:sz w:val="18"/>
                <w:szCs w:val="18"/>
              </w:rPr>
              <w:t>指南，标准规程</w:t>
            </w:r>
          </w:p>
        </w:tc>
      </w:tr>
      <w:tr w:rsidR="00002956" w:rsidTr="00002956">
        <w:trPr>
          <w:jc w:val="center"/>
        </w:trPr>
        <w:tc>
          <w:tcPr>
            <w:tcW w:w="1408" w:type="dxa"/>
            <w:vMerge w:val="restart"/>
            <w:tcBorders>
              <w:top w:val="single" w:sz="8" w:space="0" w:color="auto"/>
            </w:tcBorders>
            <w:shd w:val="clear" w:color="auto" w:fill="auto"/>
            <w:vAlign w:val="center"/>
          </w:tcPr>
          <w:p w:rsidR="00002956" w:rsidRPr="00123F61" w:rsidRDefault="00002956" w:rsidP="00002956">
            <w:pPr>
              <w:pStyle w:val="afffffffff2"/>
              <w:rPr>
                <w:rFonts w:hAnsi="宋体"/>
                <w:szCs w:val="18"/>
              </w:rPr>
            </w:pPr>
            <w:r w:rsidRPr="00123F61">
              <w:rPr>
                <w:rFonts w:hAnsi="宋体"/>
                <w:szCs w:val="18"/>
              </w:rPr>
              <w:t>性能试验</w:t>
            </w:r>
          </w:p>
        </w:tc>
        <w:tc>
          <w:tcPr>
            <w:tcW w:w="1704" w:type="dxa"/>
            <w:tcBorders>
              <w:top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YY/T 0681.16</w:t>
            </w:r>
          </w:p>
        </w:tc>
        <w:tc>
          <w:tcPr>
            <w:tcW w:w="2407" w:type="dxa"/>
            <w:tcBorders>
              <w:top w:val="single" w:sz="8" w:space="0" w:color="auto"/>
            </w:tcBorders>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无菌医疗器械包装试验方法 第16部分:包装系统气候应变能力试验</w:t>
            </w:r>
          </w:p>
        </w:tc>
        <w:tc>
          <w:tcPr>
            <w:tcW w:w="1701" w:type="dxa"/>
            <w:tcBorders>
              <w:top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c>
          <w:tcPr>
            <w:tcW w:w="1134" w:type="dxa"/>
            <w:tcBorders>
              <w:top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c>
          <w:tcPr>
            <w:tcW w:w="980" w:type="dxa"/>
            <w:tcBorders>
              <w:top w:val="single" w:sz="8" w:space="0" w:color="auto"/>
            </w:tcBorders>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r>
      <w:tr w:rsidR="00002956" w:rsidTr="00002956">
        <w:trPr>
          <w:jc w:val="center"/>
        </w:trPr>
        <w:tc>
          <w:tcPr>
            <w:tcW w:w="1408" w:type="dxa"/>
            <w:vMerge/>
            <w:shd w:val="clear" w:color="auto" w:fill="auto"/>
            <w:vAlign w:val="center"/>
          </w:tcPr>
          <w:p w:rsidR="00002956" w:rsidRPr="00123F61" w:rsidRDefault="00002956" w:rsidP="00002956">
            <w:pPr>
              <w:pStyle w:val="afffffffff2"/>
              <w:rPr>
                <w:rFonts w:hAnsi="宋体"/>
                <w:szCs w:val="18"/>
              </w:rPr>
            </w:pP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ASTM D7386</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单一包裹运输系统的包装性能测试的标准实施规程</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r>
      <w:tr w:rsidR="00002956" w:rsidTr="00002956">
        <w:trPr>
          <w:jc w:val="center"/>
        </w:trPr>
        <w:tc>
          <w:tcPr>
            <w:tcW w:w="1408" w:type="dxa"/>
            <w:vMerge w:val="restart"/>
            <w:shd w:val="clear" w:color="auto" w:fill="auto"/>
            <w:vAlign w:val="center"/>
          </w:tcPr>
          <w:p w:rsidR="00002956" w:rsidRPr="00123F61" w:rsidRDefault="00002956" w:rsidP="00002956">
            <w:pPr>
              <w:pStyle w:val="afffffffff2"/>
              <w:rPr>
                <w:rFonts w:hAnsi="宋体"/>
                <w:szCs w:val="18"/>
              </w:rPr>
            </w:pPr>
            <w:r w:rsidRPr="00123F61">
              <w:rPr>
                <w:rFonts w:hAnsi="宋体" w:hint="eastAsia"/>
                <w:szCs w:val="18"/>
              </w:rPr>
              <w:t>p</w:t>
            </w:r>
            <w:r w:rsidRPr="00123F61">
              <w:rPr>
                <w:rFonts w:hAnsi="宋体"/>
                <w:szCs w:val="18"/>
              </w:rPr>
              <w:t>H</w:t>
            </w:r>
          </w:p>
        </w:tc>
        <w:tc>
          <w:tcPr>
            <w:tcW w:w="1704"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ISO 6588-1（JIS P-8133）</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纸浆、纸和纸板.水抽出物pH值的测定-第1部分: 冷提取</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vMerge/>
            <w:shd w:val="clear" w:color="auto" w:fill="auto"/>
            <w:vAlign w:val="center"/>
          </w:tcPr>
          <w:p w:rsidR="00002956" w:rsidRPr="00123F61" w:rsidRDefault="00002956" w:rsidP="00002956">
            <w:pPr>
              <w:pStyle w:val="afffffffff2"/>
              <w:rPr>
                <w:rFonts w:hAnsi="宋体"/>
                <w:szCs w:val="18"/>
              </w:rPr>
            </w:pP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ISO 6588-2（JIS P-8133）</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纸、纸板和纸浆.水提物pH值的测定-第2部分: 热萃取</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vMerge/>
            <w:shd w:val="clear" w:color="auto" w:fill="auto"/>
            <w:vAlign w:val="center"/>
          </w:tcPr>
          <w:p w:rsidR="00002956" w:rsidRPr="00123F61" w:rsidRDefault="00002956" w:rsidP="00002956">
            <w:pPr>
              <w:pStyle w:val="afffffffff2"/>
              <w:rPr>
                <w:rFonts w:hAnsi="宋体"/>
                <w:szCs w:val="18"/>
              </w:rPr>
            </w:pP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TAPPI T509</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纸萃取物的氢离子浓度（pH值）（冷萃取法）</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vMerge/>
            <w:shd w:val="clear" w:color="auto" w:fill="auto"/>
            <w:vAlign w:val="center"/>
          </w:tcPr>
          <w:p w:rsidR="00002956" w:rsidRPr="00123F61" w:rsidRDefault="00002956" w:rsidP="00002956">
            <w:pPr>
              <w:pStyle w:val="afffffffff2"/>
              <w:rPr>
                <w:rFonts w:hAnsi="宋体"/>
                <w:szCs w:val="18"/>
              </w:rPr>
            </w:pP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TAPPI T435</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纸萃取物的氢离子浓度（pH值）（热萃取法）</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shd w:val="clear" w:color="auto" w:fill="auto"/>
            <w:vAlign w:val="center"/>
          </w:tcPr>
          <w:p w:rsidR="00002956" w:rsidRPr="00123F61" w:rsidRDefault="00002956" w:rsidP="00002956">
            <w:pPr>
              <w:pStyle w:val="afffffffff2"/>
              <w:rPr>
                <w:rFonts w:hAnsi="宋体"/>
                <w:szCs w:val="18"/>
              </w:rPr>
            </w:pPr>
            <w:r w:rsidRPr="00123F61">
              <w:rPr>
                <w:rFonts w:hAnsi="宋体"/>
                <w:szCs w:val="18"/>
              </w:rPr>
              <w:t>孔径</w:t>
            </w: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YY/T 0698.2</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最终灭菌医疗器械包装材料 第2部分：灭菌包裹材料要求和试验方法（附录B：孔径测定方法）</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否</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否</w:t>
            </w:r>
            <w:r w:rsidRPr="00123F61">
              <w:rPr>
                <w:rFonts w:ascii="宋体" w:eastAsia="宋体" w:hAnsi="宋体" w:cs="Arial" w:hint="eastAsia"/>
                <w:sz w:val="18"/>
                <w:szCs w:val="18"/>
                <w:vertAlign w:val="superscript"/>
              </w:rPr>
              <w:t>c</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vMerge w:val="restart"/>
            <w:shd w:val="clear" w:color="auto" w:fill="auto"/>
            <w:vAlign w:val="center"/>
          </w:tcPr>
          <w:p w:rsidR="00002956" w:rsidRPr="00123F61" w:rsidRDefault="00002956" w:rsidP="00002956">
            <w:pPr>
              <w:pStyle w:val="afffffffff2"/>
              <w:rPr>
                <w:rFonts w:hAnsi="宋体"/>
                <w:szCs w:val="18"/>
              </w:rPr>
            </w:pPr>
            <w:r w:rsidRPr="00123F61">
              <w:rPr>
                <w:rFonts w:hAnsi="宋体"/>
                <w:szCs w:val="18"/>
              </w:rPr>
              <w:t>印刷和涂层</w:t>
            </w: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YY/T 0681.6</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无菌医疗器械包装试验方法第6部分：软包装材料上印墨和涂层抗化学性评价</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r>
      <w:tr w:rsidR="00002956" w:rsidTr="00002956">
        <w:trPr>
          <w:jc w:val="center"/>
        </w:trPr>
        <w:tc>
          <w:tcPr>
            <w:tcW w:w="1408" w:type="dxa"/>
            <w:vMerge/>
            <w:shd w:val="clear" w:color="auto" w:fill="auto"/>
            <w:vAlign w:val="center"/>
          </w:tcPr>
          <w:p w:rsidR="00002956" w:rsidRPr="00123F61" w:rsidRDefault="00002956" w:rsidP="00002956">
            <w:pPr>
              <w:pStyle w:val="afffffffff2"/>
              <w:rPr>
                <w:rFonts w:hAnsi="宋体"/>
                <w:szCs w:val="18"/>
              </w:rPr>
            </w:pP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YY/T 0681.7</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无菌医疗器械包装试验方法 第7部分：用胶带评价软包装材料上印墨或涂层附着性</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r>
      <w:tr w:rsidR="00002956" w:rsidTr="00002956">
        <w:trPr>
          <w:jc w:val="center"/>
        </w:trPr>
        <w:tc>
          <w:tcPr>
            <w:tcW w:w="1408" w:type="dxa"/>
            <w:vMerge w:val="restart"/>
            <w:shd w:val="clear" w:color="auto" w:fill="auto"/>
            <w:vAlign w:val="center"/>
          </w:tcPr>
          <w:p w:rsidR="00002956" w:rsidRPr="00123F61" w:rsidRDefault="00002956" w:rsidP="00002956">
            <w:pPr>
              <w:pStyle w:val="afffffffff2"/>
              <w:rPr>
                <w:rFonts w:hAnsi="宋体"/>
                <w:szCs w:val="18"/>
              </w:rPr>
            </w:pPr>
            <w:r w:rsidRPr="00123F61">
              <w:rPr>
                <w:rFonts w:hAnsi="宋体"/>
                <w:szCs w:val="18"/>
              </w:rPr>
              <w:t>穿孔</w:t>
            </w: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ASTM D1709</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自由降落投掷法测量塑料膜抗冲击性试验方法</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vMerge/>
            <w:shd w:val="clear" w:color="auto" w:fill="auto"/>
            <w:vAlign w:val="center"/>
          </w:tcPr>
          <w:p w:rsidR="00002956" w:rsidRPr="00123F61" w:rsidRDefault="00002956" w:rsidP="00002956">
            <w:pPr>
              <w:pStyle w:val="afffffffff2"/>
              <w:rPr>
                <w:rFonts w:hAnsi="宋体"/>
                <w:szCs w:val="18"/>
              </w:rPr>
            </w:pP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b/>
                <w:sz w:val="18"/>
                <w:szCs w:val="18"/>
              </w:rPr>
            </w:pPr>
            <w:r w:rsidRPr="00123F61">
              <w:rPr>
                <w:rStyle w:val="16"/>
                <w:rFonts w:ascii="宋体" w:eastAsia="宋体" w:hAnsi="宋体" w:cs="Arial" w:hint="eastAsia"/>
                <w:b w:val="0"/>
                <w:sz w:val="18"/>
                <w:szCs w:val="18"/>
              </w:rPr>
              <w:t>YY/T 0681.13</w:t>
            </w:r>
          </w:p>
        </w:tc>
        <w:tc>
          <w:tcPr>
            <w:tcW w:w="2407" w:type="dxa"/>
            <w:shd w:val="clear" w:color="auto" w:fill="auto"/>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无菌医疗器械包装试验方法 第13部分：软性屏障膜和复合膜抗慢速戳穿性</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Style w:val="15"/>
                <w:rFonts w:ascii="宋体" w:eastAsia="宋体" w:hAnsi="宋体" w:cs="Arial" w:hint="eastAsia"/>
                <w:sz w:val="18"/>
                <w:szCs w:val="18"/>
              </w:rPr>
              <w:t>—</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vMerge/>
            <w:shd w:val="clear" w:color="auto" w:fill="auto"/>
            <w:vAlign w:val="center"/>
          </w:tcPr>
          <w:p w:rsidR="00002956" w:rsidRPr="00123F61" w:rsidRDefault="00002956" w:rsidP="00002956">
            <w:pPr>
              <w:pStyle w:val="afffffffff2"/>
              <w:rPr>
                <w:rFonts w:hAnsi="宋体"/>
                <w:szCs w:val="18"/>
              </w:rPr>
            </w:pP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GB/T 8809</w:t>
            </w:r>
          </w:p>
        </w:tc>
        <w:tc>
          <w:tcPr>
            <w:tcW w:w="2407" w:type="dxa"/>
            <w:shd w:val="clear" w:color="auto" w:fill="auto"/>
            <w:vAlign w:val="bottom"/>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塑料薄膜抗摆锤冲击试验方法</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vMerge w:val="restart"/>
            <w:shd w:val="clear" w:color="auto" w:fill="auto"/>
            <w:vAlign w:val="center"/>
          </w:tcPr>
          <w:p w:rsidR="00002956" w:rsidRPr="00123F61" w:rsidRDefault="00002956" w:rsidP="00002956">
            <w:pPr>
              <w:pStyle w:val="afffffffff2"/>
              <w:rPr>
                <w:rFonts w:hAnsi="宋体"/>
                <w:szCs w:val="18"/>
              </w:rPr>
            </w:pPr>
            <w:r w:rsidRPr="00123F61">
              <w:rPr>
                <w:rFonts w:hAnsi="宋体"/>
                <w:szCs w:val="18"/>
              </w:rPr>
              <w:t>密封强度</w:t>
            </w: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YY∕T 0681.2</w:t>
            </w:r>
          </w:p>
        </w:tc>
        <w:tc>
          <w:tcPr>
            <w:tcW w:w="2407"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无菌医疗器械包装试验方法第2部分：软性屏障材料的密封强度</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是</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r w:rsidR="00002956" w:rsidTr="00002956">
        <w:trPr>
          <w:jc w:val="center"/>
        </w:trPr>
        <w:tc>
          <w:tcPr>
            <w:tcW w:w="1408" w:type="dxa"/>
            <w:vMerge/>
            <w:shd w:val="clear" w:color="auto" w:fill="auto"/>
            <w:vAlign w:val="center"/>
          </w:tcPr>
          <w:p w:rsidR="00002956" w:rsidRPr="00123F61" w:rsidRDefault="00002956" w:rsidP="00002956">
            <w:pPr>
              <w:pStyle w:val="afffffffff2"/>
              <w:rPr>
                <w:rFonts w:hAnsi="宋体"/>
                <w:szCs w:val="18"/>
              </w:rPr>
            </w:pPr>
          </w:p>
        </w:tc>
        <w:tc>
          <w:tcPr>
            <w:tcW w:w="170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YY/T 0698.5</w:t>
            </w:r>
          </w:p>
        </w:tc>
        <w:tc>
          <w:tcPr>
            <w:tcW w:w="2407" w:type="dxa"/>
            <w:shd w:val="clear" w:color="auto" w:fill="auto"/>
          </w:tcPr>
          <w:p w:rsidR="00002956" w:rsidRPr="00123F61" w:rsidRDefault="00002956" w:rsidP="00002956">
            <w:pPr>
              <w:pStyle w:val="25"/>
              <w:adjustRightInd w:val="0"/>
              <w:snapToGrid w:val="0"/>
              <w:spacing w:beforeLines="20" w:before="62" w:afterLines="20" w:after="62"/>
              <w:ind w:firstLine="0"/>
              <w:jc w:val="both"/>
              <w:rPr>
                <w:rFonts w:ascii="宋体" w:eastAsia="宋体" w:hAnsi="宋体" w:cs="Arial"/>
                <w:sz w:val="18"/>
                <w:szCs w:val="18"/>
              </w:rPr>
            </w:pPr>
            <w:r w:rsidRPr="00123F61">
              <w:rPr>
                <w:rFonts w:ascii="宋体" w:eastAsia="宋体" w:hAnsi="宋体" w:cs="Arial" w:hint="eastAsia"/>
                <w:sz w:val="18"/>
                <w:szCs w:val="18"/>
              </w:rPr>
              <w:t>最终灭菌医疗器械包装材料 第5部分：透气材料与塑料膜组成的可密封组合袋和卷材 要求和试验方法</w:t>
            </w:r>
          </w:p>
        </w:tc>
        <w:tc>
          <w:tcPr>
            <w:tcW w:w="1701"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否</w:t>
            </w:r>
          </w:p>
        </w:tc>
        <w:tc>
          <w:tcPr>
            <w:tcW w:w="1134"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否</w:t>
            </w:r>
          </w:p>
        </w:tc>
        <w:tc>
          <w:tcPr>
            <w:tcW w:w="980" w:type="dxa"/>
            <w:shd w:val="clear" w:color="auto" w:fill="auto"/>
            <w:vAlign w:val="center"/>
          </w:tcPr>
          <w:p w:rsidR="00002956" w:rsidRPr="00123F61" w:rsidRDefault="00002956" w:rsidP="00002956">
            <w:pPr>
              <w:pStyle w:val="25"/>
              <w:adjustRightInd w:val="0"/>
              <w:snapToGrid w:val="0"/>
              <w:spacing w:beforeLines="20" w:before="62" w:afterLines="20" w:after="62"/>
              <w:ind w:firstLine="0"/>
              <w:jc w:val="left"/>
              <w:rPr>
                <w:rFonts w:ascii="宋体" w:eastAsia="宋体" w:hAnsi="宋体" w:cs="Arial"/>
                <w:sz w:val="18"/>
                <w:szCs w:val="18"/>
              </w:rPr>
            </w:pPr>
            <w:r w:rsidRPr="00123F61">
              <w:rPr>
                <w:rFonts w:ascii="宋体" w:eastAsia="宋体" w:hAnsi="宋体" w:cs="Arial" w:hint="eastAsia"/>
                <w:sz w:val="18"/>
                <w:szCs w:val="18"/>
              </w:rPr>
              <w:t>不适用</w:t>
            </w:r>
          </w:p>
        </w:tc>
      </w:tr>
    </w:tbl>
    <w:p w:rsidR="00917CC3" w:rsidRDefault="00917CC3" w:rsidP="00A97BAD">
      <w:pPr>
        <w:pStyle w:val="affff6"/>
        <w:ind w:firstLine="420"/>
      </w:pPr>
    </w:p>
    <w:p w:rsidR="00002956" w:rsidRDefault="00002956" w:rsidP="00A97BAD">
      <w:pPr>
        <w:pStyle w:val="affff6"/>
        <w:ind w:firstLine="420"/>
      </w:pPr>
    </w:p>
    <w:p w:rsidR="00123F61" w:rsidRDefault="00123F61" w:rsidP="00A97BAD">
      <w:pPr>
        <w:pStyle w:val="affff6"/>
        <w:ind w:firstLine="420"/>
      </w:pPr>
    </w:p>
    <w:p w:rsidR="00123F61" w:rsidRDefault="00123F61" w:rsidP="00A97BAD">
      <w:pPr>
        <w:pStyle w:val="affff6"/>
        <w:ind w:firstLine="420"/>
      </w:pPr>
    </w:p>
    <w:p w:rsidR="00123F61" w:rsidRDefault="00123F61" w:rsidP="00A97BAD">
      <w:pPr>
        <w:pStyle w:val="affff6"/>
        <w:ind w:firstLine="420"/>
      </w:pPr>
    </w:p>
    <w:p w:rsidR="00123F61" w:rsidRPr="003E598D" w:rsidRDefault="00123F61" w:rsidP="00123F61">
      <w:pPr>
        <w:pStyle w:val="affff6"/>
        <w:ind w:firstLineChars="2000" w:firstLine="4200"/>
        <w:rPr>
          <w:rFonts w:ascii="黑体" w:eastAsia="黑体" w:hAnsi="黑体"/>
        </w:rPr>
      </w:pPr>
      <w:r w:rsidRPr="003E598D">
        <w:rPr>
          <w:rFonts w:ascii="黑体" w:eastAsia="黑体" w:hAnsi="黑体"/>
        </w:rPr>
        <w:lastRenderedPageBreak/>
        <w:t>表</w:t>
      </w:r>
      <w:r w:rsidRPr="003E598D">
        <w:rPr>
          <w:rFonts w:ascii="黑体" w:eastAsia="黑体" w:hAnsi="黑体" w:hint="eastAsia"/>
        </w:rPr>
        <w:t>B</w:t>
      </w:r>
      <w:r w:rsidRPr="003E598D">
        <w:rPr>
          <w:rFonts w:ascii="黑体" w:eastAsia="黑体" w:hAnsi="黑体"/>
        </w:rPr>
        <w:t>.1（续）</w:t>
      </w:r>
    </w:p>
    <w:p w:rsidR="00123F61" w:rsidRDefault="00123F61" w:rsidP="00A97BAD">
      <w:pPr>
        <w:pStyle w:val="affff6"/>
        <w:ind w:firstLine="420"/>
      </w:pPr>
    </w:p>
    <w:tbl>
      <w:tblPr>
        <w:tblStyle w:val="afffffffff5"/>
        <w:tblW w:w="0" w:type="auto"/>
        <w:tblLook w:val="04A0" w:firstRow="1" w:lastRow="0" w:firstColumn="1" w:lastColumn="0" w:noHBand="0" w:noVBand="1"/>
      </w:tblPr>
      <w:tblGrid>
        <w:gridCol w:w="1126"/>
        <w:gridCol w:w="1840"/>
        <w:gridCol w:w="2711"/>
        <w:gridCol w:w="1555"/>
        <w:gridCol w:w="988"/>
        <w:gridCol w:w="1124"/>
      </w:tblGrid>
      <w:tr w:rsidR="00903B25" w:rsidTr="0039591E">
        <w:tc>
          <w:tcPr>
            <w:tcW w:w="1126" w:type="dxa"/>
            <w:vAlign w:val="center"/>
          </w:tcPr>
          <w:p w:rsidR="00903B25" w:rsidRPr="00894056" w:rsidRDefault="00903B25" w:rsidP="00903B25">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属性</w:t>
            </w:r>
            <w:r w:rsidRPr="00894056">
              <w:rPr>
                <w:rStyle w:val="15"/>
                <w:rFonts w:ascii="宋体" w:eastAsia="宋体" w:hAnsi="宋体" w:cs="Arial" w:hint="eastAsia"/>
                <w:sz w:val="18"/>
                <w:szCs w:val="18"/>
              </w:rPr>
              <w:t>/</w:t>
            </w:r>
            <w:r w:rsidRPr="00894056">
              <w:rPr>
                <w:rStyle w:val="15"/>
                <w:rFonts w:ascii="宋体" w:eastAsia="宋体" w:hAnsi="宋体" w:cs="宋体" w:hint="eastAsia"/>
                <w:sz w:val="18"/>
                <w:szCs w:val="18"/>
              </w:rPr>
              <w:t>特性</w:t>
            </w:r>
          </w:p>
        </w:tc>
        <w:tc>
          <w:tcPr>
            <w:tcW w:w="1840" w:type="dxa"/>
            <w:vAlign w:val="center"/>
          </w:tcPr>
          <w:p w:rsidR="00903B25" w:rsidRPr="00894056" w:rsidRDefault="00903B25" w:rsidP="00903B25">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参考标准</w:t>
            </w:r>
          </w:p>
        </w:tc>
        <w:tc>
          <w:tcPr>
            <w:tcW w:w="2711" w:type="dxa"/>
            <w:vAlign w:val="center"/>
          </w:tcPr>
          <w:p w:rsidR="00903B25" w:rsidRPr="00894056" w:rsidRDefault="00903B25" w:rsidP="00903B25">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标题</w:t>
            </w:r>
          </w:p>
        </w:tc>
        <w:tc>
          <w:tcPr>
            <w:tcW w:w="1555" w:type="dxa"/>
            <w:vAlign w:val="center"/>
          </w:tcPr>
          <w:p w:rsidR="00903B25" w:rsidRPr="00894056" w:rsidRDefault="00903B25" w:rsidP="00903B25">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试验方法中说明精确度和</w:t>
            </w:r>
            <w:r w:rsidRPr="00894056">
              <w:rPr>
                <w:rStyle w:val="15"/>
                <w:rFonts w:ascii="宋体" w:eastAsia="宋体" w:hAnsi="宋体" w:cs="Arial" w:hint="eastAsia"/>
                <w:sz w:val="18"/>
                <w:szCs w:val="18"/>
              </w:rPr>
              <w:t>/</w:t>
            </w:r>
            <w:r w:rsidRPr="00894056">
              <w:rPr>
                <w:rStyle w:val="15"/>
                <w:rFonts w:ascii="宋体" w:eastAsia="宋体" w:hAnsi="宋体" w:cs="宋体" w:hint="eastAsia"/>
                <w:sz w:val="18"/>
                <w:szCs w:val="18"/>
              </w:rPr>
              <w:t>或偏差、重复性和再现性</w:t>
            </w:r>
          </w:p>
        </w:tc>
        <w:tc>
          <w:tcPr>
            <w:tcW w:w="988" w:type="dxa"/>
            <w:vAlign w:val="center"/>
          </w:tcPr>
          <w:p w:rsidR="00903B25" w:rsidRPr="00894056" w:rsidRDefault="00903B25" w:rsidP="00903B25">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试验方法中仅说明精确度和</w:t>
            </w:r>
            <w:r w:rsidRPr="00894056">
              <w:rPr>
                <w:rStyle w:val="15"/>
                <w:rFonts w:ascii="宋体" w:eastAsia="宋体" w:hAnsi="宋体" w:cs="Arial" w:hint="eastAsia"/>
                <w:sz w:val="18"/>
                <w:szCs w:val="18"/>
              </w:rPr>
              <w:t>/</w:t>
            </w:r>
            <w:r w:rsidRPr="00894056">
              <w:rPr>
                <w:rStyle w:val="15"/>
                <w:rFonts w:ascii="宋体" w:eastAsia="宋体" w:hAnsi="宋体" w:cs="宋体" w:hint="eastAsia"/>
                <w:sz w:val="18"/>
                <w:szCs w:val="18"/>
              </w:rPr>
              <w:t>或偏差</w:t>
            </w:r>
          </w:p>
        </w:tc>
        <w:tc>
          <w:tcPr>
            <w:tcW w:w="1124" w:type="dxa"/>
            <w:vAlign w:val="center"/>
          </w:tcPr>
          <w:p w:rsidR="00903B25" w:rsidRPr="00894056" w:rsidRDefault="00903B25" w:rsidP="00903B25">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指南，标准规程</w:t>
            </w:r>
          </w:p>
        </w:tc>
      </w:tr>
      <w:tr w:rsidR="00D26C43" w:rsidTr="0039591E">
        <w:tc>
          <w:tcPr>
            <w:tcW w:w="1126" w:type="dxa"/>
            <w:vMerge w:val="restart"/>
          </w:tcPr>
          <w:p w:rsidR="00D26C43" w:rsidRPr="00894056" w:rsidRDefault="00D26C43" w:rsidP="00D26C43">
            <w:pPr>
              <w:pStyle w:val="affff6"/>
              <w:ind w:firstLineChars="0" w:firstLine="0"/>
              <w:rPr>
                <w:rFonts w:hAnsi="宋体"/>
                <w:sz w:val="18"/>
                <w:szCs w:val="18"/>
              </w:rPr>
            </w:pPr>
            <w:r w:rsidRPr="00894056">
              <w:rPr>
                <w:rFonts w:hAnsi="宋体" w:hint="eastAsia"/>
                <w:sz w:val="18"/>
                <w:szCs w:val="18"/>
              </w:rPr>
              <w:t>开发技术规范</w:t>
            </w:r>
          </w:p>
        </w:tc>
        <w:tc>
          <w:tcPr>
            <w:tcW w:w="1840" w:type="dxa"/>
          </w:tcPr>
          <w:p w:rsidR="00D26C43" w:rsidRPr="00894056" w:rsidRDefault="00D26C43" w:rsidP="00D26C43">
            <w:pPr>
              <w:widowControl/>
              <w:rPr>
                <w:rFonts w:ascii="宋体" w:hAnsi="宋体"/>
                <w:kern w:val="0"/>
                <w:sz w:val="18"/>
                <w:szCs w:val="18"/>
              </w:rPr>
            </w:pPr>
            <w:r w:rsidRPr="00894056">
              <w:rPr>
                <w:rStyle w:val="15"/>
                <w:rFonts w:ascii="宋体" w:hAnsi="宋体"/>
                <w:sz w:val="18"/>
                <w:szCs w:val="18"/>
              </w:rPr>
              <w:t>ASTM F2559/</w:t>
            </w:r>
            <w:r w:rsidRPr="00894056">
              <w:rPr>
                <w:rFonts w:ascii="宋体" w:hAnsi="宋体"/>
                <w:color w:val="242021"/>
                <w:sz w:val="18"/>
                <w:szCs w:val="18"/>
              </w:rPr>
              <w:br/>
            </w:r>
            <w:r w:rsidRPr="00894056">
              <w:rPr>
                <w:rStyle w:val="15"/>
                <w:rFonts w:ascii="宋体" w:hAnsi="宋体"/>
                <w:sz w:val="18"/>
                <w:szCs w:val="18"/>
              </w:rPr>
              <w:t>2559F</w:t>
            </w:r>
          </w:p>
        </w:tc>
        <w:tc>
          <w:tcPr>
            <w:tcW w:w="2711" w:type="dxa"/>
          </w:tcPr>
          <w:p w:rsidR="00D26C43" w:rsidRPr="00894056" w:rsidRDefault="00D26C43"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可灭菌剥离袋规格书编写的标准指南</w:t>
            </w:r>
          </w:p>
        </w:tc>
        <w:tc>
          <w:tcPr>
            <w:tcW w:w="1555" w:type="dxa"/>
            <w:vAlign w:val="center"/>
          </w:tcPr>
          <w:p w:rsidR="00D26C43" w:rsidRPr="00894056" w:rsidRDefault="00D26C43" w:rsidP="00D26C43">
            <w:pPr>
              <w:rPr>
                <w:rFonts w:ascii="宋体" w:hAnsi="宋体"/>
                <w:sz w:val="18"/>
                <w:szCs w:val="18"/>
              </w:rPr>
            </w:pPr>
            <w:r w:rsidRPr="00894056">
              <w:rPr>
                <w:rFonts w:ascii="宋体" w:hAnsi="宋体" w:hint="eastAsia"/>
                <w:sz w:val="18"/>
                <w:szCs w:val="18"/>
              </w:rPr>
              <w:t>不适用</w:t>
            </w:r>
          </w:p>
        </w:tc>
        <w:tc>
          <w:tcPr>
            <w:tcW w:w="988" w:type="dxa"/>
            <w:vAlign w:val="center"/>
          </w:tcPr>
          <w:p w:rsidR="00D26C43" w:rsidRPr="00894056" w:rsidRDefault="00D26C43" w:rsidP="00D26C43">
            <w:pPr>
              <w:rPr>
                <w:rFonts w:ascii="宋体" w:hAnsi="宋体"/>
                <w:sz w:val="18"/>
                <w:szCs w:val="18"/>
              </w:rPr>
            </w:pPr>
            <w:r w:rsidRPr="00894056">
              <w:rPr>
                <w:rFonts w:ascii="宋体" w:hAnsi="宋体" w:hint="eastAsia"/>
                <w:sz w:val="18"/>
                <w:szCs w:val="18"/>
              </w:rPr>
              <w:t>不适用</w:t>
            </w:r>
          </w:p>
        </w:tc>
        <w:tc>
          <w:tcPr>
            <w:tcW w:w="1124" w:type="dxa"/>
            <w:vAlign w:val="center"/>
          </w:tcPr>
          <w:p w:rsidR="00D26C43" w:rsidRPr="00894056" w:rsidRDefault="00D26C43" w:rsidP="00D26C43">
            <w:pPr>
              <w:rPr>
                <w:rFonts w:ascii="宋体" w:hAnsi="宋体"/>
                <w:sz w:val="18"/>
                <w:szCs w:val="18"/>
              </w:rPr>
            </w:pPr>
            <w:r w:rsidRPr="00894056">
              <w:rPr>
                <w:rFonts w:ascii="宋体" w:hAnsi="宋体" w:hint="eastAsia"/>
                <w:sz w:val="18"/>
                <w:szCs w:val="18"/>
              </w:rPr>
              <w:t>是</w:t>
            </w:r>
          </w:p>
        </w:tc>
      </w:tr>
      <w:tr w:rsidR="00D26C43" w:rsidTr="0039591E">
        <w:tc>
          <w:tcPr>
            <w:tcW w:w="1126" w:type="dxa"/>
            <w:vMerge/>
          </w:tcPr>
          <w:p w:rsidR="00D26C43" w:rsidRPr="00894056" w:rsidRDefault="00D26C43" w:rsidP="00D26C43">
            <w:pPr>
              <w:pStyle w:val="affff6"/>
              <w:ind w:firstLineChars="0" w:firstLine="0"/>
              <w:rPr>
                <w:rFonts w:hAnsi="宋体"/>
                <w:sz w:val="18"/>
                <w:szCs w:val="18"/>
              </w:rPr>
            </w:pPr>
          </w:p>
        </w:tc>
        <w:tc>
          <w:tcPr>
            <w:tcW w:w="1840" w:type="dxa"/>
          </w:tcPr>
          <w:p w:rsidR="00D26C43" w:rsidRPr="00894056" w:rsidRDefault="00D26C43" w:rsidP="00D26C43">
            <w:pPr>
              <w:rPr>
                <w:rFonts w:ascii="宋体" w:hAnsi="宋体"/>
                <w:sz w:val="18"/>
                <w:szCs w:val="18"/>
              </w:rPr>
            </w:pPr>
            <w:r w:rsidRPr="00894056">
              <w:rPr>
                <w:rFonts w:ascii="宋体" w:hAnsi="宋体" w:hint="eastAsia"/>
                <w:sz w:val="18"/>
                <w:szCs w:val="18"/>
              </w:rPr>
              <w:t>ASTM F99</w:t>
            </w:r>
          </w:p>
        </w:tc>
        <w:tc>
          <w:tcPr>
            <w:tcW w:w="2711" w:type="dxa"/>
          </w:tcPr>
          <w:p w:rsidR="00D26C43" w:rsidRPr="00894056" w:rsidRDefault="00D26C43"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柔性阻隔卷材技术规范编写标准指南</w:t>
            </w:r>
          </w:p>
        </w:tc>
        <w:tc>
          <w:tcPr>
            <w:tcW w:w="1555"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不适用</w:t>
            </w:r>
          </w:p>
        </w:tc>
        <w:tc>
          <w:tcPr>
            <w:tcW w:w="988"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不适用</w:t>
            </w:r>
          </w:p>
        </w:tc>
        <w:tc>
          <w:tcPr>
            <w:tcW w:w="1124"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是</w:t>
            </w:r>
          </w:p>
        </w:tc>
      </w:tr>
      <w:tr w:rsidR="00D26C43" w:rsidTr="0039591E">
        <w:tc>
          <w:tcPr>
            <w:tcW w:w="1126" w:type="dxa"/>
            <w:vMerge/>
          </w:tcPr>
          <w:p w:rsidR="00D26C43" w:rsidRPr="00894056" w:rsidRDefault="00D26C43" w:rsidP="00D26C43">
            <w:pPr>
              <w:pStyle w:val="affff6"/>
              <w:ind w:firstLineChars="0" w:firstLine="0"/>
              <w:rPr>
                <w:rFonts w:hAnsi="宋体"/>
                <w:sz w:val="18"/>
                <w:szCs w:val="18"/>
              </w:rPr>
            </w:pPr>
          </w:p>
        </w:tc>
        <w:tc>
          <w:tcPr>
            <w:tcW w:w="1840" w:type="dxa"/>
          </w:tcPr>
          <w:p w:rsidR="00D26C43" w:rsidRPr="00894056" w:rsidRDefault="00D26C43" w:rsidP="00D26C43">
            <w:pPr>
              <w:rPr>
                <w:rFonts w:ascii="宋体" w:hAnsi="宋体"/>
                <w:sz w:val="18"/>
                <w:szCs w:val="18"/>
              </w:rPr>
            </w:pPr>
            <w:r w:rsidRPr="00894056">
              <w:rPr>
                <w:rFonts w:ascii="宋体" w:hAnsi="宋体" w:hint="eastAsia"/>
                <w:sz w:val="18"/>
                <w:szCs w:val="18"/>
              </w:rPr>
              <w:t>ASTM F17</w:t>
            </w:r>
          </w:p>
        </w:tc>
        <w:tc>
          <w:tcPr>
            <w:tcW w:w="2711" w:type="dxa"/>
          </w:tcPr>
          <w:p w:rsidR="00D26C43" w:rsidRPr="00894056" w:rsidRDefault="00D26C43"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与柔性阻隔包装相关的标准术语</w:t>
            </w:r>
          </w:p>
        </w:tc>
        <w:tc>
          <w:tcPr>
            <w:tcW w:w="1555"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不适用</w:t>
            </w:r>
          </w:p>
        </w:tc>
        <w:tc>
          <w:tcPr>
            <w:tcW w:w="988"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不适用</w:t>
            </w:r>
          </w:p>
        </w:tc>
        <w:tc>
          <w:tcPr>
            <w:tcW w:w="1124"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是</w:t>
            </w:r>
          </w:p>
        </w:tc>
      </w:tr>
      <w:tr w:rsidR="00D26C43" w:rsidTr="0039591E">
        <w:tc>
          <w:tcPr>
            <w:tcW w:w="1126" w:type="dxa"/>
            <w:vMerge/>
          </w:tcPr>
          <w:p w:rsidR="00D26C43" w:rsidRPr="00894056" w:rsidRDefault="00D26C43" w:rsidP="00D26C43">
            <w:pPr>
              <w:pStyle w:val="affff6"/>
              <w:ind w:firstLineChars="0" w:firstLine="0"/>
              <w:rPr>
                <w:rFonts w:hAnsi="宋体"/>
                <w:sz w:val="18"/>
                <w:szCs w:val="18"/>
              </w:rPr>
            </w:pPr>
          </w:p>
        </w:tc>
        <w:tc>
          <w:tcPr>
            <w:tcW w:w="1840" w:type="dxa"/>
          </w:tcPr>
          <w:p w:rsidR="00D26C43" w:rsidRPr="00894056" w:rsidRDefault="00D26C43" w:rsidP="00D26C43">
            <w:pPr>
              <w:rPr>
                <w:rFonts w:ascii="宋体" w:hAnsi="宋体"/>
                <w:sz w:val="18"/>
                <w:szCs w:val="18"/>
              </w:rPr>
            </w:pPr>
            <w:r w:rsidRPr="00894056">
              <w:rPr>
                <w:rFonts w:ascii="宋体" w:hAnsi="宋体" w:hint="eastAsia"/>
                <w:sz w:val="18"/>
                <w:szCs w:val="18"/>
              </w:rPr>
              <w:t>YY/T 1759</w:t>
            </w:r>
          </w:p>
        </w:tc>
        <w:tc>
          <w:tcPr>
            <w:tcW w:w="2711" w:type="dxa"/>
          </w:tcPr>
          <w:p w:rsidR="00D26C43" w:rsidRPr="00894056" w:rsidRDefault="00D26C43"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医疗器械软性初包装设计和评价指南</w:t>
            </w:r>
          </w:p>
        </w:tc>
        <w:tc>
          <w:tcPr>
            <w:tcW w:w="1555"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不适用</w:t>
            </w:r>
          </w:p>
        </w:tc>
        <w:tc>
          <w:tcPr>
            <w:tcW w:w="988"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不适用</w:t>
            </w:r>
          </w:p>
        </w:tc>
        <w:tc>
          <w:tcPr>
            <w:tcW w:w="1124"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是</w:t>
            </w:r>
          </w:p>
        </w:tc>
      </w:tr>
      <w:tr w:rsidR="00D26C43" w:rsidTr="0039591E">
        <w:tc>
          <w:tcPr>
            <w:tcW w:w="1126" w:type="dxa"/>
            <w:vMerge w:val="restart"/>
          </w:tcPr>
          <w:p w:rsidR="00D26C43" w:rsidRPr="00894056" w:rsidRDefault="00D26C43" w:rsidP="00D26C43">
            <w:pPr>
              <w:pStyle w:val="affff6"/>
              <w:ind w:firstLineChars="0" w:firstLine="0"/>
              <w:rPr>
                <w:rFonts w:hAnsi="宋体"/>
                <w:sz w:val="18"/>
                <w:szCs w:val="18"/>
              </w:rPr>
            </w:pPr>
            <w:r w:rsidRPr="00894056">
              <w:rPr>
                <w:rFonts w:hAnsi="宋体" w:hint="eastAsia"/>
                <w:sz w:val="18"/>
                <w:szCs w:val="18"/>
              </w:rPr>
              <w:t>静电</w:t>
            </w:r>
          </w:p>
        </w:tc>
        <w:tc>
          <w:tcPr>
            <w:tcW w:w="1840" w:type="dxa"/>
          </w:tcPr>
          <w:p w:rsidR="00D26C43" w:rsidRPr="00894056" w:rsidRDefault="00D26C43" w:rsidP="00D26C43">
            <w:pPr>
              <w:rPr>
                <w:rFonts w:ascii="宋体" w:hAnsi="宋体"/>
                <w:sz w:val="18"/>
                <w:szCs w:val="18"/>
              </w:rPr>
            </w:pPr>
            <w:r w:rsidRPr="00894056">
              <w:rPr>
                <w:rFonts w:ascii="宋体" w:hAnsi="宋体" w:hint="eastAsia"/>
                <w:sz w:val="18"/>
                <w:szCs w:val="18"/>
              </w:rPr>
              <w:t>BS 6524</w:t>
            </w:r>
          </w:p>
        </w:tc>
        <w:tc>
          <w:tcPr>
            <w:tcW w:w="2711" w:type="dxa"/>
          </w:tcPr>
          <w:p w:rsidR="00D26C43" w:rsidRPr="00894056" w:rsidRDefault="00D26C43"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纺织品表面电阻率的测定方法</w:t>
            </w:r>
          </w:p>
        </w:tc>
        <w:tc>
          <w:tcPr>
            <w:tcW w:w="1555" w:type="dxa"/>
            <w:vAlign w:val="center"/>
          </w:tcPr>
          <w:p w:rsidR="00D26C43" w:rsidRPr="00894056" w:rsidRDefault="00D26C43" w:rsidP="00D26C43">
            <w:pPr>
              <w:pStyle w:val="25"/>
              <w:adjustRightInd w:val="0"/>
              <w:snapToGrid w:val="0"/>
              <w:spacing w:beforeLines="20" w:before="62" w:afterLines="20" w:after="62"/>
              <w:ind w:firstLine="0"/>
              <w:jc w:val="left"/>
              <w:rPr>
                <w:rFonts w:ascii="宋体" w:eastAsia="宋体" w:hAnsi="宋体" w:cs="Arial"/>
                <w:sz w:val="18"/>
                <w:szCs w:val="18"/>
              </w:rPr>
            </w:pPr>
            <w:r w:rsidRPr="00894056">
              <w:rPr>
                <w:rFonts w:ascii="宋体" w:eastAsia="宋体" w:hAnsi="宋体" w:cs="Arial" w:hint="eastAsia"/>
                <w:sz w:val="18"/>
                <w:szCs w:val="18"/>
              </w:rPr>
              <w:t>否</w:t>
            </w:r>
          </w:p>
        </w:tc>
        <w:tc>
          <w:tcPr>
            <w:tcW w:w="988" w:type="dxa"/>
            <w:vAlign w:val="center"/>
          </w:tcPr>
          <w:p w:rsidR="00D26C43" w:rsidRPr="00894056" w:rsidRDefault="00D26C43" w:rsidP="00D26C43">
            <w:pPr>
              <w:pStyle w:val="25"/>
              <w:adjustRightInd w:val="0"/>
              <w:snapToGrid w:val="0"/>
              <w:spacing w:beforeLines="20" w:before="62" w:afterLines="20" w:after="62"/>
              <w:ind w:firstLine="0"/>
              <w:jc w:val="left"/>
              <w:rPr>
                <w:rFonts w:ascii="宋体" w:eastAsia="宋体" w:hAnsi="宋体" w:cs="Arial"/>
                <w:sz w:val="18"/>
                <w:szCs w:val="18"/>
              </w:rPr>
            </w:pPr>
            <w:r w:rsidRPr="00894056">
              <w:rPr>
                <w:rFonts w:ascii="宋体" w:eastAsia="宋体" w:hAnsi="宋体" w:cs="Arial" w:hint="eastAsia"/>
                <w:sz w:val="18"/>
                <w:szCs w:val="18"/>
              </w:rPr>
              <w:t>否</w:t>
            </w:r>
          </w:p>
        </w:tc>
        <w:tc>
          <w:tcPr>
            <w:tcW w:w="1124"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不适用</w:t>
            </w:r>
          </w:p>
        </w:tc>
      </w:tr>
      <w:tr w:rsidR="00D26C43" w:rsidTr="0039591E">
        <w:tc>
          <w:tcPr>
            <w:tcW w:w="1126" w:type="dxa"/>
            <w:vMerge/>
          </w:tcPr>
          <w:p w:rsidR="00D26C43" w:rsidRPr="00894056" w:rsidRDefault="00D26C43" w:rsidP="00D26C43">
            <w:pPr>
              <w:pStyle w:val="affff6"/>
              <w:ind w:firstLineChars="0" w:firstLine="0"/>
              <w:rPr>
                <w:rFonts w:hAnsi="宋体"/>
                <w:sz w:val="18"/>
                <w:szCs w:val="18"/>
              </w:rPr>
            </w:pPr>
          </w:p>
        </w:tc>
        <w:tc>
          <w:tcPr>
            <w:tcW w:w="1840" w:type="dxa"/>
          </w:tcPr>
          <w:p w:rsidR="00D26C43" w:rsidRPr="00894056" w:rsidRDefault="00D26C43" w:rsidP="00D26C43">
            <w:pPr>
              <w:pStyle w:val="Pa31"/>
              <w:spacing w:before="40" w:after="40"/>
              <w:rPr>
                <w:rFonts w:ascii="宋体" w:eastAsia="宋体" w:hAnsi="宋体" w:cs="Cambria"/>
                <w:sz w:val="18"/>
                <w:szCs w:val="18"/>
              </w:rPr>
            </w:pPr>
            <w:r w:rsidRPr="00894056">
              <w:rPr>
                <w:rFonts w:ascii="宋体" w:eastAsia="宋体" w:hAnsi="宋体" w:cs="Cambria" w:hint="eastAsia"/>
                <w:sz w:val="18"/>
                <w:szCs w:val="18"/>
              </w:rPr>
              <w:t>ASTM D257</w:t>
            </w:r>
          </w:p>
        </w:tc>
        <w:tc>
          <w:tcPr>
            <w:tcW w:w="2711" w:type="dxa"/>
          </w:tcPr>
          <w:p w:rsidR="00D26C43" w:rsidRPr="00894056" w:rsidRDefault="00D26C43"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绝缘材料直流电阻或电导率的标准试验方法</w:t>
            </w:r>
          </w:p>
        </w:tc>
        <w:tc>
          <w:tcPr>
            <w:tcW w:w="1555" w:type="dxa"/>
            <w:vAlign w:val="center"/>
          </w:tcPr>
          <w:p w:rsidR="00D26C43" w:rsidRPr="00894056" w:rsidRDefault="00D26C43" w:rsidP="00D26C43">
            <w:pPr>
              <w:pStyle w:val="25"/>
              <w:adjustRightInd w:val="0"/>
              <w:snapToGrid w:val="0"/>
              <w:spacing w:beforeLines="20" w:before="62" w:afterLines="20" w:after="62"/>
              <w:ind w:firstLine="0"/>
              <w:jc w:val="left"/>
              <w:rPr>
                <w:rFonts w:ascii="宋体" w:eastAsia="宋体" w:hAnsi="宋体" w:cs="Arial"/>
                <w:sz w:val="18"/>
                <w:szCs w:val="18"/>
              </w:rPr>
            </w:pPr>
            <w:r w:rsidRPr="00894056">
              <w:rPr>
                <w:rFonts w:ascii="宋体" w:eastAsia="宋体" w:hAnsi="宋体" w:cs="Arial" w:hint="eastAsia"/>
                <w:sz w:val="18"/>
                <w:szCs w:val="18"/>
              </w:rPr>
              <w:t>-</w:t>
            </w:r>
          </w:p>
        </w:tc>
        <w:tc>
          <w:tcPr>
            <w:tcW w:w="988" w:type="dxa"/>
            <w:vAlign w:val="center"/>
          </w:tcPr>
          <w:p w:rsidR="00D26C43" w:rsidRPr="00894056" w:rsidRDefault="00D26C43" w:rsidP="00D26C43">
            <w:pPr>
              <w:pStyle w:val="25"/>
              <w:adjustRightInd w:val="0"/>
              <w:snapToGrid w:val="0"/>
              <w:spacing w:beforeLines="20" w:before="62" w:afterLines="20" w:after="62"/>
              <w:ind w:firstLine="0"/>
              <w:jc w:val="left"/>
              <w:rPr>
                <w:rFonts w:ascii="宋体" w:eastAsia="宋体" w:hAnsi="宋体" w:cs="Arial"/>
                <w:sz w:val="18"/>
                <w:szCs w:val="18"/>
              </w:rPr>
            </w:pPr>
            <w:r w:rsidRPr="00894056">
              <w:rPr>
                <w:rFonts w:ascii="宋体" w:eastAsia="宋体" w:hAnsi="宋体" w:cs="Arial" w:hint="eastAsia"/>
                <w:sz w:val="18"/>
                <w:szCs w:val="18"/>
              </w:rPr>
              <w:t>是</w:t>
            </w:r>
          </w:p>
        </w:tc>
        <w:tc>
          <w:tcPr>
            <w:tcW w:w="1124" w:type="dxa"/>
          </w:tcPr>
          <w:p w:rsidR="00D26C43" w:rsidRPr="00894056" w:rsidRDefault="00D26C43" w:rsidP="00D26C43">
            <w:pPr>
              <w:jc w:val="left"/>
              <w:rPr>
                <w:rFonts w:ascii="宋体" w:hAnsi="宋体"/>
                <w:sz w:val="18"/>
                <w:szCs w:val="18"/>
              </w:rPr>
            </w:pPr>
            <w:r w:rsidRPr="00894056">
              <w:rPr>
                <w:rFonts w:ascii="宋体" w:hAnsi="宋体" w:hint="eastAsia"/>
                <w:sz w:val="18"/>
                <w:szCs w:val="18"/>
              </w:rPr>
              <w:t>不适用</w:t>
            </w:r>
          </w:p>
        </w:tc>
      </w:tr>
      <w:tr w:rsidR="00E120BE" w:rsidTr="0039591E">
        <w:tc>
          <w:tcPr>
            <w:tcW w:w="1126" w:type="dxa"/>
            <w:vMerge w:val="restart"/>
          </w:tcPr>
          <w:p w:rsidR="00E120BE" w:rsidRPr="00894056" w:rsidRDefault="00E120BE" w:rsidP="00D26C43">
            <w:pPr>
              <w:pStyle w:val="affff6"/>
              <w:ind w:firstLineChars="0" w:firstLine="0"/>
              <w:rPr>
                <w:rFonts w:hAnsi="宋体"/>
                <w:sz w:val="18"/>
                <w:szCs w:val="18"/>
              </w:rPr>
            </w:pPr>
            <w:r w:rsidRPr="00894056">
              <w:rPr>
                <w:rFonts w:hAnsi="宋体" w:hint="eastAsia"/>
                <w:sz w:val="18"/>
                <w:szCs w:val="18"/>
              </w:rPr>
              <w:t>无菌屏障密封完整性</w:t>
            </w: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YY/T 0681.4</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无菌医疗器械包装试验方法</w:t>
            </w:r>
            <w:r w:rsidRPr="00894056">
              <w:rPr>
                <w:rFonts w:ascii="宋体" w:eastAsia="宋体" w:hAnsi="宋体" w:cs="Arial" w:hint="eastAsia"/>
                <w:sz w:val="18"/>
                <w:szCs w:val="18"/>
              </w:rPr>
              <w:t xml:space="preserve"> </w:t>
            </w:r>
            <w:r w:rsidRPr="00894056">
              <w:rPr>
                <w:rFonts w:ascii="宋体" w:eastAsia="宋体" w:hAnsi="宋体" w:cs="宋体" w:hint="eastAsia"/>
                <w:sz w:val="18"/>
                <w:szCs w:val="18"/>
              </w:rPr>
              <w:t>第</w:t>
            </w:r>
            <w:r w:rsidRPr="00894056">
              <w:rPr>
                <w:rFonts w:ascii="宋体" w:eastAsia="宋体" w:hAnsi="宋体" w:cs="Arial" w:hint="eastAsia"/>
                <w:sz w:val="18"/>
                <w:szCs w:val="18"/>
              </w:rPr>
              <w:t>4</w:t>
            </w:r>
            <w:r w:rsidRPr="00894056">
              <w:rPr>
                <w:rFonts w:ascii="宋体" w:eastAsia="宋体" w:hAnsi="宋体" w:cs="宋体" w:hint="eastAsia"/>
                <w:sz w:val="18"/>
                <w:szCs w:val="18"/>
              </w:rPr>
              <w:t>部分：染色液穿透法测定透气包装的密封泄漏</w:t>
            </w:r>
          </w:p>
        </w:tc>
        <w:tc>
          <w:tcPr>
            <w:tcW w:w="1555"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是</w:t>
            </w:r>
          </w:p>
        </w:tc>
        <w:tc>
          <w:tcPr>
            <w:tcW w:w="988"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不适用</w:t>
            </w:r>
          </w:p>
        </w:tc>
      </w:tr>
      <w:tr w:rsidR="00E120BE" w:rsidTr="0039591E">
        <w:tc>
          <w:tcPr>
            <w:tcW w:w="1126" w:type="dxa"/>
            <w:vMerge/>
          </w:tcPr>
          <w:p w:rsidR="00E120BE" w:rsidRPr="00894056" w:rsidRDefault="00E120BE" w:rsidP="00D26C43">
            <w:pPr>
              <w:pStyle w:val="affff6"/>
              <w:ind w:firstLineChars="0" w:firstLine="0"/>
              <w:rPr>
                <w:rFonts w:hAnsi="宋体"/>
                <w:sz w:val="18"/>
                <w:szCs w:val="18"/>
              </w:rPr>
            </w:pP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YY/T 0681.11</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无菌医疗器械包装试验方法</w:t>
            </w:r>
            <w:r w:rsidRPr="00894056">
              <w:rPr>
                <w:rFonts w:ascii="宋体" w:eastAsia="宋体" w:hAnsi="宋体" w:cs="Arial" w:hint="eastAsia"/>
                <w:sz w:val="18"/>
                <w:szCs w:val="18"/>
              </w:rPr>
              <w:t xml:space="preserve"> </w:t>
            </w:r>
            <w:r w:rsidRPr="00894056">
              <w:rPr>
                <w:rFonts w:ascii="宋体" w:eastAsia="宋体" w:hAnsi="宋体" w:cs="宋体" w:hint="eastAsia"/>
                <w:sz w:val="18"/>
                <w:szCs w:val="18"/>
              </w:rPr>
              <w:t>第</w:t>
            </w:r>
            <w:r w:rsidRPr="00894056">
              <w:rPr>
                <w:rFonts w:ascii="宋体" w:eastAsia="宋体" w:hAnsi="宋体" w:cs="Arial" w:hint="eastAsia"/>
                <w:sz w:val="18"/>
                <w:szCs w:val="18"/>
              </w:rPr>
              <w:t>11</w:t>
            </w:r>
            <w:r w:rsidRPr="00894056">
              <w:rPr>
                <w:rFonts w:ascii="宋体" w:eastAsia="宋体" w:hAnsi="宋体" w:cs="宋体" w:hint="eastAsia"/>
                <w:sz w:val="18"/>
                <w:szCs w:val="18"/>
              </w:rPr>
              <w:t>部分：目力检测医用包装密封完整性</w:t>
            </w:r>
          </w:p>
        </w:tc>
        <w:tc>
          <w:tcPr>
            <w:tcW w:w="1555"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是</w:t>
            </w:r>
          </w:p>
        </w:tc>
        <w:tc>
          <w:tcPr>
            <w:tcW w:w="988"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不适用</w:t>
            </w:r>
          </w:p>
        </w:tc>
      </w:tr>
      <w:tr w:rsidR="00E120BE" w:rsidTr="0039591E">
        <w:tc>
          <w:tcPr>
            <w:tcW w:w="1126" w:type="dxa"/>
            <w:vMerge/>
          </w:tcPr>
          <w:p w:rsidR="00E120BE" w:rsidRPr="00894056" w:rsidRDefault="00E120BE" w:rsidP="00D26C43">
            <w:pPr>
              <w:pStyle w:val="affff6"/>
              <w:ind w:firstLineChars="0" w:firstLine="0"/>
              <w:rPr>
                <w:rFonts w:hAnsi="宋体"/>
                <w:sz w:val="18"/>
                <w:szCs w:val="18"/>
              </w:rPr>
            </w:pP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ASTM F3004</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用空气超声法评估密封质量和完整性的标准试验方法</w:t>
            </w:r>
          </w:p>
        </w:tc>
        <w:tc>
          <w:tcPr>
            <w:tcW w:w="1555" w:type="dxa"/>
            <w:vAlign w:val="center"/>
          </w:tcPr>
          <w:p w:rsidR="00E120BE" w:rsidRPr="00894056" w:rsidRDefault="00E120BE" w:rsidP="00D26C43">
            <w:pPr>
              <w:pStyle w:val="25"/>
              <w:adjustRightInd w:val="0"/>
              <w:snapToGrid w:val="0"/>
              <w:spacing w:beforeLines="20" w:before="62" w:afterLines="20" w:after="62"/>
              <w:ind w:firstLine="0"/>
              <w:jc w:val="left"/>
              <w:rPr>
                <w:rFonts w:ascii="宋体" w:eastAsia="宋体" w:hAnsi="宋体" w:cs="Arial"/>
                <w:sz w:val="18"/>
                <w:szCs w:val="18"/>
              </w:rPr>
            </w:pPr>
            <w:r w:rsidRPr="00894056">
              <w:rPr>
                <w:rFonts w:ascii="宋体" w:eastAsia="宋体" w:hAnsi="宋体" w:cs="Arial" w:hint="eastAsia"/>
                <w:sz w:val="18"/>
                <w:szCs w:val="18"/>
              </w:rPr>
              <w:t>否</w:t>
            </w:r>
          </w:p>
        </w:tc>
        <w:tc>
          <w:tcPr>
            <w:tcW w:w="988" w:type="dxa"/>
            <w:vAlign w:val="center"/>
          </w:tcPr>
          <w:p w:rsidR="00E120BE" w:rsidRPr="00894056" w:rsidRDefault="00E120BE" w:rsidP="00D26C43">
            <w:pPr>
              <w:pStyle w:val="25"/>
              <w:adjustRightInd w:val="0"/>
              <w:snapToGrid w:val="0"/>
              <w:spacing w:beforeLines="20" w:before="62" w:afterLines="20" w:after="62"/>
              <w:ind w:firstLine="0"/>
              <w:jc w:val="left"/>
              <w:rPr>
                <w:rFonts w:ascii="宋体" w:eastAsia="宋体" w:hAnsi="宋体" w:cs="Arial"/>
                <w:sz w:val="18"/>
                <w:szCs w:val="18"/>
              </w:rPr>
            </w:pPr>
            <w:r w:rsidRPr="00894056">
              <w:rPr>
                <w:rFonts w:ascii="宋体" w:eastAsia="宋体" w:hAnsi="宋体" w:cs="Arial" w:hint="eastAsia"/>
                <w:sz w:val="18"/>
                <w:szCs w:val="18"/>
              </w:rPr>
              <w:t>否</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w:t>
            </w:r>
          </w:p>
        </w:tc>
      </w:tr>
      <w:tr w:rsidR="00E120BE" w:rsidTr="0039591E">
        <w:tc>
          <w:tcPr>
            <w:tcW w:w="1126" w:type="dxa"/>
            <w:vMerge/>
          </w:tcPr>
          <w:p w:rsidR="00E120BE" w:rsidRPr="00894056" w:rsidRDefault="00E120BE" w:rsidP="00D26C43">
            <w:pPr>
              <w:pStyle w:val="affff6"/>
              <w:ind w:firstLineChars="0" w:firstLine="0"/>
              <w:rPr>
                <w:rFonts w:hAnsi="宋体"/>
                <w:sz w:val="18"/>
                <w:szCs w:val="18"/>
              </w:rPr>
            </w:pP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ASTM F2228</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用</w:t>
            </w:r>
            <w:r w:rsidRPr="00894056">
              <w:rPr>
                <w:rFonts w:ascii="宋体" w:eastAsia="宋体" w:hAnsi="宋体" w:cs="Arial" w:hint="eastAsia"/>
                <w:sz w:val="18"/>
                <w:szCs w:val="18"/>
              </w:rPr>
              <w:t>CO2</w:t>
            </w:r>
            <w:r w:rsidRPr="00894056">
              <w:rPr>
                <w:rFonts w:ascii="宋体" w:eastAsia="宋体" w:hAnsi="宋体" w:cs="宋体" w:hint="eastAsia"/>
                <w:sz w:val="18"/>
                <w:szCs w:val="18"/>
              </w:rPr>
              <w:t>示踪气体法非破坏性测定透气屏障材料泄漏的标准试验方法</w:t>
            </w:r>
          </w:p>
        </w:tc>
        <w:tc>
          <w:tcPr>
            <w:tcW w:w="1555"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是</w:t>
            </w:r>
          </w:p>
        </w:tc>
        <w:tc>
          <w:tcPr>
            <w:tcW w:w="988"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不适用</w:t>
            </w:r>
          </w:p>
        </w:tc>
      </w:tr>
      <w:tr w:rsidR="00E120BE" w:rsidTr="0039591E">
        <w:tc>
          <w:tcPr>
            <w:tcW w:w="1126" w:type="dxa"/>
            <w:vMerge/>
          </w:tcPr>
          <w:p w:rsidR="00E120BE" w:rsidRPr="00894056" w:rsidRDefault="00E120BE" w:rsidP="00D26C43">
            <w:pPr>
              <w:pStyle w:val="affff6"/>
              <w:ind w:firstLineChars="0" w:firstLine="0"/>
              <w:rPr>
                <w:rFonts w:hAnsi="宋体"/>
                <w:sz w:val="18"/>
                <w:szCs w:val="18"/>
              </w:rPr>
            </w:pP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ASTM F3039</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染色穿透法测定不透气包装和柔性屏障材料泄漏的标准试验方法</w:t>
            </w:r>
          </w:p>
        </w:tc>
        <w:tc>
          <w:tcPr>
            <w:tcW w:w="1555"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是</w:t>
            </w:r>
          </w:p>
        </w:tc>
        <w:tc>
          <w:tcPr>
            <w:tcW w:w="988"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不适用</w:t>
            </w:r>
          </w:p>
        </w:tc>
      </w:tr>
      <w:tr w:rsidR="00E120BE" w:rsidTr="0039591E">
        <w:tc>
          <w:tcPr>
            <w:tcW w:w="1126" w:type="dxa"/>
            <w:vMerge/>
          </w:tcPr>
          <w:p w:rsidR="00E120BE" w:rsidRPr="00894056" w:rsidRDefault="00E120BE" w:rsidP="00D26C43">
            <w:pPr>
              <w:pStyle w:val="affff6"/>
              <w:ind w:firstLineChars="0" w:firstLine="0"/>
              <w:rPr>
                <w:rFonts w:hAnsi="宋体"/>
                <w:sz w:val="18"/>
                <w:szCs w:val="18"/>
              </w:rPr>
            </w:pP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ASTM F2227</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Arial"/>
                <w:sz w:val="18"/>
                <w:szCs w:val="18"/>
              </w:rPr>
            </w:pPr>
            <w:r w:rsidRPr="00894056">
              <w:rPr>
                <w:rFonts w:ascii="宋体" w:eastAsia="宋体" w:hAnsi="宋体" w:cs="宋体" w:hint="eastAsia"/>
                <w:sz w:val="18"/>
                <w:szCs w:val="18"/>
              </w:rPr>
              <w:t>用二氧化碳示踪气体法无损检测非密封和</w:t>
            </w:r>
            <w:proofErr w:type="gramStart"/>
            <w:r w:rsidRPr="00894056">
              <w:rPr>
                <w:rFonts w:ascii="宋体" w:eastAsia="宋体" w:hAnsi="宋体" w:cs="宋体" w:hint="eastAsia"/>
                <w:sz w:val="18"/>
                <w:szCs w:val="18"/>
              </w:rPr>
              <w:t>空医疗</w:t>
            </w:r>
            <w:proofErr w:type="gramEnd"/>
            <w:r w:rsidRPr="00894056">
              <w:rPr>
                <w:rFonts w:ascii="宋体" w:eastAsia="宋体" w:hAnsi="宋体" w:cs="宋体" w:hint="eastAsia"/>
                <w:sz w:val="18"/>
                <w:szCs w:val="18"/>
              </w:rPr>
              <w:t>包装托盘中泄漏的标准试验方法</w:t>
            </w:r>
            <w:r w:rsidRPr="00894056">
              <w:rPr>
                <w:rFonts w:ascii="宋体" w:eastAsia="宋体" w:hAnsi="宋体" w:cs="Arial" w:hint="eastAsia"/>
                <w:sz w:val="18"/>
                <w:szCs w:val="18"/>
              </w:rPr>
              <w:t> </w:t>
            </w:r>
          </w:p>
        </w:tc>
        <w:tc>
          <w:tcPr>
            <w:tcW w:w="1555"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是</w:t>
            </w:r>
          </w:p>
        </w:tc>
        <w:tc>
          <w:tcPr>
            <w:tcW w:w="988"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不适用</w:t>
            </w:r>
          </w:p>
        </w:tc>
      </w:tr>
      <w:tr w:rsidR="00E120BE" w:rsidTr="0039591E">
        <w:tc>
          <w:tcPr>
            <w:tcW w:w="1126" w:type="dxa"/>
            <w:vMerge/>
          </w:tcPr>
          <w:p w:rsidR="00E120BE" w:rsidRPr="00894056" w:rsidRDefault="00E120BE" w:rsidP="00D26C43">
            <w:pPr>
              <w:pStyle w:val="affff6"/>
              <w:ind w:firstLineChars="0" w:firstLine="0"/>
              <w:rPr>
                <w:rFonts w:hAnsi="宋体"/>
                <w:sz w:val="18"/>
                <w:szCs w:val="18"/>
              </w:rPr>
            </w:pP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ASTM F2391</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宋体"/>
                <w:sz w:val="18"/>
                <w:szCs w:val="18"/>
              </w:rPr>
            </w:pPr>
            <w:r w:rsidRPr="00894056">
              <w:rPr>
                <w:rFonts w:ascii="宋体" w:eastAsia="宋体" w:hAnsi="宋体" w:cs="宋体" w:hint="eastAsia"/>
                <w:sz w:val="18"/>
                <w:szCs w:val="18"/>
              </w:rPr>
              <w:t>用氦示踪气体法测定包装和密封完整性的标准试验方法</w:t>
            </w:r>
          </w:p>
        </w:tc>
        <w:tc>
          <w:tcPr>
            <w:tcW w:w="1555"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是</w:t>
            </w:r>
          </w:p>
        </w:tc>
        <w:tc>
          <w:tcPr>
            <w:tcW w:w="988"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不适用</w:t>
            </w:r>
          </w:p>
        </w:tc>
      </w:tr>
      <w:tr w:rsidR="00E120BE" w:rsidTr="0039591E">
        <w:tc>
          <w:tcPr>
            <w:tcW w:w="1126" w:type="dxa"/>
            <w:vMerge/>
          </w:tcPr>
          <w:p w:rsidR="00E120BE" w:rsidRPr="00894056" w:rsidRDefault="00E120BE" w:rsidP="00D26C43">
            <w:pPr>
              <w:pStyle w:val="affff6"/>
              <w:ind w:firstLineChars="0" w:firstLine="0"/>
              <w:rPr>
                <w:rFonts w:hAnsi="宋体"/>
                <w:sz w:val="18"/>
                <w:szCs w:val="18"/>
              </w:rPr>
            </w:pP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YY/T 0681.5</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宋体"/>
                <w:sz w:val="18"/>
                <w:szCs w:val="18"/>
              </w:rPr>
            </w:pPr>
            <w:r w:rsidRPr="00894056">
              <w:rPr>
                <w:rFonts w:ascii="宋体" w:eastAsia="宋体" w:hAnsi="宋体" w:cs="宋体" w:hint="eastAsia"/>
                <w:sz w:val="18"/>
                <w:szCs w:val="18"/>
              </w:rPr>
              <w:t>无菌医疗器械包装试验方法 第5部分：内压法检测粗大泄漏（气泡法）</w:t>
            </w:r>
          </w:p>
        </w:tc>
        <w:tc>
          <w:tcPr>
            <w:tcW w:w="1555"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是</w:t>
            </w:r>
          </w:p>
        </w:tc>
        <w:tc>
          <w:tcPr>
            <w:tcW w:w="988"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不适用</w:t>
            </w:r>
          </w:p>
        </w:tc>
      </w:tr>
      <w:tr w:rsidR="00E120BE" w:rsidTr="0039591E">
        <w:tc>
          <w:tcPr>
            <w:tcW w:w="1126" w:type="dxa"/>
            <w:vMerge/>
          </w:tcPr>
          <w:p w:rsidR="00E120BE" w:rsidRPr="00894056" w:rsidRDefault="00E120BE" w:rsidP="00D26C43">
            <w:pPr>
              <w:pStyle w:val="affff6"/>
              <w:ind w:firstLineChars="0" w:firstLine="0"/>
              <w:rPr>
                <w:rFonts w:hAnsi="宋体"/>
                <w:sz w:val="18"/>
                <w:szCs w:val="18"/>
              </w:rPr>
            </w:pPr>
          </w:p>
        </w:tc>
        <w:tc>
          <w:tcPr>
            <w:tcW w:w="1840" w:type="dxa"/>
          </w:tcPr>
          <w:p w:rsidR="00E120BE" w:rsidRPr="00894056" w:rsidRDefault="00E120BE" w:rsidP="00D26C43">
            <w:pPr>
              <w:rPr>
                <w:rFonts w:ascii="宋体" w:hAnsi="宋体"/>
                <w:sz w:val="18"/>
                <w:szCs w:val="18"/>
              </w:rPr>
            </w:pPr>
            <w:r w:rsidRPr="00894056">
              <w:rPr>
                <w:rFonts w:ascii="宋体" w:hAnsi="宋体" w:hint="eastAsia"/>
                <w:sz w:val="18"/>
                <w:szCs w:val="18"/>
              </w:rPr>
              <w:t>YY/T 0681.18</w:t>
            </w:r>
          </w:p>
        </w:tc>
        <w:tc>
          <w:tcPr>
            <w:tcW w:w="2711" w:type="dxa"/>
          </w:tcPr>
          <w:p w:rsidR="00E120BE" w:rsidRPr="00894056" w:rsidRDefault="00E120BE" w:rsidP="00D26C43">
            <w:pPr>
              <w:pStyle w:val="25"/>
              <w:adjustRightInd w:val="0"/>
              <w:snapToGrid w:val="0"/>
              <w:spacing w:beforeLines="20" w:before="62" w:afterLines="20" w:after="62"/>
              <w:ind w:firstLine="0"/>
              <w:jc w:val="both"/>
              <w:rPr>
                <w:rFonts w:ascii="宋体" w:eastAsia="宋体" w:hAnsi="宋体" w:cs="宋体"/>
                <w:sz w:val="18"/>
                <w:szCs w:val="18"/>
              </w:rPr>
            </w:pPr>
            <w:r w:rsidRPr="00894056">
              <w:rPr>
                <w:rFonts w:ascii="宋体" w:eastAsia="宋体" w:hAnsi="宋体" w:cs="宋体" w:hint="eastAsia"/>
                <w:sz w:val="18"/>
                <w:szCs w:val="18"/>
              </w:rPr>
              <w:t>无菌医疗器械包装试验方法 第18部分：用真空衰减法无损检验包装泄漏</w:t>
            </w:r>
          </w:p>
        </w:tc>
        <w:tc>
          <w:tcPr>
            <w:tcW w:w="1555"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是</w:t>
            </w:r>
          </w:p>
        </w:tc>
        <w:tc>
          <w:tcPr>
            <w:tcW w:w="988"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w:t>
            </w:r>
          </w:p>
        </w:tc>
        <w:tc>
          <w:tcPr>
            <w:tcW w:w="1124" w:type="dxa"/>
          </w:tcPr>
          <w:p w:rsidR="00E120BE" w:rsidRPr="00894056" w:rsidRDefault="00E120BE" w:rsidP="00D26C43">
            <w:pPr>
              <w:jc w:val="left"/>
              <w:rPr>
                <w:rFonts w:ascii="宋体" w:hAnsi="宋体"/>
                <w:sz w:val="18"/>
                <w:szCs w:val="18"/>
              </w:rPr>
            </w:pPr>
            <w:r w:rsidRPr="00894056">
              <w:rPr>
                <w:rFonts w:ascii="宋体" w:hAnsi="宋体" w:hint="eastAsia"/>
                <w:sz w:val="18"/>
                <w:szCs w:val="18"/>
              </w:rPr>
              <w:t>不适用</w:t>
            </w:r>
          </w:p>
        </w:tc>
      </w:tr>
    </w:tbl>
    <w:p w:rsidR="00917CC3" w:rsidRDefault="00917CC3" w:rsidP="00A97BAD">
      <w:pPr>
        <w:pStyle w:val="affff6"/>
        <w:ind w:firstLine="420"/>
      </w:pPr>
    </w:p>
    <w:p w:rsidR="00996745" w:rsidRDefault="00996745" w:rsidP="00A97BAD">
      <w:pPr>
        <w:pStyle w:val="affff6"/>
        <w:ind w:firstLine="420"/>
      </w:pPr>
    </w:p>
    <w:p w:rsidR="00712F0C" w:rsidRDefault="00712F0C" w:rsidP="00A97BAD">
      <w:pPr>
        <w:pStyle w:val="affff6"/>
        <w:ind w:firstLine="420"/>
      </w:pPr>
    </w:p>
    <w:p w:rsidR="00894056" w:rsidRPr="003E598D" w:rsidRDefault="00894056" w:rsidP="00894056">
      <w:pPr>
        <w:pStyle w:val="affff6"/>
        <w:ind w:firstLineChars="2000" w:firstLine="4200"/>
        <w:rPr>
          <w:rFonts w:ascii="黑体" w:eastAsia="黑体" w:hAnsi="黑体"/>
        </w:rPr>
      </w:pPr>
      <w:r w:rsidRPr="003E598D">
        <w:rPr>
          <w:rFonts w:ascii="黑体" w:eastAsia="黑体" w:hAnsi="黑体"/>
        </w:rPr>
        <w:lastRenderedPageBreak/>
        <w:t>表</w:t>
      </w:r>
      <w:r w:rsidRPr="003E598D">
        <w:rPr>
          <w:rFonts w:ascii="黑体" w:eastAsia="黑体" w:hAnsi="黑体" w:hint="eastAsia"/>
        </w:rPr>
        <w:t>B</w:t>
      </w:r>
      <w:r w:rsidRPr="003E598D">
        <w:rPr>
          <w:rFonts w:ascii="黑体" w:eastAsia="黑体" w:hAnsi="黑体"/>
        </w:rPr>
        <w:t>.1（续）</w:t>
      </w:r>
    </w:p>
    <w:tbl>
      <w:tblPr>
        <w:tblStyle w:val="afffffffff5"/>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25"/>
        <w:gridCol w:w="1838"/>
        <w:gridCol w:w="2707"/>
        <w:gridCol w:w="1554"/>
        <w:gridCol w:w="987"/>
        <w:gridCol w:w="1123"/>
      </w:tblGrid>
      <w:tr w:rsidR="00D73FEB" w:rsidTr="009A0854">
        <w:tc>
          <w:tcPr>
            <w:tcW w:w="1125" w:type="dxa"/>
            <w:shd w:val="clear" w:color="auto" w:fill="auto"/>
            <w:vAlign w:val="center"/>
          </w:tcPr>
          <w:p w:rsidR="00D73FEB" w:rsidRPr="00894056" w:rsidRDefault="00D73FEB" w:rsidP="00FC3F8E">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属性</w:t>
            </w:r>
            <w:r w:rsidRPr="00894056">
              <w:rPr>
                <w:rStyle w:val="15"/>
                <w:rFonts w:ascii="宋体" w:eastAsia="宋体" w:hAnsi="宋体" w:cs="Arial" w:hint="eastAsia"/>
                <w:sz w:val="18"/>
                <w:szCs w:val="18"/>
              </w:rPr>
              <w:t>/</w:t>
            </w:r>
            <w:r w:rsidRPr="00894056">
              <w:rPr>
                <w:rStyle w:val="15"/>
                <w:rFonts w:ascii="宋体" w:eastAsia="宋体" w:hAnsi="宋体" w:cs="宋体" w:hint="eastAsia"/>
                <w:sz w:val="18"/>
                <w:szCs w:val="18"/>
              </w:rPr>
              <w:t>特性</w:t>
            </w:r>
          </w:p>
        </w:tc>
        <w:tc>
          <w:tcPr>
            <w:tcW w:w="1838" w:type="dxa"/>
            <w:shd w:val="clear" w:color="auto" w:fill="auto"/>
            <w:vAlign w:val="center"/>
          </w:tcPr>
          <w:p w:rsidR="00D73FEB" w:rsidRPr="00894056" w:rsidRDefault="00D73FEB" w:rsidP="00FC3F8E">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参考标准</w:t>
            </w:r>
          </w:p>
        </w:tc>
        <w:tc>
          <w:tcPr>
            <w:tcW w:w="2707" w:type="dxa"/>
            <w:shd w:val="clear" w:color="auto" w:fill="auto"/>
            <w:vAlign w:val="center"/>
          </w:tcPr>
          <w:p w:rsidR="00D73FEB" w:rsidRPr="00894056" w:rsidRDefault="00D73FEB" w:rsidP="00FC3F8E">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标题</w:t>
            </w:r>
          </w:p>
        </w:tc>
        <w:tc>
          <w:tcPr>
            <w:tcW w:w="1554" w:type="dxa"/>
            <w:shd w:val="clear" w:color="auto" w:fill="auto"/>
            <w:vAlign w:val="center"/>
          </w:tcPr>
          <w:p w:rsidR="00D73FEB" w:rsidRPr="00894056" w:rsidRDefault="00D73FEB" w:rsidP="00FC3F8E">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试验方法中说明精确度和</w:t>
            </w:r>
            <w:r w:rsidRPr="00894056">
              <w:rPr>
                <w:rStyle w:val="15"/>
                <w:rFonts w:ascii="宋体" w:eastAsia="宋体" w:hAnsi="宋体" w:cs="Arial" w:hint="eastAsia"/>
                <w:sz w:val="18"/>
                <w:szCs w:val="18"/>
              </w:rPr>
              <w:t>/</w:t>
            </w:r>
            <w:r w:rsidRPr="00894056">
              <w:rPr>
                <w:rStyle w:val="15"/>
                <w:rFonts w:ascii="宋体" w:eastAsia="宋体" w:hAnsi="宋体" w:cs="宋体" w:hint="eastAsia"/>
                <w:sz w:val="18"/>
                <w:szCs w:val="18"/>
              </w:rPr>
              <w:t>或偏差、重复性和再现性</w:t>
            </w:r>
          </w:p>
        </w:tc>
        <w:tc>
          <w:tcPr>
            <w:tcW w:w="987" w:type="dxa"/>
            <w:shd w:val="clear" w:color="auto" w:fill="auto"/>
            <w:vAlign w:val="center"/>
          </w:tcPr>
          <w:p w:rsidR="00D73FEB" w:rsidRPr="00894056" w:rsidRDefault="00D73FEB" w:rsidP="00FC3F8E">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试验方法中仅说明精确度和</w:t>
            </w:r>
            <w:r w:rsidRPr="00894056">
              <w:rPr>
                <w:rStyle w:val="15"/>
                <w:rFonts w:ascii="宋体" w:eastAsia="宋体" w:hAnsi="宋体" w:cs="Arial" w:hint="eastAsia"/>
                <w:sz w:val="18"/>
                <w:szCs w:val="18"/>
              </w:rPr>
              <w:t>/</w:t>
            </w:r>
            <w:r w:rsidRPr="00894056">
              <w:rPr>
                <w:rStyle w:val="15"/>
                <w:rFonts w:ascii="宋体" w:eastAsia="宋体" w:hAnsi="宋体" w:cs="宋体" w:hint="eastAsia"/>
                <w:sz w:val="18"/>
                <w:szCs w:val="18"/>
              </w:rPr>
              <w:t>或偏差</w:t>
            </w:r>
          </w:p>
        </w:tc>
        <w:tc>
          <w:tcPr>
            <w:tcW w:w="1123" w:type="dxa"/>
            <w:shd w:val="clear" w:color="auto" w:fill="auto"/>
            <w:vAlign w:val="center"/>
          </w:tcPr>
          <w:p w:rsidR="00D73FEB" w:rsidRPr="00894056" w:rsidRDefault="00D73FEB" w:rsidP="00FC3F8E">
            <w:pPr>
              <w:pStyle w:val="25"/>
              <w:adjustRightInd w:val="0"/>
              <w:snapToGrid w:val="0"/>
              <w:spacing w:beforeLines="20" w:before="62" w:afterLines="20" w:after="62"/>
              <w:ind w:firstLine="0"/>
              <w:jc w:val="center"/>
              <w:rPr>
                <w:rFonts w:ascii="宋体" w:eastAsia="宋体" w:hAnsi="宋体" w:cs="Arial"/>
                <w:sz w:val="18"/>
                <w:szCs w:val="18"/>
              </w:rPr>
            </w:pPr>
            <w:r w:rsidRPr="00894056">
              <w:rPr>
                <w:rStyle w:val="15"/>
                <w:rFonts w:ascii="宋体" w:eastAsia="宋体" w:hAnsi="宋体" w:cs="宋体" w:hint="eastAsia"/>
                <w:sz w:val="18"/>
                <w:szCs w:val="18"/>
              </w:rPr>
              <w:t>指南，标准规程</w:t>
            </w:r>
          </w:p>
        </w:tc>
      </w:tr>
      <w:tr w:rsidR="009A0854" w:rsidTr="00871599">
        <w:trPr>
          <w:trHeight w:val="500"/>
        </w:trPr>
        <w:tc>
          <w:tcPr>
            <w:tcW w:w="1125" w:type="dxa"/>
            <w:vMerge w:val="restart"/>
            <w:shd w:val="clear" w:color="auto" w:fill="auto"/>
          </w:tcPr>
          <w:p w:rsidR="009A0854" w:rsidRPr="00894056" w:rsidRDefault="009A0854" w:rsidP="009A0854">
            <w:pPr>
              <w:pStyle w:val="affff6"/>
              <w:ind w:firstLineChars="0" w:firstLine="0"/>
              <w:rPr>
                <w:rFonts w:hAnsi="宋体"/>
                <w:sz w:val="18"/>
                <w:szCs w:val="18"/>
              </w:rPr>
            </w:pPr>
            <w:r w:rsidRPr="00894056">
              <w:rPr>
                <w:rFonts w:hAnsi="宋体" w:hint="eastAsia"/>
                <w:sz w:val="18"/>
                <w:szCs w:val="18"/>
              </w:rPr>
              <w:t>无菌屏障密封完整性</w:t>
            </w:r>
          </w:p>
        </w:tc>
        <w:tc>
          <w:tcPr>
            <w:tcW w:w="1838"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GB/T 15171</w:t>
            </w:r>
          </w:p>
        </w:tc>
        <w:tc>
          <w:tcPr>
            <w:tcW w:w="270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软包装件密封性能试验方法</w:t>
            </w:r>
          </w:p>
        </w:tc>
        <w:tc>
          <w:tcPr>
            <w:tcW w:w="1554"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是</w:t>
            </w:r>
          </w:p>
        </w:tc>
        <w:tc>
          <w:tcPr>
            <w:tcW w:w="98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w:t>
            </w:r>
          </w:p>
        </w:tc>
        <w:tc>
          <w:tcPr>
            <w:tcW w:w="1123"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不适用</w:t>
            </w:r>
          </w:p>
        </w:tc>
      </w:tr>
      <w:tr w:rsidR="009A0854" w:rsidTr="009A0854">
        <w:tc>
          <w:tcPr>
            <w:tcW w:w="1125" w:type="dxa"/>
            <w:vMerge/>
            <w:shd w:val="clear" w:color="auto" w:fill="auto"/>
          </w:tcPr>
          <w:p w:rsidR="009A0854" w:rsidRPr="00894056" w:rsidRDefault="009A0854" w:rsidP="009A0854">
            <w:pPr>
              <w:pStyle w:val="affff6"/>
              <w:ind w:firstLineChars="0" w:firstLine="0"/>
              <w:rPr>
                <w:rFonts w:hAnsi="宋体"/>
                <w:sz w:val="18"/>
                <w:szCs w:val="18"/>
              </w:rPr>
            </w:pPr>
          </w:p>
        </w:tc>
        <w:tc>
          <w:tcPr>
            <w:tcW w:w="1838"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ASTM F2095</w:t>
            </w:r>
          </w:p>
        </w:tc>
        <w:tc>
          <w:tcPr>
            <w:tcW w:w="270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有或无约束板柔性包装压力衰减泄漏的标准试验方法</w:t>
            </w:r>
          </w:p>
        </w:tc>
        <w:tc>
          <w:tcPr>
            <w:tcW w:w="1554"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是</w:t>
            </w:r>
          </w:p>
        </w:tc>
        <w:tc>
          <w:tcPr>
            <w:tcW w:w="98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w:t>
            </w:r>
          </w:p>
        </w:tc>
        <w:tc>
          <w:tcPr>
            <w:tcW w:w="1123"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不适用</w:t>
            </w:r>
          </w:p>
        </w:tc>
      </w:tr>
      <w:tr w:rsidR="009A0854" w:rsidTr="009E0FED">
        <w:tc>
          <w:tcPr>
            <w:tcW w:w="1125" w:type="dxa"/>
            <w:vMerge w:val="restart"/>
            <w:shd w:val="clear" w:color="auto" w:fill="auto"/>
          </w:tcPr>
          <w:p w:rsidR="009A0854" w:rsidRPr="00894056" w:rsidRDefault="009A0854" w:rsidP="009A0854">
            <w:pPr>
              <w:pStyle w:val="affff6"/>
              <w:ind w:firstLineChars="0" w:firstLine="0"/>
              <w:rPr>
                <w:rFonts w:hAnsi="宋体"/>
                <w:sz w:val="18"/>
                <w:szCs w:val="18"/>
              </w:rPr>
            </w:pPr>
            <w:r>
              <w:rPr>
                <w:rFonts w:hAnsi="宋体"/>
                <w:sz w:val="18"/>
                <w:szCs w:val="18"/>
              </w:rPr>
              <w:t>硫化物</w:t>
            </w:r>
          </w:p>
        </w:tc>
        <w:tc>
          <w:tcPr>
            <w:tcW w:w="1838"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ISO 9198</w:t>
            </w:r>
          </w:p>
        </w:tc>
        <w:tc>
          <w:tcPr>
            <w:tcW w:w="270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纸、纸板和纸浆 水溶性硫化物测定法</w:t>
            </w:r>
          </w:p>
        </w:tc>
        <w:tc>
          <w:tcPr>
            <w:tcW w:w="1554"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w:t>
            </w:r>
          </w:p>
        </w:tc>
        <w:tc>
          <w:tcPr>
            <w:tcW w:w="98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是</w:t>
            </w:r>
          </w:p>
        </w:tc>
        <w:tc>
          <w:tcPr>
            <w:tcW w:w="1123"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不适用</w:t>
            </w:r>
          </w:p>
        </w:tc>
      </w:tr>
      <w:tr w:rsidR="009A0854" w:rsidTr="009E0FED">
        <w:trPr>
          <w:trHeight w:val="169"/>
        </w:trPr>
        <w:tc>
          <w:tcPr>
            <w:tcW w:w="1125" w:type="dxa"/>
            <w:vMerge/>
            <w:shd w:val="clear" w:color="auto" w:fill="auto"/>
          </w:tcPr>
          <w:p w:rsidR="009A0854" w:rsidRPr="00894056" w:rsidRDefault="009A0854" w:rsidP="009A0854">
            <w:pPr>
              <w:pStyle w:val="affff6"/>
              <w:ind w:firstLineChars="0" w:firstLine="0"/>
              <w:rPr>
                <w:rFonts w:hAnsi="宋体"/>
                <w:sz w:val="18"/>
                <w:szCs w:val="18"/>
              </w:rPr>
            </w:pPr>
          </w:p>
        </w:tc>
        <w:tc>
          <w:tcPr>
            <w:tcW w:w="1838"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TAPPI T255</w:t>
            </w:r>
          </w:p>
        </w:tc>
        <w:tc>
          <w:tcPr>
            <w:tcW w:w="270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纸浆和纸中水溶性硫化物试验方法</w:t>
            </w:r>
          </w:p>
        </w:tc>
        <w:tc>
          <w:tcPr>
            <w:tcW w:w="1554"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w:t>
            </w:r>
          </w:p>
        </w:tc>
        <w:tc>
          <w:tcPr>
            <w:tcW w:w="98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是</w:t>
            </w:r>
          </w:p>
        </w:tc>
        <w:tc>
          <w:tcPr>
            <w:tcW w:w="1123"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不适用</w:t>
            </w:r>
          </w:p>
        </w:tc>
      </w:tr>
      <w:tr w:rsidR="009A0854" w:rsidTr="009E0FED">
        <w:trPr>
          <w:trHeight w:val="169"/>
        </w:trPr>
        <w:tc>
          <w:tcPr>
            <w:tcW w:w="1125" w:type="dxa"/>
            <w:vMerge/>
            <w:shd w:val="clear" w:color="auto" w:fill="auto"/>
          </w:tcPr>
          <w:p w:rsidR="009A0854" w:rsidRPr="00894056" w:rsidRDefault="009A0854" w:rsidP="009A0854">
            <w:pPr>
              <w:pStyle w:val="affff6"/>
              <w:ind w:firstLineChars="0" w:firstLine="0"/>
              <w:rPr>
                <w:rFonts w:hAnsi="宋体"/>
                <w:sz w:val="18"/>
                <w:szCs w:val="18"/>
              </w:rPr>
            </w:pPr>
          </w:p>
        </w:tc>
        <w:tc>
          <w:tcPr>
            <w:tcW w:w="1838"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YY/T 0698.4</w:t>
            </w:r>
          </w:p>
        </w:tc>
        <w:tc>
          <w:tcPr>
            <w:tcW w:w="270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最终灭菌医疗器械包装材料 第4部分：纸袋 要求和试验方法</w:t>
            </w:r>
          </w:p>
        </w:tc>
        <w:tc>
          <w:tcPr>
            <w:tcW w:w="1554"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否</w:t>
            </w:r>
          </w:p>
        </w:tc>
        <w:tc>
          <w:tcPr>
            <w:tcW w:w="987"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否</w:t>
            </w:r>
          </w:p>
        </w:tc>
        <w:tc>
          <w:tcPr>
            <w:tcW w:w="1123" w:type="dxa"/>
            <w:shd w:val="clear" w:color="auto" w:fill="auto"/>
          </w:tcPr>
          <w:p w:rsidR="009A0854" w:rsidRPr="009A0854" w:rsidRDefault="009A0854" w:rsidP="009A0854">
            <w:pPr>
              <w:pStyle w:val="25"/>
              <w:adjustRightInd w:val="0"/>
              <w:snapToGrid w:val="0"/>
              <w:spacing w:beforeLines="20" w:before="62" w:afterLines="20" w:after="62"/>
              <w:ind w:firstLine="0"/>
              <w:jc w:val="both"/>
              <w:rPr>
                <w:rFonts w:ascii="宋体" w:eastAsia="宋体" w:hAnsi="宋体" w:cs="宋体"/>
                <w:sz w:val="18"/>
                <w:szCs w:val="18"/>
              </w:rPr>
            </w:pPr>
            <w:r w:rsidRPr="009A0854">
              <w:rPr>
                <w:rFonts w:ascii="宋体" w:eastAsia="宋体" w:hAnsi="宋体" w:cs="宋体" w:hint="eastAsia"/>
                <w:sz w:val="18"/>
                <w:szCs w:val="18"/>
              </w:rPr>
              <w:t>不适用</w:t>
            </w:r>
          </w:p>
        </w:tc>
      </w:tr>
      <w:tr w:rsidR="00871599" w:rsidTr="009A0854">
        <w:tc>
          <w:tcPr>
            <w:tcW w:w="1125" w:type="dxa"/>
            <w:vMerge w:val="restart"/>
            <w:shd w:val="clear" w:color="auto" w:fill="auto"/>
          </w:tcPr>
          <w:p w:rsidR="00871599" w:rsidRPr="00894056" w:rsidRDefault="00871599" w:rsidP="00871599">
            <w:pPr>
              <w:pStyle w:val="affff6"/>
              <w:ind w:firstLineChars="0" w:firstLine="0"/>
              <w:rPr>
                <w:rFonts w:hAnsi="宋体"/>
                <w:sz w:val="18"/>
                <w:szCs w:val="18"/>
              </w:rPr>
            </w:pPr>
            <w:r>
              <w:rPr>
                <w:rFonts w:hAnsi="宋体"/>
                <w:sz w:val="18"/>
                <w:szCs w:val="18"/>
              </w:rPr>
              <w:t>抗撕裂</w:t>
            </w: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ASTM D1424</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落摆法测定织物耐撕裂强度（埃莱门多夫法）的标准试验方法</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9A0854">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ASTM D1922</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用摆锤法测定塑料薄膜与薄板抗扩展撕裂性的标准试验方法</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B022DB">
        <w:trPr>
          <w:trHeight w:val="169"/>
        </w:trPr>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ASTM D1938</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用单撕裂法测定塑料薄膜与薄板的抗扩展撕裂性(裤形撕裂)的标准试验方法</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B022DB">
        <w:trPr>
          <w:trHeight w:val="169"/>
        </w:trPr>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JIS P-8116</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纸 抗撕裂强度的测定-埃莱门多夫撕裂试验机法</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9A0854">
        <w:trPr>
          <w:trHeight w:val="169"/>
        </w:trPr>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GB/T 455</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纸和纸板撕裂度的测定</w:t>
            </w:r>
          </w:p>
        </w:tc>
        <w:tc>
          <w:tcPr>
            <w:tcW w:w="1554" w:type="dxa"/>
            <w:shd w:val="clear" w:color="auto" w:fill="auto"/>
            <w:vAlign w:val="center"/>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否</w:t>
            </w:r>
          </w:p>
        </w:tc>
        <w:tc>
          <w:tcPr>
            <w:tcW w:w="987" w:type="dxa"/>
            <w:shd w:val="clear" w:color="auto" w:fill="auto"/>
            <w:vAlign w:val="center"/>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否</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9A0854">
        <w:tc>
          <w:tcPr>
            <w:tcW w:w="1125" w:type="dxa"/>
            <w:vMerge w:val="restart"/>
            <w:shd w:val="clear" w:color="auto" w:fill="auto"/>
          </w:tcPr>
          <w:p w:rsidR="00871599" w:rsidRPr="00894056" w:rsidRDefault="00871599" w:rsidP="00871599">
            <w:pPr>
              <w:pStyle w:val="affff6"/>
              <w:ind w:firstLineChars="0" w:firstLine="0"/>
              <w:rPr>
                <w:rFonts w:hAnsi="宋体"/>
                <w:sz w:val="18"/>
                <w:szCs w:val="18"/>
              </w:rPr>
            </w:pPr>
            <w:r>
              <w:rPr>
                <w:rFonts w:hAnsi="宋体"/>
                <w:sz w:val="18"/>
                <w:szCs w:val="18"/>
              </w:rPr>
              <w:t>抗张性能</w:t>
            </w: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GB/T 12914</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纸和纸板 抗张强度测定 恒速拉伸法（20mm/min）</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9A0854">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GB/T 22898</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纸和纸板 抗张强度测定 恒速拉伸法（100mm/min）</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871599">
        <w:trPr>
          <w:trHeight w:val="114"/>
        </w:trPr>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ASTM D882</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塑料薄膜拉伸性能标准试验方法</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9A0854">
        <w:trPr>
          <w:trHeight w:val="112"/>
        </w:trPr>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ASTM D5034</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纺织品断裂强力及伸长率标准试验方法(</w:t>
            </w:r>
            <w:proofErr w:type="gramStart"/>
            <w:r w:rsidRPr="00871599">
              <w:rPr>
                <w:rFonts w:ascii="宋体" w:eastAsia="宋体" w:hAnsi="宋体" w:cs="宋体" w:hint="eastAsia"/>
                <w:sz w:val="18"/>
                <w:szCs w:val="18"/>
              </w:rPr>
              <w:t>抓样法</w:t>
            </w:r>
            <w:proofErr w:type="gramEnd"/>
            <w:r w:rsidRPr="00871599">
              <w:rPr>
                <w:rFonts w:ascii="宋体" w:eastAsia="宋体" w:hAnsi="宋体" w:cs="宋体" w:hint="eastAsia"/>
                <w:sz w:val="18"/>
                <w:szCs w:val="18"/>
              </w:rPr>
              <w:t>)</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9A0854">
        <w:trPr>
          <w:trHeight w:val="112"/>
        </w:trPr>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TAPPI T494</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纸和纸板拉伸性能（利用等速伸长仪器）</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871599">
        <w:trPr>
          <w:trHeight w:val="607"/>
        </w:trPr>
        <w:tc>
          <w:tcPr>
            <w:tcW w:w="1125" w:type="dxa"/>
            <w:vMerge w:val="restart"/>
            <w:shd w:val="clear" w:color="auto" w:fill="auto"/>
          </w:tcPr>
          <w:p w:rsidR="00871599" w:rsidRPr="00894056" w:rsidRDefault="00871599" w:rsidP="00871599">
            <w:pPr>
              <w:pStyle w:val="affff6"/>
              <w:ind w:firstLineChars="0" w:firstLine="0"/>
              <w:rPr>
                <w:rFonts w:hAnsi="宋体"/>
                <w:sz w:val="18"/>
                <w:szCs w:val="18"/>
              </w:rPr>
            </w:pPr>
            <w:r>
              <w:rPr>
                <w:rFonts w:hAnsi="宋体"/>
                <w:sz w:val="18"/>
                <w:szCs w:val="18"/>
              </w:rPr>
              <w:t>厚度</w:t>
            </w:r>
            <w:r>
              <w:rPr>
                <w:rFonts w:hAnsi="宋体" w:hint="eastAsia"/>
                <w:sz w:val="18"/>
                <w:szCs w:val="18"/>
              </w:rPr>
              <w:t>/密度</w:t>
            </w: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GB/T 451.3</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纸和纸板厚度的测定</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是</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r w:rsidR="00871599" w:rsidTr="009A0854">
        <w:tc>
          <w:tcPr>
            <w:tcW w:w="1125" w:type="dxa"/>
            <w:vMerge/>
            <w:shd w:val="clear" w:color="auto" w:fill="auto"/>
          </w:tcPr>
          <w:p w:rsidR="00871599" w:rsidRPr="00894056" w:rsidRDefault="00871599" w:rsidP="00871599">
            <w:pPr>
              <w:pStyle w:val="affff6"/>
              <w:ind w:firstLineChars="0" w:firstLine="0"/>
              <w:rPr>
                <w:rFonts w:hAnsi="宋体"/>
                <w:sz w:val="18"/>
                <w:szCs w:val="18"/>
              </w:rPr>
            </w:pPr>
          </w:p>
        </w:tc>
        <w:tc>
          <w:tcPr>
            <w:tcW w:w="1838"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JIS P-8118</w:t>
            </w:r>
          </w:p>
        </w:tc>
        <w:tc>
          <w:tcPr>
            <w:tcW w:w="270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纸和纸板 厚度、密度和比容的测定</w:t>
            </w:r>
          </w:p>
        </w:tc>
        <w:tc>
          <w:tcPr>
            <w:tcW w:w="1554"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否</w:t>
            </w:r>
          </w:p>
        </w:tc>
        <w:tc>
          <w:tcPr>
            <w:tcW w:w="987"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w:t>
            </w:r>
          </w:p>
        </w:tc>
        <w:tc>
          <w:tcPr>
            <w:tcW w:w="1123" w:type="dxa"/>
            <w:shd w:val="clear" w:color="auto" w:fill="auto"/>
          </w:tcPr>
          <w:p w:rsidR="00871599" w:rsidRPr="00871599" w:rsidRDefault="00871599" w:rsidP="00871599">
            <w:pPr>
              <w:pStyle w:val="25"/>
              <w:adjustRightInd w:val="0"/>
              <w:snapToGrid w:val="0"/>
              <w:spacing w:beforeLines="20" w:before="62" w:afterLines="20" w:after="62"/>
              <w:ind w:firstLine="0"/>
              <w:jc w:val="both"/>
              <w:rPr>
                <w:rFonts w:ascii="宋体" w:eastAsia="宋体" w:hAnsi="宋体" w:cs="宋体"/>
                <w:sz w:val="18"/>
                <w:szCs w:val="18"/>
              </w:rPr>
            </w:pPr>
            <w:r w:rsidRPr="00871599">
              <w:rPr>
                <w:rFonts w:ascii="宋体" w:eastAsia="宋体" w:hAnsi="宋体" w:cs="宋体" w:hint="eastAsia"/>
                <w:sz w:val="18"/>
                <w:szCs w:val="18"/>
              </w:rPr>
              <w:t>不适用</w:t>
            </w:r>
          </w:p>
        </w:tc>
      </w:tr>
    </w:tbl>
    <w:p w:rsidR="00996745" w:rsidRDefault="00996745" w:rsidP="00A97BAD">
      <w:pPr>
        <w:pStyle w:val="affff6"/>
        <w:ind w:firstLine="420"/>
      </w:pPr>
    </w:p>
    <w:p w:rsidR="00996745" w:rsidRDefault="00996745" w:rsidP="00A97BAD">
      <w:pPr>
        <w:pStyle w:val="affff6"/>
        <w:ind w:firstLine="420"/>
      </w:pPr>
    </w:p>
    <w:p w:rsidR="00871599" w:rsidRDefault="00871599" w:rsidP="00A97BAD">
      <w:pPr>
        <w:pStyle w:val="affff6"/>
        <w:ind w:firstLine="420"/>
      </w:pPr>
    </w:p>
    <w:p w:rsidR="00871599" w:rsidRDefault="00871599" w:rsidP="00A97BAD">
      <w:pPr>
        <w:pStyle w:val="affff6"/>
        <w:ind w:firstLine="420"/>
      </w:pPr>
    </w:p>
    <w:p w:rsidR="00871599" w:rsidRDefault="00871599" w:rsidP="00A97BAD">
      <w:pPr>
        <w:pStyle w:val="affff6"/>
        <w:ind w:firstLine="420"/>
      </w:pPr>
    </w:p>
    <w:p w:rsidR="00871599" w:rsidRDefault="00871599" w:rsidP="00A97BAD">
      <w:pPr>
        <w:pStyle w:val="affff6"/>
        <w:ind w:firstLine="420"/>
      </w:pPr>
    </w:p>
    <w:p w:rsidR="00996745" w:rsidRDefault="00894056" w:rsidP="00894056">
      <w:pPr>
        <w:pStyle w:val="affff6"/>
        <w:ind w:firstLineChars="2000" w:firstLine="4200"/>
        <w:rPr>
          <w:rFonts w:ascii="黑体" w:eastAsia="黑体" w:hAnsi="黑体"/>
        </w:rPr>
      </w:pPr>
      <w:r w:rsidRPr="003E598D">
        <w:rPr>
          <w:rFonts w:ascii="黑体" w:eastAsia="黑体" w:hAnsi="黑体"/>
        </w:rPr>
        <w:lastRenderedPageBreak/>
        <w:t>表</w:t>
      </w:r>
      <w:r w:rsidRPr="003E598D">
        <w:rPr>
          <w:rFonts w:ascii="黑体" w:eastAsia="黑体" w:hAnsi="黑体" w:hint="eastAsia"/>
        </w:rPr>
        <w:t>B</w:t>
      </w:r>
      <w:r w:rsidRPr="003E598D">
        <w:rPr>
          <w:rFonts w:ascii="黑体" w:eastAsia="黑体" w:hAnsi="黑体"/>
        </w:rPr>
        <w:t>.1（续）</w:t>
      </w:r>
    </w:p>
    <w:p w:rsidR="00894056" w:rsidRDefault="00894056" w:rsidP="00894056">
      <w:pPr>
        <w:pStyle w:val="affff6"/>
        <w:ind w:firstLineChars="2000" w:firstLine="4200"/>
      </w:pPr>
    </w:p>
    <w:tbl>
      <w:tblPr>
        <w:tblStyle w:val="afffffffff5"/>
        <w:tblW w:w="0" w:type="auto"/>
        <w:tblLook w:val="04A0" w:firstRow="1" w:lastRow="0" w:firstColumn="1" w:lastColumn="0" w:noHBand="0" w:noVBand="1"/>
      </w:tblPr>
      <w:tblGrid>
        <w:gridCol w:w="1129"/>
        <w:gridCol w:w="1985"/>
        <w:gridCol w:w="2551"/>
        <w:gridCol w:w="1560"/>
        <w:gridCol w:w="992"/>
        <w:gridCol w:w="1127"/>
      </w:tblGrid>
      <w:tr w:rsidR="00996745" w:rsidTr="000711BF">
        <w:tc>
          <w:tcPr>
            <w:tcW w:w="1129" w:type="dxa"/>
            <w:vAlign w:val="center"/>
          </w:tcPr>
          <w:p w:rsidR="00996745" w:rsidRPr="002B14AE" w:rsidRDefault="00996745" w:rsidP="00996745">
            <w:pPr>
              <w:pStyle w:val="25"/>
              <w:adjustRightInd w:val="0"/>
              <w:snapToGrid w:val="0"/>
              <w:spacing w:beforeLines="20" w:before="62" w:afterLines="20" w:after="62"/>
              <w:ind w:firstLine="0"/>
              <w:jc w:val="center"/>
              <w:rPr>
                <w:rFonts w:ascii="宋体" w:eastAsia="宋体" w:hAnsi="宋体" w:cs="Arial"/>
                <w:sz w:val="18"/>
                <w:szCs w:val="18"/>
              </w:rPr>
            </w:pPr>
            <w:r w:rsidRPr="002B14AE">
              <w:rPr>
                <w:rStyle w:val="15"/>
                <w:rFonts w:ascii="宋体" w:eastAsia="宋体" w:hAnsi="宋体" w:cs="宋体" w:hint="eastAsia"/>
                <w:sz w:val="18"/>
                <w:szCs w:val="18"/>
              </w:rPr>
              <w:t>属性</w:t>
            </w:r>
            <w:r w:rsidRPr="002B14AE">
              <w:rPr>
                <w:rStyle w:val="15"/>
                <w:rFonts w:ascii="宋体" w:eastAsia="宋体" w:hAnsi="宋体" w:cs="Arial" w:hint="eastAsia"/>
                <w:sz w:val="18"/>
                <w:szCs w:val="18"/>
              </w:rPr>
              <w:t>/</w:t>
            </w:r>
            <w:r w:rsidRPr="002B14AE">
              <w:rPr>
                <w:rStyle w:val="15"/>
                <w:rFonts w:ascii="宋体" w:eastAsia="宋体" w:hAnsi="宋体" w:cs="宋体" w:hint="eastAsia"/>
                <w:sz w:val="18"/>
                <w:szCs w:val="18"/>
              </w:rPr>
              <w:t>特性</w:t>
            </w:r>
          </w:p>
        </w:tc>
        <w:tc>
          <w:tcPr>
            <w:tcW w:w="1985" w:type="dxa"/>
            <w:vAlign w:val="center"/>
          </w:tcPr>
          <w:p w:rsidR="00996745" w:rsidRPr="002B14AE" w:rsidRDefault="00996745" w:rsidP="00996745">
            <w:pPr>
              <w:pStyle w:val="25"/>
              <w:adjustRightInd w:val="0"/>
              <w:snapToGrid w:val="0"/>
              <w:spacing w:beforeLines="20" w:before="62" w:afterLines="20" w:after="62"/>
              <w:ind w:firstLine="0"/>
              <w:jc w:val="center"/>
              <w:rPr>
                <w:rFonts w:ascii="宋体" w:eastAsia="宋体" w:hAnsi="宋体" w:cs="Arial"/>
                <w:sz w:val="18"/>
                <w:szCs w:val="18"/>
              </w:rPr>
            </w:pPr>
            <w:r w:rsidRPr="002B14AE">
              <w:rPr>
                <w:rStyle w:val="15"/>
                <w:rFonts w:ascii="宋体" w:eastAsia="宋体" w:hAnsi="宋体" w:cs="宋体" w:hint="eastAsia"/>
                <w:sz w:val="18"/>
                <w:szCs w:val="18"/>
              </w:rPr>
              <w:t>参考标准</w:t>
            </w:r>
          </w:p>
        </w:tc>
        <w:tc>
          <w:tcPr>
            <w:tcW w:w="2551" w:type="dxa"/>
            <w:vAlign w:val="center"/>
          </w:tcPr>
          <w:p w:rsidR="00996745" w:rsidRPr="002B14AE" w:rsidRDefault="00996745" w:rsidP="00996745">
            <w:pPr>
              <w:pStyle w:val="25"/>
              <w:adjustRightInd w:val="0"/>
              <w:snapToGrid w:val="0"/>
              <w:spacing w:beforeLines="20" w:before="62" w:afterLines="20" w:after="62"/>
              <w:ind w:firstLine="0"/>
              <w:jc w:val="center"/>
              <w:rPr>
                <w:rFonts w:ascii="宋体" w:eastAsia="宋体" w:hAnsi="宋体" w:cs="Arial"/>
                <w:sz w:val="18"/>
                <w:szCs w:val="18"/>
              </w:rPr>
            </w:pPr>
            <w:r w:rsidRPr="002B14AE">
              <w:rPr>
                <w:rStyle w:val="15"/>
                <w:rFonts w:ascii="宋体" w:eastAsia="宋体" w:hAnsi="宋体" w:cs="宋体" w:hint="eastAsia"/>
                <w:sz w:val="18"/>
                <w:szCs w:val="18"/>
              </w:rPr>
              <w:t>标题</w:t>
            </w:r>
          </w:p>
        </w:tc>
        <w:tc>
          <w:tcPr>
            <w:tcW w:w="1560" w:type="dxa"/>
            <w:vAlign w:val="center"/>
          </w:tcPr>
          <w:p w:rsidR="00996745" w:rsidRPr="002B14AE" w:rsidRDefault="00996745" w:rsidP="00996745">
            <w:pPr>
              <w:pStyle w:val="25"/>
              <w:adjustRightInd w:val="0"/>
              <w:snapToGrid w:val="0"/>
              <w:spacing w:beforeLines="20" w:before="62" w:afterLines="20" w:after="62"/>
              <w:ind w:firstLine="0"/>
              <w:jc w:val="center"/>
              <w:rPr>
                <w:rFonts w:ascii="宋体" w:eastAsia="宋体" w:hAnsi="宋体" w:cs="Arial"/>
                <w:sz w:val="18"/>
                <w:szCs w:val="18"/>
              </w:rPr>
            </w:pPr>
            <w:r w:rsidRPr="002B14AE">
              <w:rPr>
                <w:rStyle w:val="15"/>
                <w:rFonts w:ascii="宋体" w:eastAsia="宋体" w:hAnsi="宋体" w:cs="宋体" w:hint="eastAsia"/>
                <w:sz w:val="18"/>
                <w:szCs w:val="18"/>
              </w:rPr>
              <w:t>试验方法中说明精确度和</w:t>
            </w:r>
            <w:r w:rsidRPr="002B14AE">
              <w:rPr>
                <w:rStyle w:val="15"/>
                <w:rFonts w:ascii="宋体" w:eastAsia="宋体" w:hAnsi="宋体" w:cs="Arial" w:hint="eastAsia"/>
                <w:sz w:val="18"/>
                <w:szCs w:val="18"/>
              </w:rPr>
              <w:t>/</w:t>
            </w:r>
            <w:r w:rsidRPr="002B14AE">
              <w:rPr>
                <w:rStyle w:val="15"/>
                <w:rFonts w:ascii="宋体" w:eastAsia="宋体" w:hAnsi="宋体" w:cs="宋体" w:hint="eastAsia"/>
                <w:sz w:val="18"/>
                <w:szCs w:val="18"/>
              </w:rPr>
              <w:t>或偏差、重复性和再现性</w:t>
            </w:r>
          </w:p>
        </w:tc>
        <w:tc>
          <w:tcPr>
            <w:tcW w:w="992" w:type="dxa"/>
            <w:vAlign w:val="center"/>
          </w:tcPr>
          <w:p w:rsidR="00996745" w:rsidRPr="002B14AE" w:rsidRDefault="00996745" w:rsidP="00996745">
            <w:pPr>
              <w:pStyle w:val="25"/>
              <w:adjustRightInd w:val="0"/>
              <w:snapToGrid w:val="0"/>
              <w:spacing w:beforeLines="20" w:before="62" w:afterLines="20" w:after="62"/>
              <w:ind w:firstLine="0"/>
              <w:jc w:val="center"/>
              <w:rPr>
                <w:rFonts w:ascii="宋体" w:eastAsia="宋体" w:hAnsi="宋体" w:cs="Arial"/>
                <w:sz w:val="18"/>
                <w:szCs w:val="18"/>
              </w:rPr>
            </w:pPr>
            <w:r w:rsidRPr="002B14AE">
              <w:rPr>
                <w:rStyle w:val="15"/>
                <w:rFonts w:ascii="宋体" w:eastAsia="宋体" w:hAnsi="宋体" w:cs="宋体" w:hint="eastAsia"/>
                <w:sz w:val="18"/>
                <w:szCs w:val="18"/>
              </w:rPr>
              <w:t>试验方法中仅说明精确度和</w:t>
            </w:r>
            <w:r w:rsidRPr="002B14AE">
              <w:rPr>
                <w:rStyle w:val="15"/>
                <w:rFonts w:ascii="宋体" w:eastAsia="宋体" w:hAnsi="宋体" w:cs="Arial" w:hint="eastAsia"/>
                <w:sz w:val="18"/>
                <w:szCs w:val="18"/>
              </w:rPr>
              <w:t>/</w:t>
            </w:r>
            <w:r w:rsidRPr="002B14AE">
              <w:rPr>
                <w:rStyle w:val="15"/>
                <w:rFonts w:ascii="宋体" w:eastAsia="宋体" w:hAnsi="宋体" w:cs="宋体" w:hint="eastAsia"/>
                <w:sz w:val="18"/>
                <w:szCs w:val="18"/>
              </w:rPr>
              <w:t>或偏差</w:t>
            </w:r>
          </w:p>
        </w:tc>
        <w:tc>
          <w:tcPr>
            <w:tcW w:w="1127" w:type="dxa"/>
            <w:vAlign w:val="center"/>
          </w:tcPr>
          <w:p w:rsidR="00996745" w:rsidRPr="002B14AE" w:rsidRDefault="00996745" w:rsidP="00996745">
            <w:pPr>
              <w:pStyle w:val="25"/>
              <w:adjustRightInd w:val="0"/>
              <w:snapToGrid w:val="0"/>
              <w:spacing w:beforeLines="20" w:before="62" w:afterLines="20" w:after="62"/>
              <w:ind w:firstLine="0"/>
              <w:jc w:val="center"/>
              <w:rPr>
                <w:rFonts w:ascii="宋体" w:eastAsia="宋体" w:hAnsi="宋体" w:cs="Arial"/>
                <w:sz w:val="18"/>
                <w:szCs w:val="18"/>
              </w:rPr>
            </w:pPr>
            <w:r w:rsidRPr="002B14AE">
              <w:rPr>
                <w:rStyle w:val="15"/>
                <w:rFonts w:ascii="宋体" w:eastAsia="宋体" w:hAnsi="宋体" w:cs="宋体" w:hint="eastAsia"/>
                <w:sz w:val="18"/>
                <w:szCs w:val="18"/>
              </w:rPr>
              <w:t>指南，标准规程</w:t>
            </w:r>
          </w:p>
        </w:tc>
      </w:tr>
      <w:tr w:rsidR="000711BF" w:rsidTr="000711BF">
        <w:tc>
          <w:tcPr>
            <w:tcW w:w="1129" w:type="dxa"/>
            <w:vMerge w:val="restart"/>
          </w:tcPr>
          <w:p w:rsidR="000711BF" w:rsidRPr="002B14AE" w:rsidRDefault="000711BF" w:rsidP="000711BF">
            <w:pPr>
              <w:pStyle w:val="affff6"/>
              <w:ind w:firstLineChars="0" w:firstLine="0"/>
              <w:rPr>
                <w:rFonts w:hAnsi="宋体"/>
                <w:sz w:val="18"/>
                <w:szCs w:val="18"/>
              </w:rPr>
            </w:pPr>
            <w:r w:rsidRPr="002B14AE">
              <w:rPr>
                <w:rFonts w:hAnsi="宋体"/>
                <w:sz w:val="18"/>
                <w:szCs w:val="18"/>
              </w:rPr>
              <w:t>厚度</w:t>
            </w:r>
            <w:r w:rsidRPr="002B14AE">
              <w:rPr>
                <w:rFonts w:hAnsi="宋体" w:hint="eastAsia"/>
                <w:sz w:val="18"/>
                <w:szCs w:val="18"/>
              </w:rPr>
              <w:t>/密度</w:t>
            </w: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ASTM F2251</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柔性包装材料厚度测量的标准试验方法</w:t>
            </w:r>
          </w:p>
        </w:tc>
        <w:tc>
          <w:tcPr>
            <w:tcW w:w="1560"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是</w:t>
            </w:r>
          </w:p>
        </w:tc>
        <w:tc>
          <w:tcPr>
            <w:tcW w:w="992"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TAPPI T551</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纸和纸板的厚度（软压板法）</w:t>
            </w:r>
          </w:p>
        </w:tc>
        <w:tc>
          <w:tcPr>
            <w:tcW w:w="1560"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是</w:t>
            </w:r>
          </w:p>
        </w:tc>
        <w:tc>
          <w:tcPr>
            <w:tcW w:w="992"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TAPPI T411</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纸、纸板和复合纸板厚度的测定（卡尺）</w:t>
            </w:r>
          </w:p>
        </w:tc>
        <w:tc>
          <w:tcPr>
            <w:tcW w:w="1560"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是</w:t>
            </w:r>
          </w:p>
        </w:tc>
        <w:tc>
          <w:tcPr>
            <w:tcW w:w="992"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val="restart"/>
          </w:tcPr>
          <w:p w:rsidR="000711BF" w:rsidRPr="002B14AE" w:rsidRDefault="000711BF" w:rsidP="000711BF">
            <w:pPr>
              <w:pStyle w:val="affff6"/>
              <w:ind w:firstLineChars="0" w:firstLine="0"/>
              <w:rPr>
                <w:rFonts w:hAnsi="宋体"/>
                <w:sz w:val="18"/>
                <w:szCs w:val="18"/>
              </w:rPr>
            </w:pPr>
            <w:r w:rsidRPr="002B14AE">
              <w:rPr>
                <w:rFonts w:hAnsi="宋体"/>
                <w:sz w:val="18"/>
                <w:szCs w:val="18"/>
              </w:rPr>
              <w:t>阻水性</w:t>
            </w: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GB/T 4744</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sz w:val="18"/>
                <w:szCs w:val="18"/>
              </w:rPr>
              <w:t>纺织</w:t>
            </w:r>
            <w:r w:rsidRPr="002B14AE">
              <w:rPr>
                <w:rFonts w:ascii="宋体" w:eastAsia="宋体" w:hAnsi="宋体" w:cs="宋体" w:hint="eastAsia"/>
                <w:sz w:val="18"/>
                <w:szCs w:val="18"/>
              </w:rPr>
              <w:t>品 防水性能的检测和评价 静水压法</w:t>
            </w:r>
          </w:p>
        </w:tc>
        <w:tc>
          <w:tcPr>
            <w:tcW w:w="1560"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992"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EDANA 170-1</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Wet barrier — Mason Jar</w:t>
            </w:r>
          </w:p>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湿屏障性能—梅</w:t>
            </w:r>
            <w:proofErr w:type="gramStart"/>
            <w:r w:rsidRPr="002B14AE">
              <w:rPr>
                <w:rFonts w:ascii="宋体" w:eastAsia="宋体" w:hAnsi="宋体" w:cs="宋体" w:hint="eastAsia"/>
                <w:sz w:val="18"/>
                <w:szCs w:val="18"/>
              </w:rPr>
              <w:t>森瓶法</w:t>
            </w:r>
            <w:proofErr w:type="gramEnd"/>
          </w:p>
        </w:tc>
        <w:tc>
          <w:tcPr>
            <w:tcW w:w="1560"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992"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GB/T 1540</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纸和纸板吸水性的测定 可</w:t>
            </w:r>
            <w:proofErr w:type="gramStart"/>
            <w:r w:rsidRPr="002B14AE">
              <w:rPr>
                <w:rFonts w:ascii="宋体" w:eastAsia="宋体" w:hAnsi="宋体" w:cs="宋体" w:hint="eastAsia"/>
                <w:sz w:val="18"/>
                <w:szCs w:val="18"/>
              </w:rPr>
              <w:t>勃</w:t>
            </w:r>
            <w:proofErr w:type="gramEnd"/>
            <w:r w:rsidRPr="002B14AE">
              <w:rPr>
                <w:rFonts w:ascii="宋体" w:eastAsia="宋体" w:hAnsi="宋体" w:cs="宋体" w:hint="eastAsia"/>
                <w:sz w:val="18"/>
                <w:szCs w:val="18"/>
              </w:rPr>
              <w:t>法</w:t>
            </w:r>
          </w:p>
        </w:tc>
        <w:tc>
          <w:tcPr>
            <w:tcW w:w="1560"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是</w:t>
            </w:r>
          </w:p>
        </w:tc>
        <w:tc>
          <w:tcPr>
            <w:tcW w:w="992"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AATCC-127</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抗水性：静压试验法</w:t>
            </w:r>
          </w:p>
        </w:tc>
        <w:tc>
          <w:tcPr>
            <w:tcW w:w="1560"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992"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TAPPI T441</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定尺寸（非吸水性）纸、纸板和瓦楞纸板吸水性</w:t>
            </w:r>
          </w:p>
        </w:tc>
        <w:tc>
          <w:tcPr>
            <w:tcW w:w="1560"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是</w:t>
            </w:r>
          </w:p>
        </w:tc>
        <w:tc>
          <w:tcPr>
            <w:tcW w:w="992"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YY/T 0698.2</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最终灭菌医疗器械包装材料 第2部分：灭菌包裹材料 要求和试验方法</w:t>
            </w:r>
          </w:p>
        </w:tc>
        <w:tc>
          <w:tcPr>
            <w:tcW w:w="1560"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992"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GB/T 465.1</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纸和纸板 浸水后耐破度的测定</w:t>
            </w:r>
          </w:p>
        </w:tc>
        <w:tc>
          <w:tcPr>
            <w:tcW w:w="1560"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992"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tcPr>
          <w:p w:rsidR="000711BF" w:rsidRPr="002B14AE" w:rsidRDefault="000711BF" w:rsidP="000711BF">
            <w:pPr>
              <w:pStyle w:val="affff6"/>
              <w:ind w:firstLineChars="0" w:firstLine="0"/>
              <w:rPr>
                <w:rFonts w:hAnsi="宋体"/>
                <w:sz w:val="18"/>
                <w:szCs w:val="18"/>
              </w:rPr>
            </w:pPr>
            <w:r w:rsidRPr="002B14AE">
              <w:rPr>
                <w:rFonts w:hAnsi="宋体"/>
                <w:sz w:val="18"/>
                <w:szCs w:val="18"/>
              </w:rPr>
              <w:t>湿态耐破度</w:t>
            </w: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GB/T 465.2</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纸和纸板 浸水后抗张强度的测定</w:t>
            </w:r>
          </w:p>
        </w:tc>
        <w:tc>
          <w:tcPr>
            <w:tcW w:w="1560"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992"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val="restart"/>
          </w:tcPr>
          <w:p w:rsidR="000711BF" w:rsidRPr="002B14AE" w:rsidRDefault="000711BF" w:rsidP="000711BF">
            <w:pPr>
              <w:pStyle w:val="affff6"/>
              <w:ind w:firstLineChars="0" w:firstLine="0"/>
              <w:rPr>
                <w:rFonts w:hAnsi="宋体"/>
                <w:sz w:val="18"/>
                <w:szCs w:val="18"/>
              </w:rPr>
            </w:pPr>
            <w:r w:rsidRPr="002B14AE">
              <w:rPr>
                <w:rFonts w:hAnsi="宋体"/>
                <w:sz w:val="18"/>
                <w:szCs w:val="18"/>
              </w:rPr>
              <w:t>湿态抗张性</w:t>
            </w: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JIP P-8135</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纸和纸板 浸水后抗张强度的测定</w:t>
            </w:r>
          </w:p>
        </w:tc>
        <w:tc>
          <w:tcPr>
            <w:tcW w:w="1560"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992" w:type="dxa"/>
            <w:vAlign w:val="center"/>
          </w:tcPr>
          <w:p w:rsidR="000711BF" w:rsidRPr="002B14AE" w:rsidRDefault="000711BF" w:rsidP="000711BF">
            <w:pPr>
              <w:pStyle w:val="25"/>
              <w:adjustRightInd w:val="0"/>
              <w:snapToGrid w:val="0"/>
              <w:spacing w:beforeLines="20" w:before="62" w:afterLines="20" w:after="62"/>
              <w:ind w:firstLine="0"/>
              <w:jc w:val="left"/>
              <w:rPr>
                <w:rFonts w:ascii="宋体" w:eastAsia="宋体" w:hAnsi="宋体" w:cs="Arial"/>
                <w:sz w:val="18"/>
                <w:szCs w:val="18"/>
              </w:rPr>
            </w:pPr>
            <w:r w:rsidRPr="002B14AE">
              <w:rPr>
                <w:rFonts w:ascii="宋体" w:eastAsia="宋体" w:hAnsi="宋体" w:cs="Arial" w:hint="eastAsia"/>
                <w:sz w:val="18"/>
                <w:szCs w:val="18"/>
              </w:rPr>
              <w:t>否</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TAPPI T456</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水饱和纸和纸板的拉伸断裂强度</w:t>
            </w:r>
          </w:p>
        </w:tc>
        <w:tc>
          <w:tcPr>
            <w:tcW w:w="1560"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是</w:t>
            </w:r>
          </w:p>
        </w:tc>
        <w:tc>
          <w:tcPr>
            <w:tcW w:w="992"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0711BF">
        <w:tc>
          <w:tcPr>
            <w:tcW w:w="1129" w:type="dxa"/>
            <w:vMerge/>
          </w:tcPr>
          <w:p w:rsidR="000711BF" w:rsidRPr="002B14AE" w:rsidRDefault="000711BF" w:rsidP="000711BF">
            <w:pPr>
              <w:pStyle w:val="affff6"/>
              <w:ind w:firstLineChars="0" w:firstLine="0"/>
              <w:rPr>
                <w:rFonts w:hAnsi="宋体"/>
                <w:sz w:val="18"/>
                <w:szCs w:val="18"/>
              </w:rPr>
            </w:pPr>
          </w:p>
        </w:tc>
        <w:tc>
          <w:tcPr>
            <w:tcW w:w="1985" w:type="dxa"/>
          </w:tcPr>
          <w:p w:rsidR="000711BF" w:rsidRPr="002B14AE" w:rsidRDefault="000711BF" w:rsidP="000711BF">
            <w:pPr>
              <w:rPr>
                <w:rFonts w:ascii="宋体" w:hAnsi="宋体"/>
                <w:sz w:val="18"/>
                <w:szCs w:val="18"/>
              </w:rPr>
            </w:pPr>
            <w:r w:rsidRPr="002B14AE">
              <w:rPr>
                <w:rFonts w:ascii="宋体" w:hAnsi="宋体" w:hint="eastAsia"/>
                <w:sz w:val="18"/>
                <w:szCs w:val="18"/>
              </w:rPr>
              <w:t>ASTM F2251</w:t>
            </w:r>
          </w:p>
        </w:tc>
        <w:tc>
          <w:tcPr>
            <w:tcW w:w="2551" w:type="dxa"/>
          </w:tcPr>
          <w:p w:rsidR="000711BF" w:rsidRPr="002B14AE" w:rsidRDefault="000711BF" w:rsidP="000711BF">
            <w:pPr>
              <w:pStyle w:val="25"/>
              <w:adjustRightInd w:val="0"/>
              <w:snapToGrid w:val="0"/>
              <w:spacing w:beforeLines="20" w:before="62" w:afterLines="20" w:after="62"/>
              <w:ind w:firstLine="0"/>
              <w:jc w:val="both"/>
              <w:rPr>
                <w:rFonts w:ascii="宋体" w:eastAsia="宋体" w:hAnsi="宋体" w:cs="宋体"/>
                <w:sz w:val="18"/>
                <w:szCs w:val="18"/>
              </w:rPr>
            </w:pPr>
            <w:r w:rsidRPr="002B14AE">
              <w:rPr>
                <w:rFonts w:ascii="宋体" w:eastAsia="宋体" w:hAnsi="宋体" w:cs="宋体" w:hint="eastAsia"/>
                <w:sz w:val="18"/>
                <w:szCs w:val="18"/>
              </w:rPr>
              <w:t>柔性包装材料厚度测量的标准试验方法</w:t>
            </w:r>
          </w:p>
        </w:tc>
        <w:tc>
          <w:tcPr>
            <w:tcW w:w="1560"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是</w:t>
            </w:r>
          </w:p>
        </w:tc>
        <w:tc>
          <w:tcPr>
            <w:tcW w:w="992"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w:t>
            </w:r>
          </w:p>
        </w:tc>
        <w:tc>
          <w:tcPr>
            <w:tcW w:w="1127" w:type="dxa"/>
          </w:tcPr>
          <w:p w:rsidR="000711BF" w:rsidRPr="002B14AE" w:rsidRDefault="000711BF" w:rsidP="000711BF">
            <w:pPr>
              <w:jc w:val="left"/>
              <w:rPr>
                <w:rFonts w:ascii="宋体" w:hAnsi="宋体"/>
                <w:sz w:val="18"/>
                <w:szCs w:val="18"/>
              </w:rPr>
            </w:pPr>
            <w:r w:rsidRPr="002B14AE">
              <w:rPr>
                <w:rFonts w:ascii="宋体" w:hAnsi="宋体" w:hint="eastAsia"/>
                <w:sz w:val="18"/>
                <w:szCs w:val="18"/>
              </w:rPr>
              <w:t>不适用</w:t>
            </w:r>
          </w:p>
        </w:tc>
      </w:tr>
      <w:tr w:rsidR="000711BF" w:rsidTr="00D111BF">
        <w:tc>
          <w:tcPr>
            <w:tcW w:w="9344" w:type="dxa"/>
            <w:gridSpan w:val="6"/>
          </w:tcPr>
          <w:p w:rsidR="00184A6C" w:rsidRDefault="00184A6C" w:rsidP="00184A6C">
            <w:pPr>
              <w:pStyle w:val="25"/>
              <w:adjustRightInd w:val="0"/>
              <w:snapToGrid w:val="0"/>
              <w:spacing w:beforeLines="20" w:before="62" w:afterLines="20" w:after="62"/>
              <w:ind w:firstLine="0"/>
              <w:jc w:val="both"/>
              <w:rPr>
                <w:rStyle w:val="15"/>
                <w:rFonts w:ascii="宋体" w:hAnsi="宋体" w:cs="Arial"/>
                <w:sz w:val="21"/>
                <w:szCs w:val="21"/>
                <w:vertAlign w:val="superscript"/>
              </w:rPr>
            </w:pPr>
            <w:r>
              <w:rPr>
                <w:rStyle w:val="15"/>
                <w:rFonts w:ascii="宋体" w:hAnsi="宋体" w:cs="Arial" w:hint="eastAsia"/>
                <w:sz w:val="21"/>
                <w:szCs w:val="21"/>
                <w:vertAlign w:val="superscript"/>
              </w:rPr>
              <w:t>a</w:t>
            </w:r>
            <w:r w:rsidRPr="002B14AE">
              <w:rPr>
                <w:rStyle w:val="15"/>
                <w:rFonts w:ascii="宋体" w:eastAsia="宋体" w:hAnsi="宋体" w:cs="宋体" w:hint="eastAsia"/>
                <w:sz w:val="18"/>
                <w:szCs w:val="18"/>
              </w:rPr>
              <w:t>不适用。</w:t>
            </w:r>
          </w:p>
          <w:p w:rsidR="00184A6C" w:rsidRDefault="00184A6C" w:rsidP="00184A6C">
            <w:pPr>
              <w:pStyle w:val="25"/>
              <w:adjustRightInd w:val="0"/>
              <w:snapToGrid w:val="0"/>
              <w:spacing w:beforeLines="20" w:before="62" w:afterLines="20" w:after="62"/>
              <w:ind w:firstLine="0"/>
              <w:jc w:val="both"/>
              <w:rPr>
                <w:rStyle w:val="15"/>
                <w:rFonts w:ascii="宋体" w:hAnsi="宋体" w:cs="Arial"/>
                <w:sz w:val="21"/>
                <w:szCs w:val="21"/>
              </w:rPr>
            </w:pPr>
            <w:r>
              <w:rPr>
                <w:rStyle w:val="15"/>
                <w:rFonts w:ascii="宋体" w:hAnsi="宋体" w:cs="Arial" w:hint="eastAsia"/>
                <w:sz w:val="21"/>
                <w:szCs w:val="21"/>
                <w:vertAlign w:val="superscript"/>
              </w:rPr>
              <w:t>b</w:t>
            </w:r>
            <w:r>
              <w:rPr>
                <w:rStyle w:val="15"/>
                <w:rFonts w:ascii="宋体" w:hAnsi="宋体" w:cs="Arial" w:hint="eastAsia"/>
                <w:sz w:val="21"/>
                <w:szCs w:val="21"/>
              </w:rPr>
              <w:t xml:space="preserve"> </w:t>
            </w:r>
            <w:r w:rsidRPr="002B14AE">
              <w:rPr>
                <w:rStyle w:val="15"/>
                <w:rFonts w:ascii="宋体" w:eastAsia="宋体" w:hAnsi="宋体" w:cs="Arial" w:hint="eastAsia"/>
                <w:sz w:val="18"/>
                <w:szCs w:val="18"/>
              </w:rPr>
              <w:t>“—”</w:t>
            </w:r>
            <w:r w:rsidRPr="002B14AE">
              <w:rPr>
                <w:rStyle w:val="15"/>
                <w:rFonts w:ascii="宋体" w:eastAsia="宋体" w:hAnsi="宋体" w:cs="宋体" w:hint="eastAsia"/>
                <w:sz w:val="18"/>
                <w:szCs w:val="18"/>
              </w:rPr>
              <w:t>表示在第一列说明了精确度和偏差。</w:t>
            </w:r>
            <w:r>
              <w:rPr>
                <w:rStyle w:val="15"/>
                <w:rFonts w:ascii="宋体" w:hAnsi="宋体" w:cs="Arial" w:hint="eastAsia"/>
                <w:sz w:val="21"/>
                <w:szCs w:val="21"/>
              </w:rPr>
              <w:t xml:space="preserve"> </w:t>
            </w:r>
          </w:p>
          <w:p w:rsidR="00184A6C" w:rsidRPr="002B14AE" w:rsidRDefault="00184A6C" w:rsidP="00184A6C">
            <w:pPr>
              <w:pStyle w:val="25"/>
              <w:adjustRightInd w:val="0"/>
              <w:snapToGrid w:val="0"/>
              <w:spacing w:beforeLines="20" w:before="62" w:afterLines="20" w:after="62"/>
              <w:ind w:firstLine="0"/>
              <w:jc w:val="both"/>
              <w:rPr>
                <w:sz w:val="18"/>
                <w:szCs w:val="18"/>
              </w:rPr>
            </w:pPr>
            <w:r>
              <w:rPr>
                <w:rStyle w:val="15"/>
                <w:rFonts w:ascii="宋体" w:hAnsi="宋体" w:cs="Arial" w:hint="eastAsia"/>
                <w:sz w:val="21"/>
                <w:szCs w:val="21"/>
                <w:vertAlign w:val="superscript"/>
              </w:rPr>
              <w:t>c</w:t>
            </w:r>
            <w:r>
              <w:rPr>
                <w:rStyle w:val="15"/>
                <w:rFonts w:ascii="宋体" w:hAnsi="宋体" w:cs="Arial" w:hint="eastAsia"/>
                <w:sz w:val="21"/>
                <w:szCs w:val="21"/>
              </w:rPr>
              <w:t xml:space="preserve"> </w:t>
            </w:r>
            <w:r w:rsidRPr="002B14AE">
              <w:rPr>
                <w:rStyle w:val="15"/>
                <w:rFonts w:ascii="宋体" w:eastAsia="宋体" w:hAnsi="宋体" w:cs="宋体" w:hint="eastAsia"/>
                <w:sz w:val="18"/>
                <w:szCs w:val="18"/>
              </w:rPr>
              <w:t>关于精确度说明，见参考文献</w:t>
            </w:r>
            <w:r w:rsidRPr="002B14AE">
              <w:rPr>
                <w:rStyle w:val="15"/>
                <w:rFonts w:ascii="宋体" w:hAnsi="宋体" w:cs="Arial" w:hint="eastAsia"/>
                <w:sz w:val="18"/>
                <w:szCs w:val="18"/>
              </w:rPr>
              <w:t>[26]</w:t>
            </w:r>
            <w:r w:rsidRPr="002B14AE">
              <w:rPr>
                <w:rStyle w:val="15"/>
                <w:rFonts w:ascii="宋体" w:eastAsia="宋体" w:hAnsi="宋体" w:cs="宋体" w:hint="eastAsia"/>
                <w:sz w:val="18"/>
                <w:szCs w:val="18"/>
              </w:rPr>
              <w:t>。</w:t>
            </w:r>
          </w:p>
          <w:p w:rsidR="00184A6C" w:rsidRDefault="00184A6C" w:rsidP="00184A6C">
            <w:pPr>
              <w:pStyle w:val="25"/>
              <w:adjustRightInd w:val="0"/>
              <w:snapToGrid w:val="0"/>
              <w:spacing w:beforeLines="20" w:before="62" w:afterLines="20" w:after="62"/>
              <w:ind w:firstLine="0"/>
              <w:jc w:val="both"/>
              <w:rPr>
                <w:rStyle w:val="15"/>
                <w:rFonts w:ascii="宋体" w:hAnsi="宋体"/>
                <w:sz w:val="21"/>
                <w:szCs w:val="21"/>
              </w:rPr>
            </w:pPr>
            <w:r>
              <w:rPr>
                <w:rStyle w:val="15"/>
                <w:rFonts w:ascii="宋体" w:hAnsi="宋体" w:cs="Arial" w:hint="eastAsia"/>
                <w:sz w:val="21"/>
                <w:szCs w:val="21"/>
                <w:vertAlign w:val="superscript"/>
              </w:rPr>
              <w:t>d</w:t>
            </w:r>
            <w:r>
              <w:rPr>
                <w:rStyle w:val="15"/>
                <w:rFonts w:ascii="宋体" w:hAnsi="宋体" w:cs="Arial" w:hint="eastAsia"/>
                <w:sz w:val="21"/>
                <w:szCs w:val="21"/>
              </w:rPr>
              <w:t xml:space="preserve"> </w:t>
            </w:r>
            <w:r w:rsidRPr="002B14AE">
              <w:rPr>
                <w:rStyle w:val="15"/>
                <w:rFonts w:ascii="宋体" w:eastAsia="宋体" w:hAnsi="宋体" w:cs="宋体" w:hint="eastAsia"/>
                <w:sz w:val="18"/>
                <w:szCs w:val="18"/>
              </w:rPr>
              <w:t>确定孔径和疏水性的测试方法同见</w:t>
            </w:r>
            <w:r w:rsidRPr="002B14AE">
              <w:rPr>
                <w:rStyle w:val="15"/>
                <w:rFonts w:ascii="宋体" w:hAnsi="宋体" w:cs="Arial" w:hint="eastAsia"/>
                <w:sz w:val="18"/>
                <w:szCs w:val="18"/>
              </w:rPr>
              <w:t>EN 868-3:2017</w:t>
            </w:r>
            <w:r w:rsidRPr="002B14AE">
              <w:rPr>
                <w:rStyle w:val="15"/>
                <w:rFonts w:ascii="宋体" w:eastAsia="宋体" w:hAnsi="宋体" w:cs="宋体" w:hint="eastAsia"/>
                <w:sz w:val="18"/>
                <w:szCs w:val="18"/>
              </w:rPr>
              <w:t>、</w:t>
            </w:r>
            <w:r w:rsidRPr="002B14AE">
              <w:rPr>
                <w:rStyle w:val="15"/>
                <w:rFonts w:ascii="宋体" w:hAnsi="宋体" w:cs="Arial" w:hint="eastAsia"/>
                <w:sz w:val="18"/>
                <w:szCs w:val="18"/>
              </w:rPr>
              <w:t>EN 868-6:2017</w:t>
            </w:r>
            <w:r w:rsidRPr="002B14AE">
              <w:rPr>
                <w:rStyle w:val="15"/>
                <w:rFonts w:ascii="宋体" w:eastAsia="宋体" w:hAnsi="宋体" w:cs="宋体" w:hint="eastAsia"/>
                <w:sz w:val="18"/>
                <w:szCs w:val="18"/>
              </w:rPr>
              <w:t>和</w:t>
            </w:r>
            <w:r w:rsidRPr="002B14AE">
              <w:rPr>
                <w:rStyle w:val="15"/>
                <w:rFonts w:ascii="宋体" w:hAnsi="宋体" w:cs="Arial" w:hint="eastAsia"/>
                <w:sz w:val="18"/>
                <w:szCs w:val="18"/>
              </w:rPr>
              <w:t>EN 868-7:2017</w:t>
            </w:r>
            <w:r w:rsidRPr="002B14AE">
              <w:rPr>
                <w:rStyle w:val="15"/>
                <w:rFonts w:ascii="宋体" w:eastAsia="宋体" w:hAnsi="宋体" w:cs="宋体" w:hint="eastAsia"/>
                <w:sz w:val="18"/>
                <w:szCs w:val="18"/>
              </w:rPr>
              <w:t>的附录。</w:t>
            </w:r>
          </w:p>
          <w:p w:rsidR="00184A6C" w:rsidRPr="002B14AE" w:rsidRDefault="00184A6C" w:rsidP="00184A6C">
            <w:pPr>
              <w:pStyle w:val="25"/>
              <w:adjustRightInd w:val="0"/>
              <w:snapToGrid w:val="0"/>
              <w:spacing w:beforeLines="20" w:before="62" w:afterLines="20" w:after="62"/>
              <w:ind w:firstLine="0"/>
              <w:jc w:val="both"/>
              <w:rPr>
                <w:rStyle w:val="15"/>
                <w:rFonts w:ascii="宋体" w:hAnsi="宋体" w:cs="Arial"/>
                <w:sz w:val="18"/>
                <w:szCs w:val="18"/>
              </w:rPr>
            </w:pPr>
            <w:r>
              <w:rPr>
                <w:rStyle w:val="15"/>
                <w:rFonts w:ascii="宋体" w:hAnsi="宋体" w:cs="Arial" w:hint="eastAsia"/>
                <w:sz w:val="21"/>
                <w:szCs w:val="21"/>
                <w:vertAlign w:val="superscript"/>
              </w:rPr>
              <w:t xml:space="preserve">e </w:t>
            </w:r>
            <w:r w:rsidRPr="002B14AE">
              <w:rPr>
                <w:rStyle w:val="15"/>
                <w:rFonts w:ascii="宋体" w:eastAsia="宋体" w:hAnsi="宋体" w:cs="宋体" w:hint="eastAsia"/>
                <w:sz w:val="18"/>
                <w:szCs w:val="18"/>
              </w:rPr>
              <w:t>标准内只有精确度。</w:t>
            </w:r>
          </w:p>
          <w:p w:rsidR="000711BF" w:rsidRPr="00184A6C" w:rsidRDefault="00184A6C" w:rsidP="00184A6C">
            <w:pPr>
              <w:rPr>
                <w:rFonts w:ascii="Times New Roman" w:hAnsi="Times New Roman"/>
              </w:rPr>
            </w:pPr>
            <w:r>
              <w:rPr>
                <w:rStyle w:val="15"/>
                <w:rFonts w:ascii="宋体" w:hAnsi="宋体" w:cs="Arial" w:hint="eastAsia"/>
                <w:sz w:val="21"/>
                <w:szCs w:val="21"/>
                <w:vertAlign w:val="superscript"/>
              </w:rPr>
              <w:t>f</w:t>
            </w:r>
            <w:r w:rsidRPr="002B14AE">
              <w:rPr>
                <w:rFonts w:ascii="宋体" w:hAnsi="宋体" w:cs="Arial" w:hint="eastAsia"/>
                <w:sz w:val="18"/>
                <w:szCs w:val="18"/>
              </w:rPr>
              <w:t>每个材料和/或包装都应进行其自身的重复性和再现性研究。</w:t>
            </w:r>
          </w:p>
        </w:tc>
      </w:tr>
    </w:tbl>
    <w:p w:rsidR="00996745" w:rsidRDefault="00996745" w:rsidP="00A97BAD">
      <w:pPr>
        <w:pStyle w:val="affff6"/>
        <w:ind w:firstLine="420"/>
      </w:pPr>
    </w:p>
    <w:p w:rsidR="00A97CC2" w:rsidRDefault="00A97CC2" w:rsidP="00A97BAD">
      <w:pPr>
        <w:pStyle w:val="affff6"/>
        <w:ind w:firstLine="420"/>
      </w:pPr>
    </w:p>
    <w:p w:rsidR="00A97CC2" w:rsidRDefault="00A97CC2" w:rsidP="00A97BAD">
      <w:pPr>
        <w:pStyle w:val="affff6"/>
        <w:ind w:firstLine="420"/>
      </w:pPr>
    </w:p>
    <w:p w:rsidR="00A97CC2" w:rsidRDefault="00A97CC2" w:rsidP="00A97BAD">
      <w:pPr>
        <w:pStyle w:val="affff6"/>
        <w:ind w:firstLine="420"/>
        <w:sectPr w:rsidR="00A97CC2" w:rsidSect="005D22F7">
          <w:pgSz w:w="11906" w:h="16838" w:code="9"/>
          <w:pgMar w:top="2410" w:right="1134" w:bottom="1134" w:left="1134" w:header="1418" w:footer="1134" w:gutter="284"/>
          <w:cols w:space="425"/>
          <w:formProt w:val="0"/>
          <w:docGrid w:type="lines" w:linePitch="312"/>
        </w:sectPr>
      </w:pPr>
    </w:p>
    <w:p w:rsidR="00A97CC2" w:rsidRDefault="00A97CC2" w:rsidP="00A97CC2">
      <w:pPr>
        <w:pStyle w:val="af8"/>
        <w:rPr>
          <w:vanish w:val="0"/>
        </w:rPr>
      </w:pPr>
    </w:p>
    <w:p w:rsidR="00A97CC2" w:rsidRDefault="00A97CC2" w:rsidP="00A97CC2">
      <w:pPr>
        <w:pStyle w:val="afe"/>
        <w:rPr>
          <w:vanish w:val="0"/>
        </w:rPr>
      </w:pPr>
    </w:p>
    <w:p w:rsidR="00A97CC2" w:rsidRDefault="00A97CC2" w:rsidP="00A97CC2">
      <w:pPr>
        <w:pStyle w:val="aff3"/>
        <w:spacing w:before="78" w:after="156"/>
      </w:pPr>
      <w:r>
        <w:br/>
      </w:r>
      <w:bookmarkStart w:id="105" w:name="_Toc91772326"/>
      <w:bookmarkStart w:id="106" w:name="_Toc91772486"/>
      <w:r>
        <w:rPr>
          <w:rFonts w:hint="eastAsia"/>
        </w:rPr>
        <w:t>（规范性）</w:t>
      </w:r>
      <w:r>
        <w:br/>
      </w:r>
      <w:r>
        <w:rPr>
          <w:rFonts w:hint="eastAsia"/>
        </w:rPr>
        <w:t>不透气材料阻气体通过的试验方法</w:t>
      </w:r>
      <w:bookmarkEnd w:id="105"/>
      <w:bookmarkEnd w:id="106"/>
    </w:p>
    <w:p w:rsidR="00542CEB" w:rsidRDefault="00542CEB" w:rsidP="00542CEB">
      <w:pPr>
        <w:pStyle w:val="aff4"/>
        <w:spacing w:before="156" w:after="156"/>
        <w:rPr>
          <w:rFonts w:ascii="宋体" w:eastAsia="宋体" w:hAnsi="宋体"/>
          <w:szCs w:val="21"/>
        </w:rPr>
      </w:pPr>
      <w:bookmarkStart w:id="107" w:name="_Toc91772327"/>
      <w:r>
        <w:rPr>
          <w:rFonts w:ascii="宋体" w:eastAsia="宋体" w:hAnsi="宋体"/>
        </w:rPr>
        <w:t>无</w:t>
      </w:r>
      <w:r w:rsidR="00C97713" w:rsidRPr="00C97713">
        <w:rPr>
          <w:rFonts w:ascii="宋体" w:eastAsia="宋体" w:hAnsi="宋体"/>
        </w:rPr>
        <w:t>菌屏障系统的不透气材料应按ISO 5636-5中规定的葛尔莱（Gurley）法进行透气性试验</w:t>
      </w:r>
      <w:r w:rsidR="00C97713" w:rsidRPr="00C97713">
        <w:rPr>
          <w:rFonts w:ascii="宋体" w:eastAsia="宋体" w:hAnsi="宋体" w:hint="eastAsia"/>
        </w:rPr>
        <w:t>。</w:t>
      </w:r>
      <w:bookmarkEnd w:id="107"/>
    </w:p>
    <w:p w:rsidR="00A97CC2" w:rsidRPr="00542CEB" w:rsidRDefault="00C97713" w:rsidP="00542CEB">
      <w:pPr>
        <w:pStyle w:val="aff4"/>
        <w:numPr>
          <w:ilvl w:val="0"/>
          <w:numId w:val="0"/>
        </w:numPr>
        <w:spacing w:before="156" w:after="156"/>
        <w:ind w:firstLineChars="300" w:firstLine="630"/>
        <w:rPr>
          <w:rFonts w:ascii="宋体" w:eastAsia="宋体" w:hAnsi="宋体"/>
          <w:szCs w:val="21"/>
        </w:rPr>
      </w:pPr>
      <w:bookmarkStart w:id="108" w:name="_Toc91772328"/>
      <w:r w:rsidRPr="00542CEB">
        <w:rPr>
          <w:rFonts w:ascii="宋体" w:eastAsia="宋体" w:hAnsi="宋体" w:hint="eastAsia"/>
        </w:rPr>
        <w:t>试验准则：不少于1h后，内圆筒应无可见移动，允差为±1mm。</w:t>
      </w:r>
      <w:bookmarkEnd w:id="108"/>
    </w:p>
    <w:p w:rsidR="00C97713" w:rsidRDefault="00C97713" w:rsidP="00C97713">
      <w:pPr>
        <w:pStyle w:val="afff2"/>
        <w:rPr>
          <w:kern w:val="2"/>
          <w:sz w:val="21"/>
          <w:szCs w:val="21"/>
        </w:rPr>
      </w:pPr>
      <w:r>
        <w:rPr>
          <w:rFonts w:hint="eastAsia"/>
        </w:rPr>
        <w:t>在</w:t>
      </w:r>
      <w:r>
        <w:rPr>
          <w:rFonts w:ascii="Arial" w:hAnsi="Arial" w:hint="eastAsia"/>
        </w:rPr>
        <w:t>GB/T</w:t>
      </w:r>
      <w:r>
        <w:rPr>
          <w:rFonts w:ascii="Arial" w:hAnsi="Arial"/>
        </w:rPr>
        <w:t xml:space="preserve"> 19633.2</w:t>
      </w:r>
      <w:r>
        <w:rPr>
          <w:rFonts w:hint="eastAsia"/>
        </w:rPr>
        <w:t>及本文件中</w:t>
      </w:r>
      <w:r>
        <w:t>，</w:t>
      </w:r>
      <w:r>
        <w:rPr>
          <w:rFonts w:hint="eastAsia"/>
        </w:rPr>
        <w:t>偏差大于</w:t>
      </w:r>
      <w:r>
        <w:rPr>
          <w:rFonts w:ascii="Arial" w:hAnsi="Arial" w:hint="eastAsia"/>
        </w:rPr>
        <w:t>±</w:t>
      </w:r>
      <w:r>
        <w:rPr>
          <w:rFonts w:ascii="Arial" w:hAnsi="Arial"/>
        </w:rPr>
        <w:t>1 mm</w:t>
      </w:r>
      <w:r>
        <w:t>的材料被</w:t>
      </w:r>
      <w:r>
        <w:rPr>
          <w:rFonts w:hint="eastAsia"/>
        </w:rPr>
        <w:t>认为是多孔材料</w:t>
      </w:r>
      <w:r w:rsidR="00BC5E88">
        <w:rPr>
          <w:rFonts w:hint="eastAsia"/>
        </w:rPr>
        <w:t>。</w:t>
      </w:r>
    </w:p>
    <w:p w:rsidR="00C97713" w:rsidRPr="00C97713" w:rsidRDefault="00C97713" w:rsidP="00C97713">
      <w:pPr>
        <w:pStyle w:val="aff4"/>
        <w:spacing w:before="156" w:after="156"/>
        <w:rPr>
          <w:rFonts w:ascii="宋体" w:eastAsia="宋体" w:hAnsi="宋体"/>
        </w:rPr>
      </w:pPr>
      <w:bookmarkStart w:id="109" w:name="_Toc91772329"/>
      <w:r w:rsidRPr="00C97713">
        <w:rPr>
          <w:rFonts w:ascii="宋体" w:eastAsia="宋体" w:hAnsi="宋体" w:hint="eastAsia"/>
        </w:rPr>
        <w:t>如果在常规监视和生产试验中要使用其他试验方法，这些试验应以本试验方法（C.1）为准并经过确认。</w:t>
      </w:r>
      <w:bookmarkEnd w:id="109"/>
    </w:p>
    <w:p w:rsidR="00A97CC2" w:rsidRPr="00C97713" w:rsidRDefault="00C97713" w:rsidP="00C97713">
      <w:pPr>
        <w:pStyle w:val="afff2"/>
      </w:pPr>
      <w:r w:rsidRPr="00C97713">
        <w:rPr>
          <w:rFonts w:hint="eastAsia"/>
        </w:rPr>
        <w:t>用于常规监测和生产测试的试验方法示例见附录B。可使用其他试验方法测定透气性</w:t>
      </w:r>
      <w:r>
        <w:rPr>
          <w:rFonts w:hint="eastAsia"/>
        </w:rPr>
        <w:t>。</w:t>
      </w:r>
    </w:p>
    <w:p w:rsidR="00A97CC2" w:rsidRPr="00A97CC2" w:rsidRDefault="00A97CC2" w:rsidP="00A97CC2">
      <w:pPr>
        <w:pStyle w:val="affff6"/>
        <w:ind w:firstLine="420"/>
      </w:pPr>
    </w:p>
    <w:p w:rsidR="00A97CC2" w:rsidRDefault="00A97CC2"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Default="0021278A" w:rsidP="00A97CC2">
      <w:pPr>
        <w:pStyle w:val="affff6"/>
        <w:ind w:firstLine="420"/>
      </w:pPr>
    </w:p>
    <w:p w:rsidR="0021278A" w:rsidRPr="00A97CC2" w:rsidRDefault="0021278A" w:rsidP="00A97CC2">
      <w:pPr>
        <w:pStyle w:val="affff6"/>
        <w:ind w:firstLine="420"/>
      </w:pPr>
    </w:p>
    <w:p w:rsidR="00A97CC2" w:rsidRDefault="00A97CC2" w:rsidP="0021278A">
      <w:pPr>
        <w:pStyle w:val="af8"/>
        <w:rPr>
          <w:vanish w:val="0"/>
        </w:rPr>
      </w:pPr>
    </w:p>
    <w:p w:rsidR="0021278A" w:rsidRDefault="0021278A" w:rsidP="0021278A">
      <w:pPr>
        <w:pStyle w:val="afe"/>
        <w:rPr>
          <w:vanish w:val="0"/>
        </w:rPr>
      </w:pPr>
    </w:p>
    <w:p w:rsidR="0021278A" w:rsidRDefault="0021278A" w:rsidP="0021278A">
      <w:pPr>
        <w:pStyle w:val="aff3"/>
        <w:spacing w:before="78" w:after="156"/>
      </w:pPr>
      <w:r>
        <w:br/>
      </w:r>
      <w:bookmarkStart w:id="110" w:name="_Toc91772330"/>
      <w:bookmarkStart w:id="111" w:name="_Toc91772487"/>
      <w:r>
        <w:rPr>
          <w:rFonts w:hint="eastAsia"/>
        </w:rPr>
        <w:t>（资料性）</w:t>
      </w:r>
      <w:r>
        <w:br/>
      </w:r>
      <w:r>
        <w:rPr>
          <w:rFonts w:hint="eastAsia"/>
        </w:rPr>
        <w:t>环境方面</w:t>
      </w:r>
      <w:bookmarkEnd w:id="110"/>
      <w:bookmarkEnd w:id="111"/>
    </w:p>
    <w:p w:rsidR="0021278A" w:rsidRDefault="0021278A" w:rsidP="0021278A">
      <w:pPr>
        <w:pStyle w:val="affff6"/>
        <w:ind w:firstLine="420"/>
      </w:pPr>
      <w:r>
        <w:rPr>
          <w:rFonts w:hint="eastAsia"/>
        </w:rPr>
        <w:t>世界各地都认识到需要尽量减少产品及其包装在全生命周期中对环境的潜在不利影响，并日益加强监管。</w:t>
      </w:r>
    </w:p>
    <w:p w:rsidR="0021278A" w:rsidRDefault="0021278A" w:rsidP="0021278A">
      <w:pPr>
        <w:pStyle w:val="affff6"/>
        <w:ind w:firstLine="420"/>
      </w:pPr>
      <w:r>
        <w:rPr>
          <w:rFonts w:hint="eastAsia"/>
        </w:rPr>
        <w:t>经过几十年的发展，目前最先进的无菌屏障解决方案在抗击医院获得性感染方面取得了重大进展。灭菌、保持无菌以及预防交叉感染是患者护理的关键因素。在发达国家医疗相关性感染（HAI）仍然是患者安全的一个主要问题，在发展中国家更是如此。患者安全和保持无菌仍是首要任务，本附录的目的是鼓励用户在设计无菌屏障解决方案时同时考虑环境因素，尽量减少对环境的影响。</w:t>
      </w:r>
    </w:p>
    <w:p w:rsidR="0021278A" w:rsidRDefault="0021278A" w:rsidP="0021278A">
      <w:pPr>
        <w:pStyle w:val="affff6"/>
        <w:ind w:firstLine="420"/>
      </w:pPr>
      <w:r>
        <w:rPr>
          <w:rFonts w:hint="eastAsia"/>
        </w:rPr>
        <w:t>与其他产品一样，医疗包装系统在其生命周期的所有阶段都会对环境产生影响，例如：资源开采；生产过程中的原材料、水和能源消耗；水、土壤和空气中的排放物；以及配送和储存方法。此外，还包括预期用途，如医疗器械的无菌取用、重复性使用和包括废弃物的最终处理和处置。这些影响从轻微到显著，都是值得研究的重要因素。</w:t>
      </w:r>
    </w:p>
    <w:p w:rsidR="0021278A" w:rsidRDefault="0021278A" w:rsidP="0021278A">
      <w:pPr>
        <w:pStyle w:val="affff6"/>
        <w:ind w:firstLine="420"/>
      </w:pPr>
      <w:r>
        <w:rPr>
          <w:rFonts w:hint="eastAsia"/>
        </w:rPr>
        <w:t xml:space="preserve"> “全生命周期思维”指在生命周期的各阶段考虑产品影响环境的所有因素，将其应用于产品包装系统设计决策可以产生重大影响。例如，产品使用的包装原材料越少，对环境的潜在影响越小。</w:t>
      </w:r>
    </w:p>
    <w:p w:rsidR="0021278A" w:rsidRDefault="0021278A" w:rsidP="0021278A">
      <w:pPr>
        <w:pStyle w:val="affff6"/>
        <w:ind w:firstLine="420"/>
      </w:pPr>
      <w:r>
        <w:rPr>
          <w:rFonts w:hint="eastAsia"/>
        </w:rPr>
        <w:t>最终灭菌医疗器械包装应设计为无毒、无刺激性。如按照其预期使用时，对当地环境和人类没有重大的不利影响。</w:t>
      </w:r>
    </w:p>
    <w:p w:rsidR="0021278A" w:rsidRDefault="0021278A" w:rsidP="0021278A">
      <w:pPr>
        <w:pStyle w:val="affff6"/>
        <w:ind w:firstLine="420"/>
      </w:pPr>
      <w:r>
        <w:rPr>
          <w:rFonts w:hint="eastAsia"/>
        </w:rPr>
        <w:t>参考文献[140]至[163]是一份标准和准则清单，其中列出了基本环境因素、潜在的影响、减少和控制环境影响的方法以及相关环境要求、标签和声明的原则。</w:t>
      </w:r>
    </w:p>
    <w:p w:rsidR="0021278A" w:rsidRDefault="0021278A" w:rsidP="0021278A">
      <w:pPr>
        <w:pStyle w:val="affff6"/>
        <w:ind w:firstLine="420"/>
      </w:pPr>
    </w:p>
    <w:p w:rsidR="0021278A" w:rsidRPr="0021278A" w:rsidRDefault="0021278A" w:rsidP="0021278A">
      <w:pPr>
        <w:pStyle w:val="affff6"/>
        <w:ind w:firstLine="420"/>
      </w:pPr>
    </w:p>
    <w:p w:rsidR="0021278A" w:rsidRPr="0021278A" w:rsidRDefault="0021278A" w:rsidP="0021278A">
      <w:pPr>
        <w:pStyle w:val="affff6"/>
        <w:ind w:firstLine="420"/>
      </w:pPr>
    </w:p>
    <w:p w:rsidR="0021278A" w:rsidRDefault="0021278A" w:rsidP="00A97BAD">
      <w:pPr>
        <w:pStyle w:val="affff6"/>
        <w:ind w:firstLine="420"/>
      </w:pPr>
    </w:p>
    <w:p w:rsidR="002C5155" w:rsidRDefault="002C5155" w:rsidP="00A97BAD">
      <w:pPr>
        <w:pStyle w:val="affff6"/>
        <w:ind w:firstLine="420"/>
        <w:sectPr w:rsidR="002C5155" w:rsidSect="005D22F7">
          <w:pgSz w:w="11906" w:h="16838" w:code="9"/>
          <w:pgMar w:top="2410" w:right="1134" w:bottom="1134" w:left="1134" w:header="1418" w:footer="1134" w:gutter="284"/>
          <w:cols w:space="425"/>
          <w:formProt w:val="0"/>
          <w:docGrid w:type="lines" w:linePitch="312"/>
        </w:sectPr>
      </w:pPr>
      <w:bookmarkStart w:id="112" w:name="BookMark6"/>
      <w:bookmarkEnd w:id="95"/>
    </w:p>
    <w:p w:rsidR="002C5155" w:rsidRDefault="002C5155" w:rsidP="002C5155">
      <w:pPr>
        <w:pStyle w:val="affffd"/>
        <w:spacing w:before="124" w:after="156"/>
      </w:pPr>
      <w:bookmarkStart w:id="113" w:name="_Toc91772331"/>
      <w:bookmarkStart w:id="114" w:name="_Toc91772488"/>
      <w:r w:rsidRPr="002C5155">
        <w:rPr>
          <w:rFonts w:hint="eastAsia"/>
          <w:spacing w:val="105"/>
        </w:rPr>
        <w:lastRenderedPageBreak/>
        <w:t>参考文</w:t>
      </w:r>
      <w:r>
        <w:rPr>
          <w:rFonts w:hint="eastAsia"/>
        </w:rPr>
        <w:t>献</w:t>
      </w:r>
      <w:bookmarkEnd w:id="113"/>
      <w:bookmarkEnd w:id="114"/>
    </w:p>
    <w:p w:rsidR="002C5155" w:rsidRDefault="002C5155" w:rsidP="002C5155">
      <w:pPr>
        <w:widowControl/>
        <w:numPr>
          <w:ilvl w:val="0"/>
          <w:numId w:val="58"/>
        </w:numPr>
        <w:adjustRightInd/>
        <w:spacing w:after="155" w:line="256" w:lineRule="auto"/>
        <w:ind w:right="34" w:hanging="680"/>
        <w:rPr>
          <w:rFonts w:ascii="Arial" w:hAnsi="Arial" w:cs="Arial"/>
        </w:rPr>
      </w:pPr>
      <w:r>
        <w:rPr>
          <w:rFonts w:ascii="Arial" w:hAnsi="Arial" w:cs="Arial"/>
        </w:rPr>
        <w:t xml:space="preserve">ISO 186, </w:t>
      </w:r>
      <w:r>
        <w:rPr>
          <w:rFonts w:ascii="Arial" w:hAnsi="Arial" w:cs="Arial"/>
          <w:i/>
          <w:iCs/>
        </w:rPr>
        <w:t>Paper and board — Sampling to determine average quality</w:t>
      </w:r>
    </w:p>
    <w:p w:rsidR="002C5155" w:rsidRDefault="002C5155" w:rsidP="002C5155">
      <w:pPr>
        <w:spacing w:after="155" w:line="256" w:lineRule="auto"/>
        <w:ind w:left="680" w:right="34"/>
        <w:rPr>
          <w:rFonts w:ascii="Arial" w:hAnsi="Arial" w:cs="Arial"/>
        </w:rPr>
      </w:pPr>
      <w:r>
        <w:rPr>
          <w:rFonts w:ascii="Arial" w:hAnsi="Arial" w:cs="Arial"/>
        </w:rPr>
        <w:t xml:space="preserve">GB/T 450 </w:t>
      </w:r>
      <w:r>
        <w:rPr>
          <w:rFonts w:ascii="宋体" w:hAnsi="宋体" w:cs="Arial"/>
        </w:rPr>
        <w:t>纸和纸板 试样的采取及试样纵横向、正反面的测定</w:t>
      </w:r>
      <w:r>
        <w:rPr>
          <w:rFonts w:ascii="宋体" w:hAnsi="宋体" w:cs="Arial" w:hint="eastAsia"/>
        </w:rPr>
        <w:t>（</w:t>
      </w:r>
      <w:r>
        <w:rPr>
          <w:rFonts w:ascii="Arial" w:hAnsi="Arial" w:cs="Arial"/>
        </w:rPr>
        <w:t xml:space="preserve">GB/T 450-2008 </w:t>
      </w:r>
      <w:r>
        <w:rPr>
          <w:rFonts w:ascii="Arial" w:hAnsi="Arial" w:cs="Arial" w:hint="eastAsia"/>
        </w:rPr>
        <w:t>M</w:t>
      </w:r>
      <w:r>
        <w:rPr>
          <w:rFonts w:ascii="Arial" w:hAnsi="Arial" w:cs="Arial"/>
        </w:rPr>
        <w:t>OD ISO 186-2002</w:t>
      </w:r>
      <w:r>
        <w:rPr>
          <w:rFonts w:ascii="宋体" w:hAnsi="宋体" w:cs="Arial" w:hint="eastAsia"/>
        </w:rPr>
        <w:t>）</w:t>
      </w:r>
    </w:p>
    <w:p w:rsidR="002C5155" w:rsidRDefault="002C5155" w:rsidP="002C5155">
      <w:pPr>
        <w:widowControl/>
        <w:numPr>
          <w:ilvl w:val="0"/>
          <w:numId w:val="58"/>
        </w:numPr>
        <w:adjustRightInd/>
        <w:spacing w:after="155" w:line="256" w:lineRule="auto"/>
        <w:ind w:right="34" w:hanging="680"/>
        <w:rPr>
          <w:rFonts w:ascii="Arial" w:hAnsi="Arial" w:cs="Arial"/>
        </w:rPr>
      </w:pPr>
      <w:r>
        <w:rPr>
          <w:rFonts w:ascii="Arial" w:hAnsi="Arial" w:cs="Arial"/>
        </w:rPr>
        <w:t xml:space="preserve">ISO 2859-1, </w:t>
      </w:r>
      <w:r>
        <w:rPr>
          <w:rFonts w:ascii="Arial" w:hAnsi="Arial" w:cs="Arial"/>
          <w:i/>
          <w:iCs/>
        </w:rPr>
        <w:t>Sampling procedures for inspection by attributes — Part 1: Sampling schemes indexed by acceptance quality limit (AQL) for lot-by-lot inspection</w:t>
      </w:r>
    </w:p>
    <w:p w:rsidR="002C5155" w:rsidRDefault="002C5155" w:rsidP="002C5155">
      <w:pPr>
        <w:spacing w:after="155" w:line="256" w:lineRule="auto"/>
        <w:ind w:left="680" w:right="34"/>
        <w:rPr>
          <w:rFonts w:ascii="Arial" w:hAnsi="Arial" w:cs="Arial"/>
        </w:rPr>
      </w:pPr>
      <w:r>
        <w:rPr>
          <w:rFonts w:ascii="Arial" w:hAnsi="Arial" w:cs="Arial"/>
        </w:rPr>
        <w:t>GB/T 2828.1</w:t>
      </w:r>
      <w:r>
        <w:rPr>
          <w:rFonts w:ascii="宋体" w:hAnsi="宋体" w:cs="Arial"/>
        </w:rPr>
        <w:t>计数抽样检验程序 第</w:t>
      </w:r>
      <w:r>
        <w:rPr>
          <w:rFonts w:ascii="Arial" w:hAnsi="Arial" w:cs="Arial"/>
        </w:rPr>
        <w:t>1</w:t>
      </w:r>
      <w:r>
        <w:rPr>
          <w:rFonts w:ascii="宋体" w:hAnsi="宋体" w:cs="Arial"/>
        </w:rPr>
        <w:t>部分：按接收质量限（</w:t>
      </w:r>
      <w:r>
        <w:rPr>
          <w:rFonts w:ascii="Arial" w:hAnsi="Arial" w:cs="Arial"/>
        </w:rPr>
        <w:t>AQL</w:t>
      </w:r>
      <w:r>
        <w:rPr>
          <w:rFonts w:ascii="宋体" w:hAnsi="宋体" w:cs="Arial"/>
        </w:rPr>
        <w:t>）检索的逐批检验抽样计划</w:t>
      </w:r>
      <w:r>
        <w:rPr>
          <w:rFonts w:ascii="Arial" w:hAnsi="Arial" w:cs="Arial" w:hint="eastAsia"/>
        </w:rPr>
        <w:t xml:space="preserve"> </w:t>
      </w:r>
    </w:p>
    <w:p w:rsidR="002C5155" w:rsidRDefault="002C5155" w:rsidP="002C5155">
      <w:pPr>
        <w:spacing w:after="155" w:line="256" w:lineRule="auto"/>
        <w:ind w:left="680" w:right="34"/>
        <w:rPr>
          <w:rFonts w:ascii="Arial" w:hAnsi="Arial" w:cs="Arial"/>
        </w:rPr>
      </w:pPr>
      <w:r>
        <w:rPr>
          <w:rFonts w:ascii="宋体" w:hAnsi="宋体" w:cs="Arial" w:hint="eastAsia"/>
        </w:rPr>
        <w:t>（</w:t>
      </w:r>
      <w:r>
        <w:rPr>
          <w:rFonts w:ascii="Arial" w:hAnsi="Arial" w:cs="Arial"/>
        </w:rPr>
        <w:t xml:space="preserve">GB/T 2828.1-2012 </w:t>
      </w:r>
      <w:r>
        <w:rPr>
          <w:rFonts w:ascii="Arial" w:hAnsi="Arial" w:cs="Arial" w:hint="eastAsia"/>
        </w:rPr>
        <w:t>I</w:t>
      </w:r>
      <w:r>
        <w:rPr>
          <w:rFonts w:ascii="Arial" w:hAnsi="Arial" w:cs="Arial"/>
        </w:rPr>
        <w:t>DT ISO 2859-1</w:t>
      </w:r>
      <w:r>
        <w:rPr>
          <w:rFonts w:ascii="Arial" w:hAnsi="Arial" w:cs="Arial" w:hint="eastAsia"/>
        </w:rPr>
        <w:t>:</w:t>
      </w:r>
      <w:r>
        <w:rPr>
          <w:rFonts w:ascii="Arial" w:hAnsi="Arial" w:cs="Arial"/>
        </w:rPr>
        <w:t>1999</w:t>
      </w:r>
      <w:r>
        <w:rPr>
          <w:rFonts w:ascii="宋体" w:hAnsi="宋体" w:cs="Arial" w:hint="eastAsia"/>
        </w:rPr>
        <w:t>）</w:t>
      </w:r>
      <w:r>
        <w:rPr>
          <w:rFonts w:ascii="Arial" w:hAnsi="Arial" w:cs="Arial" w:hint="eastAsia"/>
        </w:rPr>
        <w:t xml:space="preserve"> </w:t>
      </w:r>
      <w:r>
        <w:rPr>
          <w:rFonts w:ascii="Arial" w:hAnsi="Arial" w:cs="Arial"/>
        </w:rPr>
        <w:t xml:space="preserve"> </w:t>
      </w:r>
    </w:p>
    <w:p w:rsidR="002C5155" w:rsidRDefault="002C5155" w:rsidP="002C5155">
      <w:pPr>
        <w:widowControl/>
        <w:numPr>
          <w:ilvl w:val="0"/>
          <w:numId w:val="58"/>
        </w:numPr>
        <w:adjustRightInd/>
        <w:spacing w:after="155" w:line="256" w:lineRule="auto"/>
        <w:ind w:right="34" w:hanging="680"/>
        <w:rPr>
          <w:rFonts w:ascii="Arial" w:hAnsi="Arial" w:cs="Arial"/>
        </w:rPr>
      </w:pPr>
      <w:r>
        <w:rPr>
          <w:rFonts w:ascii="Arial" w:hAnsi="Arial" w:cs="Arial"/>
        </w:rPr>
        <w:t xml:space="preserve">ISO 9001, </w:t>
      </w:r>
      <w:r>
        <w:rPr>
          <w:rFonts w:ascii="Arial" w:hAnsi="Arial" w:cs="Arial"/>
          <w:i/>
          <w:iCs/>
        </w:rPr>
        <w:t>Quality management systems — Requirements</w:t>
      </w:r>
    </w:p>
    <w:p w:rsidR="002C5155" w:rsidRDefault="002C5155" w:rsidP="002C5155">
      <w:pPr>
        <w:spacing w:after="155" w:line="256" w:lineRule="auto"/>
        <w:ind w:left="680" w:right="34"/>
        <w:rPr>
          <w:rFonts w:ascii="Arial" w:hAnsi="Arial" w:cs="Arial"/>
        </w:rPr>
      </w:pPr>
      <w:r>
        <w:rPr>
          <w:rFonts w:ascii="Arial" w:hAnsi="Arial" w:cs="Arial"/>
        </w:rPr>
        <w:t xml:space="preserve">GB/T 19001 </w:t>
      </w:r>
      <w:r>
        <w:rPr>
          <w:rFonts w:ascii="宋体" w:hAnsi="宋体" w:cs="Arial"/>
        </w:rPr>
        <w:t>质量管理体系 要求</w:t>
      </w:r>
      <w:r>
        <w:rPr>
          <w:rFonts w:ascii="宋体" w:hAnsi="宋体" w:cs="Arial" w:hint="eastAsia"/>
        </w:rPr>
        <w:t>（</w:t>
      </w:r>
      <w:r>
        <w:rPr>
          <w:rFonts w:ascii="Arial" w:hAnsi="Arial" w:cs="Arial"/>
        </w:rPr>
        <w:t xml:space="preserve">GB/T 19001-2016 </w:t>
      </w:r>
      <w:r>
        <w:rPr>
          <w:rFonts w:ascii="Arial" w:hAnsi="Arial" w:cs="Arial" w:hint="eastAsia"/>
        </w:rPr>
        <w:t>I</w:t>
      </w:r>
      <w:r>
        <w:rPr>
          <w:rFonts w:ascii="Arial" w:hAnsi="Arial" w:cs="Arial"/>
        </w:rPr>
        <w:t>DT ISO 9001-2015</w:t>
      </w:r>
      <w:r>
        <w:rPr>
          <w:rFonts w:ascii="宋体" w:hAnsi="宋体" w:cs="Arial" w:hint="eastAsia"/>
        </w:rPr>
        <w:t>）</w:t>
      </w:r>
    </w:p>
    <w:p w:rsidR="002C5155" w:rsidRDefault="002C5155" w:rsidP="002C5155">
      <w:pPr>
        <w:widowControl/>
        <w:numPr>
          <w:ilvl w:val="0"/>
          <w:numId w:val="58"/>
        </w:numPr>
        <w:adjustRightInd/>
        <w:spacing w:after="155" w:line="256" w:lineRule="auto"/>
        <w:ind w:right="34" w:hanging="680"/>
        <w:rPr>
          <w:rFonts w:ascii="Arial" w:hAnsi="Arial" w:cs="Arial"/>
        </w:rPr>
      </w:pPr>
      <w:r>
        <w:rPr>
          <w:rFonts w:ascii="Arial" w:hAnsi="Arial" w:cs="Arial"/>
        </w:rPr>
        <w:t xml:space="preserve">ISO 10993-1, </w:t>
      </w:r>
      <w:r>
        <w:rPr>
          <w:rFonts w:ascii="Arial" w:hAnsi="Arial" w:cs="Arial"/>
          <w:i/>
          <w:iCs/>
        </w:rPr>
        <w:t>Biological evaluation of medical devices — Part 1: Evaluation and testing within a risk management process</w:t>
      </w:r>
    </w:p>
    <w:p w:rsidR="002C5155" w:rsidRDefault="002C5155" w:rsidP="002C5155">
      <w:pPr>
        <w:spacing w:after="155" w:line="256" w:lineRule="auto"/>
        <w:ind w:left="680" w:right="34"/>
        <w:rPr>
          <w:rFonts w:ascii="Arial" w:hAnsi="Arial" w:cs="Arial"/>
        </w:rPr>
      </w:pPr>
      <w:r>
        <w:rPr>
          <w:rFonts w:ascii="Arial" w:hAnsi="Arial" w:cs="Arial"/>
        </w:rPr>
        <w:t xml:space="preserve">GB/T 16886.1 </w:t>
      </w:r>
      <w:r>
        <w:rPr>
          <w:rFonts w:ascii="宋体" w:hAnsi="宋体" w:cs="Arial"/>
        </w:rPr>
        <w:t>医疗器械生物学评价 第</w:t>
      </w:r>
      <w:r>
        <w:rPr>
          <w:rFonts w:ascii="Arial" w:hAnsi="Arial" w:cs="Arial"/>
        </w:rPr>
        <w:t>1</w:t>
      </w:r>
      <w:r>
        <w:rPr>
          <w:rFonts w:ascii="宋体" w:hAnsi="宋体" w:cs="Arial"/>
        </w:rPr>
        <w:t>部分：风险管理过程中的评价与试验</w:t>
      </w:r>
    </w:p>
    <w:p w:rsidR="002C5155" w:rsidRDefault="002C5155" w:rsidP="002C5155">
      <w:pPr>
        <w:spacing w:after="155" w:line="256" w:lineRule="auto"/>
        <w:ind w:left="680" w:right="34"/>
        <w:rPr>
          <w:rFonts w:ascii="Arial" w:hAnsi="Arial" w:cs="Arial"/>
        </w:rPr>
      </w:pPr>
      <w:r>
        <w:rPr>
          <w:rFonts w:ascii="宋体" w:hAnsi="宋体" w:cs="Arial" w:hint="eastAsia"/>
        </w:rPr>
        <w:t>（</w:t>
      </w:r>
      <w:r>
        <w:rPr>
          <w:rFonts w:ascii="Arial" w:hAnsi="Arial" w:cs="Arial"/>
        </w:rPr>
        <w:t xml:space="preserve">GB/T 16886.1-2011 </w:t>
      </w:r>
      <w:r>
        <w:rPr>
          <w:rFonts w:ascii="Arial" w:hAnsi="Arial" w:cs="Arial" w:hint="eastAsia"/>
        </w:rPr>
        <w:t>I</w:t>
      </w:r>
      <w:r>
        <w:rPr>
          <w:rFonts w:ascii="Arial" w:hAnsi="Arial" w:cs="Arial"/>
        </w:rPr>
        <w:t>DT ISO 10993-1</w:t>
      </w:r>
      <w:r>
        <w:rPr>
          <w:rFonts w:ascii="Arial" w:hAnsi="Arial" w:cs="Arial" w:hint="eastAsia"/>
        </w:rPr>
        <w:t>:</w:t>
      </w:r>
      <w:r>
        <w:rPr>
          <w:rFonts w:ascii="Arial" w:hAnsi="Arial" w:cs="Arial"/>
        </w:rPr>
        <w:t>2009</w:t>
      </w:r>
      <w:r>
        <w:rPr>
          <w:rFonts w:ascii="宋体" w:hAnsi="宋体" w:cs="Arial" w:hint="eastAsia"/>
        </w:rPr>
        <w:t>）</w:t>
      </w:r>
    </w:p>
    <w:p w:rsidR="002C5155" w:rsidRDefault="002C5155" w:rsidP="002C5155">
      <w:pPr>
        <w:widowControl/>
        <w:numPr>
          <w:ilvl w:val="0"/>
          <w:numId w:val="58"/>
        </w:numPr>
        <w:adjustRightInd/>
        <w:spacing w:after="155" w:line="256" w:lineRule="auto"/>
        <w:ind w:right="34" w:hanging="680"/>
        <w:rPr>
          <w:rFonts w:ascii="Arial" w:hAnsi="Arial" w:cs="Arial"/>
        </w:rPr>
      </w:pPr>
      <w:r>
        <w:rPr>
          <w:rFonts w:ascii="Arial" w:hAnsi="Arial" w:cs="Arial"/>
        </w:rPr>
        <w:t xml:space="preserve">ISO 11135, </w:t>
      </w:r>
      <w:r>
        <w:rPr>
          <w:rFonts w:ascii="Arial" w:hAnsi="Arial" w:cs="Arial"/>
          <w:i/>
          <w:iCs/>
        </w:rPr>
        <w:t>Sterilization of health-care products — Ethylene oxide — Requirements for the development, validation and routine control of a sterilization process for medical devices</w:t>
      </w:r>
    </w:p>
    <w:p w:rsidR="002C5155" w:rsidRDefault="002C5155" w:rsidP="002C5155">
      <w:pPr>
        <w:spacing w:after="155" w:line="256" w:lineRule="auto"/>
        <w:ind w:left="680" w:right="34"/>
        <w:rPr>
          <w:rFonts w:ascii="Arial" w:hAnsi="Arial" w:cs="Arial"/>
        </w:rPr>
      </w:pPr>
      <w:r>
        <w:rPr>
          <w:rFonts w:ascii="Arial" w:hAnsi="Arial" w:cs="Arial"/>
        </w:rPr>
        <w:t xml:space="preserve">GB 18279.1 </w:t>
      </w:r>
      <w:r>
        <w:rPr>
          <w:rFonts w:ascii="宋体" w:hAnsi="宋体" w:cs="Arial"/>
        </w:rPr>
        <w:t>医疗保健产品灭菌 环氧乙烷 第</w:t>
      </w:r>
      <w:r>
        <w:rPr>
          <w:rFonts w:ascii="Arial" w:hAnsi="Arial" w:cs="Arial"/>
        </w:rPr>
        <w:t>1</w:t>
      </w:r>
      <w:r>
        <w:rPr>
          <w:rFonts w:ascii="宋体" w:hAnsi="宋体" w:cs="Arial"/>
        </w:rPr>
        <w:t>部分： 医疗器械灭菌过程的开发、确认和常规控制的要求</w:t>
      </w:r>
      <w:r>
        <w:rPr>
          <w:rFonts w:ascii="宋体" w:hAnsi="宋体" w:cs="Arial" w:hint="eastAsia"/>
        </w:rPr>
        <w:t>（</w:t>
      </w:r>
      <w:r>
        <w:rPr>
          <w:rFonts w:ascii="Arial" w:hAnsi="Arial" w:cs="Arial"/>
        </w:rPr>
        <w:t xml:space="preserve">GB 18279.1-2015 </w:t>
      </w:r>
      <w:r>
        <w:rPr>
          <w:rFonts w:ascii="Arial" w:hAnsi="Arial" w:cs="Arial" w:hint="eastAsia"/>
        </w:rPr>
        <w:t>I</w:t>
      </w:r>
      <w:r>
        <w:rPr>
          <w:rFonts w:ascii="Arial" w:hAnsi="Arial" w:cs="Arial"/>
        </w:rPr>
        <w:t>DT ISO 11135-1</w:t>
      </w:r>
      <w:r>
        <w:rPr>
          <w:rFonts w:ascii="Arial" w:hAnsi="Arial" w:cs="Arial" w:hint="eastAsia"/>
        </w:rPr>
        <w:t>:</w:t>
      </w:r>
      <w:r>
        <w:rPr>
          <w:rFonts w:ascii="Arial" w:hAnsi="Arial" w:cs="Arial"/>
        </w:rPr>
        <w:t>2007</w:t>
      </w:r>
      <w:r>
        <w:rPr>
          <w:rFonts w:ascii="宋体" w:hAnsi="宋体" w:cs="Arial" w:hint="eastAsia"/>
        </w:rPr>
        <w:t>）</w:t>
      </w:r>
    </w:p>
    <w:p w:rsidR="002C5155" w:rsidRDefault="002C5155" w:rsidP="002C5155">
      <w:pPr>
        <w:widowControl/>
        <w:numPr>
          <w:ilvl w:val="0"/>
          <w:numId w:val="58"/>
        </w:numPr>
        <w:adjustRightInd/>
        <w:spacing w:after="155" w:line="256" w:lineRule="auto"/>
        <w:ind w:right="34" w:hanging="680"/>
        <w:rPr>
          <w:rFonts w:ascii="Arial" w:hAnsi="Arial" w:cs="Arial"/>
        </w:rPr>
      </w:pPr>
      <w:r>
        <w:rPr>
          <w:rFonts w:ascii="Arial" w:hAnsi="Arial" w:cs="Arial"/>
        </w:rPr>
        <w:t xml:space="preserve">ISO 11137 (all parts), </w:t>
      </w:r>
      <w:r>
        <w:rPr>
          <w:rFonts w:ascii="Arial" w:hAnsi="Arial" w:cs="Arial"/>
          <w:i/>
          <w:iCs/>
        </w:rPr>
        <w:t>Sterilization of health care products — Radiation</w:t>
      </w:r>
    </w:p>
    <w:p w:rsidR="002C5155" w:rsidRDefault="002C5155" w:rsidP="002C5155">
      <w:pPr>
        <w:spacing w:after="155" w:line="256" w:lineRule="auto"/>
        <w:ind w:left="680" w:right="34"/>
        <w:rPr>
          <w:rFonts w:ascii="Arial" w:hAnsi="Arial" w:cs="Arial"/>
          <w:strike/>
        </w:rPr>
      </w:pPr>
      <w:r>
        <w:rPr>
          <w:rFonts w:ascii="Arial" w:hAnsi="Arial" w:cs="Arial"/>
        </w:rPr>
        <w:t>GB 18280</w:t>
      </w:r>
      <w:r>
        <w:rPr>
          <w:rFonts w:ascii="宋体" w:hAnsi="宋体" w:cs="Arial" w:hint="eastAsia"/>
        </w:rPr>
        <w:t>（所有部分）</w:t>
      </w:r>
      <w:r>
        <w:rPr>
          <w:rFonts w:ascii="Arial" w:hAnsi="Arial" w:cs="Arial"/>
        </w:rPr>
        <w:t xml:space="preserve"> </w:t>
      </w:r>
      <w:r>
        <w:rPr>
          <w:rFonts w:ascii="宋体" w:hAnsi="宋体" w:cs="Arial"/>
        </w:rPr>
        <w:t>医疗保健产品灭菌</w:t>
      </w:r>
      <w:r>
        <w:rPr>
          <w:rFonts w:ascii="Arial" w:hAnsi="Arial" w:cs="Arial"/>
        </w:rPr>
        <w:t xml:space="preserve"> </w:t>
      </w:r>
      <w:r>
        <w:rPr>
          <w:rFonts w:ascii="宋体" w:hAnsi="宋体" w:cs="Arial"/>
        </w:rPr>
        <w:t>辐射</w:t>
      </w:r>
    </w:p>
    <w:p w:rsidR="002C5155" w:rsidRDefault="002C5155" w:rsidP="002C5155">
      <w:pPr>
        <w:widowControl/>
        <w:numPr>
          <w:ilvl w:val="0"/>
          <w:numId w:val="58"/>
        </w:numPr>
        <w:adjustRightInd/>
        <w:spacing w:after="155" w:line="256" w:lineRule="auto"/>
        <w:ind w:right="34" w:hanging="680"/>
        <w:rPr>
          <w:rFonts w:ascii="Arial" w:hAnsi="Arial" w:cs="Arial"/>
        </w:rPr>
      </w:pPr>
      <w:r>
        <w:rPr>
          <w:rFonts w:ascii="Arial" w:hAnsi="Arial" w:cs="Arial"/>
        </w:rPr>
        <w:t xml:space="preserve">ISO 11139:2018, </w:t>
      </w:r>
      <w:r>
        <w:rPr>
          <w:rFonts w:ascii="Arial" w:hAnsi="Arial" w:cs="Arial"/>
          <w:i/>
          <w:iCs/>
        </w:rPr>
        <w:t>Sterilization of health care products  — Vocabulary of terms used in sterilization and related equipment and process standards</w:t>
      </w:r>
    </w:p>
    <w:p w:rsidR="002C5155" w:rsidRDefault="002C5155" w:rsidP="002C5155">
      <w:pPr>
        <w:spacing w:after="155" w:line="256" w:lineRule="auto"/>
        <w:ind w:left="680" w:right="34"/>
        <w:rPr>
          <w:rFonts w:ascii="Arial" w:hAnsi="Arial" w:cs="Arial"/>
        </w:rPr>
      </w:pPr>
      <w:r>
        <w:rPr>
          <w:rFonts w:ascii="Arial" w:hAnsi="Arial" w:cs="Arial"/>
          <w:spacing w:val="-5"/>
        </w:rPr>
        <w:t xml:space="preserve">GB/T 19971 </w:t>
      </w:r>
      <w:r>
        <w:rPr>
          <w:rFonts w:ascii="宋体" w:hAnsi="宋体" w:cs="Arial"/>
          <w:spacing w:val="-5"/>
        </w:rPr>
        <w:t>医疗保健产品灭菌 术语</w:t>
      </w:r>
      <w:r>
        <w:rPr>
          <w:rFonts w:ascii="Arial" w:hAnsi="Arial" w:cs="Arial" w:hint="eastAsia"/>
          <w:spacing w:val="-5"/>
        </w:rPr>
        <w:t xml:space="preserve"> </w:t>
      </w:r>
      <w:r>
        <w:rPr>
          <w:rFonts w:ascii="Arial" w:hAnsi="Arial" w:cs="Arial"/>
          <w:spacing w:val="-5"/>
        </w:rPr>
        <w:t xml:space="preserve"> </w:t>
      </w:r>
      <w:r>
        <w:rPr>
          <w:rFonts w:ascii="Arial" w:hAnsi="Arial" w:cs="Arial"/>
        </w:rPr>
        <w:t>(</w:t>
      </w:r>
      <w:r>
        <w:rPr>
          <w:rFonts w:ascii="Arial" w:hAnsi="Arial" w:cs="Arial"/>
          <w:spacing w:val="-5"/>
        </w:rPr>
        <w:t xml:space="preserve">GB/T 19971-2015 </w:t>
      </w:r>
      <w:r>
        <w:rPr>
          <w:rFonts w:ascii="Arial" w:hAnsi="Arial" w:cs="Arial"/>
        </w:rPr>
        <w:t>IDT ISO/TS 11139-2006</w:t>
      </w:r>
      <w:r>
        <w:rPr>
          <w:rFonts w:ascii="Arial" w:hAnsi="Arial" w:cs="Arial" w:hint="eastAsia"/>
        </w:rPr>
        <w:t>)</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ISO 13485, </w:t>
      </w:r>
      <w:r>
        <w:rPr>
          <w:rFonts w:ascii="Arial" w:hAnsi="Arial" w:cs="Arial"/>
          <w:i/>
          <w:iCs/>
        </w:rPr>
        <w:t>Medical devices — Quality management systems — Requirements for regulatory purposes</w:t>
      </w:r>
    </w:p>
    <w:p w:rsidR="002C5155" w:rsidRDefault="002C5155" w:rsidP="002C5155">
      <w:pPr>
        <w:spacing w:after="155" w:line="256" w:lineRule="auto"/>
        <w:ind w:left="680" w:right="34"/>
        <w:rPr>
          <w:rFonts w:ascii="Arial" w:hAnsi="Arial" w:cs="Arial"/>
        </w:rPr>
      </w:pPr>
      <w:r>
        <w:rPr>
          <w:rFonts w:ascii="Arial" w:hAnsi="Arial" w:cs="Arial"/>
        </w:rPr>
        <w:t xml:space="preserve">YY/T 0287 </w:t>
      </w:r>
      <w:r>
        <w:rPr>
          <w:rFonts w:ascii="宋体" w:hAnsi="宋体" w:cs="Arial"/>
        </w:rPr>
        <w:t>医疗器械质量管理体系用于法规的要求</w:t>
      </w:r>
      <w:r>
        <w:rPr>
          <w:rFonts w:ascii="Arial" w:hAnsi="Arial" w:cs="Arial" w:hint="eastAsia"/>
        </w:rPr>
        <w:t xml:space="preserve"> </w:t>
      </w:r>
    </w:p>
    <w:p w:rsidR="002C5155" w:rsidRDefault="002C5155" w:rsidP="002C5155">
      <w:pPr>
        <w:spacing w:after="155" w:line="256" w:lineRule="auto"/>
        <w:ind w:left="680" w:right="34"/>
        <w:rPr>
          <w:rFonts w:ascii="Arial" w:hAnsi="Arial" w:cs="Arial"/>
        </w:rPr>
      </w:pPr>
      <w:r>
        <w:rPr>
          <w:rFonts w:ascii="宋体" w:hAnsi="宋体" w:cs="Arial" w:hint="eastAsia"/>
        </w:rPr>
        <w:t>（</w:t>
      </w:r>
      <w:r>
        <w:rPr>
          <w:rFonts w:ascii="Arial" w:hAnsi="Arial" w:cs="Arial" w:hint="eastAsia"/>
        </w:rPr>
        <w:t xml:space="preserve"> </w:t>
      </w:r>
      <w:r>
        <w:rPr>
          <w:rFonts w:ascii="Arial" w:hAnsi="Arial" w:cs="Arial"/>
        </w:rPr>
        <w:t xml:space="preserve">YY/T 0287-2017 </w:t>
      </w:r>
      <w:r>
        <w:rPr>
          <w:rFonts w:ascii="Arial" w:hAnsi="Arial" w:cs="Arial" w:hint="eastAsia"/>
        </w:rPr>
        <w:t>I</w:t>
      </w:r>
      <w:r>
        <w:rPr>
          <w:rFonts w:ascii="Arial" w:hAnsi="Arial" w:cs="Arial"/>
        </w:rPr>
        <w:t>DT ISO 13485-2016</w:t>
      </w:r>
      <w:r>
        <w:rPr>
          <w:rFonts w:ascii="宋体" w:hAnsi="宋体" w:cs="Arial" w:hint="eastAsia"/>
        </w:rPr>
        <w:t>）标准未注明相关采标信息</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lastRenderedPageBreak/>
        <w:t xml:space="preserve">ISO 14937, </w:t>
      </w:r>
      <w:r>
        <w:rPr>
          <w:rFonts w:ascii="Arial" w:hAnsi="Arial" w:cs="Arial"/>
          <w:i/>
          <w:iCs/>
        </w:rPr>
        <w:t>Sterilization of health care products — General requirements for characterization of a sterilizing agent and the development, validation and routine control of a sterilization process for medical devices</w:t>
      </w:r>
    </w:p>
    <w:p w:rsidR="002C5155" w:rsidRDefault="002C5155" w:rsidP="002C5155">
      <w:pPr>
        <w:spacing w:after="155" w:line="256" w:lineRule="auto"/>
        <w:ind w:left="680" w:right="34"/>
        <w:rPr>
          <w:rFonts w:ascii="Arial" w:hAnsi="Arial" w:cs="Arial"/>
        </w:rPr>
      </w:pPr>
      <w:r>
        <w:rPr>
          <w:rFonts w:ascii="Arial" w:hAnsi="Arial" w:cs="Arial"/>
        </w:rPr>
        <w:t xml:space="preserve">GB/T 19974 </w:t>
      </w:r>
      <w:r>
        <w:rPr>
          <w:rFonts w:ascii="宋体" w:hAnsi="宋体" w:cs="Arial"/>
        </w:rPr>
        <w:t>医疗保健产品灭菌 灭菌因子的特性及医疗器械灭菌工艺的设定、确认和常规控制的通用要求</w:t>
      </w:r>
      <w:r>
        <w:rPr>
          <w:rFonts w:ascii="Arial" w:hAnsi="Arial" w:cs="Arial" w:hint="eastAsia"/>
        </w:rPr>
        <w:t xml:space="preserve"> </w:t>
      </w:r>
      <w:r>
        <w:rPr>
          <w:rFonts w:ascii="Arial" w:hAnsi="Arial" w:cs="Arial"/>
        </w:rPr>
        <w:t xml:space="preserve"> </w:t>
      </w:r>
      <w:r>
        <w:rPr>
          <w:rFonts w:ascii="Arial" w:hAnsi="Arial" w:cs="Arial" w:hint="eastAsia"/>
        </w:rPr>
        <w:t>(</w:t>
      </w:r>
      <w:r>
        <w:rPr>
          <w:rFonts w:ascii="Arial" w:hAnsi="Arial" w:cs="Arial"/>
        </w:rPr>
        <w:t>GB/T 19974-2018 IDT ISO 14937-2009)</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ISO/TS 16775, </w:t>
      </w:r>
      <w:r>
        <w:rPr>
          <w:rFonts w:ascii="Arial" w:hAnsi="Arial" w:cs="Arial"/>
          <w:i/>
          <w:iCs/>
        </w:rPr>
        <w:t>Packaging for terminally sterilized medical devices — Guidance on the application of ISO 11607-1 and ISO 11607-2</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ANSI/AAMI ST65, </w:t>
      </w:r>
      <w:r>
        <w:rPr>
          <w:rFonts w:ascii="Arial" w:hAnsi="Arial" w:cs="Arial"/>
          <w:i/>
          <w:iCs/>
        </w:rPr>
        <w:t>Processing of reusable surgical textiles for reprocessing in health care facilities</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ANSI/AAMI ST77, </w:t>
      </w:r>
      <w:r>
        <w:rPr>
          <w:rFonts w:ascii="Arial" w:hAnsi="Arial" w:cs="Arial"/>
          <w:i/>
          <w:iCs/>
        </w:rPr>
        <w:t>Containment devices for reusable medical device sterilization</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ANSI/AAMI ST79, </w:t>
      </w:r>
      <w:r>
        <w:rPr>
          <w:rFonts w:ascii="Arial" w:hAnsi="Arial" w:cs="Arial"/>
          <w:i/>
          <w:iCs/>
        </w:rPr>
        <w:t>Comprehensive guide to steam sterilization and sterility assurance in health care facilities</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ANSI/AAMI ST90, </w:t>
      </w:r>
      <w:r>
        <w:rPr>
          <w:rFonts w:ascii="Arial" w:hAnsi="Arial" w:cs="Arial"/>
          <w:i/>
          <w:iCs/>
        </w:rPr>
        <w:t>Processing of health care products - Quality management systems for processing in health care facilities</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EN 285, </w:t>
      </w:r>
      <w:r>
        <w:rPr>
          <w:rFonts w:ascii="Arial" w:hAnsi="Arial" w:cs="Arial"/>
          <w:i/>
          <w:iCs/>
        </w:rPr>
        <w:t>Sterilization — Steam sterilizers — Large sterilizers</w:t>
      </w:r>
    </w:p>
    <w:p w:rsidR="002C5155" w:rsidRDefault="002C5155" w:rsidP="002C5155">
      <w:pPr>
        <w:spacing w:after="155" w:line="256" w:lineRule="auto"/>
        <w:ind w:left="680" w:right="34"/>
        <w:rPr>
          <w:rFonts w:ascii="Arial" w:hAnsi="Arial" w:cs="Arial"/>
        </w:rPr>
      </w:pPr>
      <w:r>
        <w:rPr>
          <w:rFonts w:ascii="等线" w:eastAsia="等线" w:hAnsi="等线" w:hint="eastAsia"/>
        </w:rPr>
        <w:t>GB 8599 大型蒸汽灭菌器技术要求 自动控制型</w:t>
      </w:r>
      <w:r>
        <w:rPr>
          <w:rFonts w:ascii="宋体" w:hAnsi="宋体" w:hint="eastAsia"/>
        </w:rPr>
        <w:t xml:space="preserve"> </w:t>
      </w:r>
      <w:r>
        <w:t xml:space="preserve">  </w:t>
      </w:r>
      <w:r>
        <w:rPr>
          <w:rFonts w:ascii="Arial" w:hAnsi="Arial" w:cs="Arial" w:hint="eastAsia"/>
        </w:rPr>
        <w:t>(</w:t>
      </w:r>
      <w:r>
        <w:rPr>
          <w:rFonts w:ascii="Arial" w:hAnsi="Arial" w:cs="Arial"/>
        </w:rPr>
        <w:t>GB 8599-2008</w:t>
      </w:r>
      <w:r>
        <w:rPr>
          <w:rFonts w:ascii="Arial" w:hAnsi="Arial" w:cs="Arial" w:hint="eastAsia"/>
        </w:rPr>
        <w:t xml:space="preserve"> N</w:t>
      </w:r>
      <w:r>
        <w:rPr>
          <w:rFonts w:ascii="Arial" w:hAnsi="Arial" w:cs="Arial"/>
        </w:rPr>
        <w:t>EQ EN285-2006</w:t>
      </w:r>
      <w:r>
        <w:rPr>
          <w:rFonts w:ascii="Arial" w:hAnsi="Arial" w:cs="Arial" w:hint="eastAsia"/>
        </w:rPr>
        <w:t>)</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EN 868 (all parts), </w:t>
      </w:r>
      <w:r>
        <w:rPr>
          <w:rFonts w:ascii="Arial" w:hAnsi="Arial" w:cs="Arial"/>
          <w:i/>
          <w:iCs/>
        </w:rPr>
        <w:t>Packaging for terminally sterilized medical devices</w:t>
      </w:r>
    </w:p>
    <w:p w:rsidR="002C5155" w:rsidRDefault="002C5155" w:rsidP="002C5155">
      <w:pPr>
        <w:spacing w:after="155" w:line="256" w:lineRule="auto"/>
        <w:ind w:left="680" w:right="34"/>
        <w:rPr>
          <w:rFonts w:ascii="Arial" w:hAnsi="Arial" w:cs="Arial"/>
        </w:rPr>
      </w:pPr>
      <w:r>
        <w:rPr>
          <w:rFonts w:ascii="Arial" w:hAnsi="Arial" w:cs="Arial"/>
        </w:rPr>
        <w:t>YY/T 0698</w:t>
      </w:r>
      <w:r>
        <w:rPr>
          <w:rFonts w:ascii="宋体" w:hAnsi="宋体" w:cs="Arial"/>
        </w:rPr>
        <w:t>（所有部分） 最终灭菌医疗器械包装材料</w:t>
      </w:r>
      <w:r>
        <w:rPr>
          <w:rFonts w:ascii="Arial" w:hAnsi="Arial" w:cs="Arial" w:hint="eastAsia"/>
        </w:rPr>
        <w:t xml:space="preserve"> (</w:t>
      </w:r>
      <w:r>
        <w:rPr>
          <w:rFonts w:ascii="宋体" w:hAnsi="宋体" w:cs="Arial" w:hint="eastAsia"/>
        </w:rPr>
        <w:t>部分参照采用</w:t>
      </w:r>
      <w:r>
        <w:rPr>
          <w:rFonts w:ascii="Arial" w:hAnsi="Arial" w:cs="Arial" w:hint="eastAsia"/>
        </w:rPr>
        <w:t>)</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EN 1422, </w:t>
      </w:r>
      <w:r>
        <w:rPr>
          <w:rFonts w:ascii="Arial" w:hAnsi="Arial" w:cs="Arial"/>
          <w:i/>
          <w:iCs/>
        </w:rPr>
        <w:t>Sterilizers for medical purposes — Ethylene oxide sterilizers — Requirements and test methods</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EN 13060, </w:t>
      </w:r>
      <w:r>
        <w:rPr>
          <w:rFonts w:ascii="Arial" w:hAnsi="Arial" w:cs="Arial"/>
          <w:i/>
          <w:iCs/>
        </w:rPr>
        <w:t>Small steam sterilizers</w:t>
      </w:r>
    </w:p>
    <w:p w:rsidR="002C5155" w:rsidRDefault="002C5155" w:rsidP="002C5155">
      <w:pPr>
        <w:ind w:firstLineChars="400" w:firstLine="840"/>
        <w:rPr>
          <w:rFonts w:ascii="Times New Roman" w:hAnsi="Times New Roman"/>
        </w:rPr>
      </w:pPr>
      <w:r>
        <w:rPr>
          <w:rFonts w:ascii="宋体" w:hAnsi="宋体" w:hint="eastAsia"/>
        </w:rPr>
        <w:t>Y</w:t>
      </w:r>
      <w:r>
        <w:t xml:space="preserve">Y/T 0646 </w:t>
      </w:r>
      <w:r>
        <w:rPr>
          <w:rFonts w:ascii="宋体" w:hAnsi="宋体" w:hint="eastAsia"/>
        </w:rPr>
        <w:t xml:space="preserve">小型蒸汽灭菌器 自动控制型 </w:t>
      </w:r>
      <w:r>
        <w:t xml:space="preserve">    </w:t>
      </w:r>
      <w:r>
        <w:rPr>
          <w:rFonts w:ascii="宋体" w:hAnsi="宋体" w:cs="Arial" w:hint="eastAsia"/>
        </w:rPr>
        <w:t>（</w:t>
      </w:r>
      <w:r>
        <w:rPr>
          <w:rFonts w:ascii="Arial" w:hAnsi="Arial" w:cs="Arial" w:hint="eastAsia"/>
        </w:rPr>
        <w:t>Y</w:t>
      </w:r>
      <w:r>
        <w:rPr>
          <w:rFonts w:ascii="Arial" w:hAnsi="Arial" w:cs="Arial"/>
        </w:rPr>
        <w:t xml:space="preserve">Y/T 0646-2015 </w:t>
      </w:r>
      <w:r>
        <w:rPr>
          <w:rFonts w:ascii="Arial" w:hAnsi="Arial" w:cs="Arial" w:hint="eastAsia"/>
        </w:rPr>
        <w:t>N</w:t>
      </w:r>
      <w:r>
        <w:rPr>
          <w:rFonts w:ascii="Arial" w:hAnsi="Arial" w:cs="Arial"/>
        </w:rPr>
        <w:t>EQ EN 13060-2004</w:t>
      </w:r>
      <w:r>
        <w:rPr>
          <w:rFonts w:ascii="宋体" w:hAnsi="宋体" w:cs="Arial" w:hint="eastAsia"/>
        </w:rPr>
        <w:t>）</w:t>
      </w:r>
    </w:p>
    <w:p w:rsidR="002C5155" w:rsidRDefault="002C5155" w:rsidP="002C5155">
      <w:pPr>
        <w:widowControl/>
        <w:numPr>
          <w:ilvl w:val="0"/>
          <w:numId w:val="59"/>
        </w:numPr>
        <w:adjustRightInd/>
        <w:spacing w:after="155" w:line="256" w:lineRule="auto"/>
        <w:ind w:right="34" w:hanging="680"/>
        <w:rPr>
          <w:rFonts w:ascii="Arial" w:hAnsi="Arial" w:cs="Arial"/>
        </w:rPr>
      </w:pPr>
      <w:r>
        <w:rPr>
          <w:rFonts w:ascii="Arial" w:hAnsi="Arial" w:cs="Arial"/>
        </w:rPr>
        <w:t xml:space="preserve">EN 14180, </w:t>
      </w:r>
      <w:r>
        <w:rPr>
          <w:rFonts w:ascii="Arial" w:hAnsi="Arial" w:cs="Arial"/>
          <w:i/>
          <w:iCs/>
        </w:rPr>
        <w:t>Sterilizers for medical purposes — Low temperature steam and formaldehyde sterilizers — Requirements and testing</w:t>
      </w:r>
    </w:p>
    <w:p w:rsidR="002C5155" w:rsidRDefault="002C5155" w:rsidP="002C5155">
      <w:pPr>
        <w:widowControl/>
        <w:numPr>
          <w:ilvl w:val="0"/>
          <w:numId w:val="59"/>
        </w:numPr>
        <w:adjustRightInd/>
        <w:spacing w:after="180" w:line="240" w:lineRule="auto"/>
        <w:ind w:right="34" w:hanging="680"/>
        <w:rPr>
          <w:rFonts w:ascii="Arial" w:hAnsi="Arial" w:cs="Arial"/>
        </w:rPr>
      </w:pPr>
      <w:proofErr w:type="gramStart"/>
      <w:r>
        <w:rPr>
          <w:rFonts w:ascii="Arial" w:hAnsi="Arial" w:cs="Arial"/>
        </w:rPr>
        <w:t>Hansen  J</w:t>
      </w:r>
      <w:proofErr w:type="gramEnd"/>
      <w:r>
        <w:rPr>
          <w:rFonts w:ascii="Arial" w:hAnsi="Arial" w:cs="Arial"/>
        </w:rPr>
        <w:t xml:space="preserve">., Jones  L., Anderson  H., Larsen  C., </w:t>
      </w:r>
      <w:proofErr w:type="spellStart"/>
      <w:r>
        <w:rPr>
          <w:rFonts w:ascii="Arial" w:hAnsi="Arial" w:cs="Arial"/>
        </w:rPr>
        <w:t>Scholla</w:t>
      </w:r>
      <w:proofErr w:type="spellEnd"/>
      <w:r>
        <w:rPr>
          <w:rFonts w:ascii="Arial" w:hAnsi="Arial" w:cs="Arial"/>
        </w:rPr>
        <w:t xml:space="preserve">  M., </w:t>
      </w:r>
      <w:proofErr w:type="spellStart"/>
      <w:r>
        <w:rPr>
          <w:rFonts w:ascii="Arial" w:hAnsi="Arial" w:cs="Arial"/>
        </w:rPr>
        <w:t>Spitzley</w:t>
      </w:r>
      <w:proofErr w:type="spellEnd"/>
      <w:r>
        <w:rPr>
          <w:rFonts w:ascii="Arial" w:hAnsi="Arial" w:cs="Arial"/>
        </w:rPr>
        <w:t xml:space="preserve">  J., Baldwin  A.  In quest of sterile packaging: Part 1; Approaches to package testing. </w:t>
      </w:r>
      <w:r>
        <w:rPr>
          <w:rFonts w:ascii="Arial" w:hAnsi="Arial" w:cs="Arial"/>
          <w:i/>
          <w:iCs/>
        </w:rPr>
        <w:t>Med. Dev. &amp; Diag. Ind.</w:t>
      </w:r>
      <w:r>
        <w:rPr>
          <w:rFonts w:ascii="Arial" w:hAnsi="Arial" w:cs="Arial"/>
        </w:rPr>
        <w:t xml:space="preserve">  1995,  </w:t>
      </w:r>
      <w:r>
        <w:rPr>
          <w:rFonts w:ascii="Arial" w:hAnsi="Arial" w:cs="Arial"/>
          <w:b/>
          <w:bCs/>
        </w:rPr>
        <w:t>17</w:t>
      </w:r>
      <w:r>
        <w:rPr>
          <w:rFonts w:ascii="Arial" w:hAnsi="Arial" w:cs="Arial"/>
        </w:rPr>
        <w:t xml:space="preserve"> (8) pp. 56–61</w:t>
      </w:r>
    </w:p>
    <w:p w:rsidR="002C5155" w:rsidRDefault="002C5155" w:rsidP="002C5155">
      <w:pPr>
        <w:widowControl/>
        <w:numPr>
          <w:ilvl w:val="0"/>
          <w:numId w:val="59"/>
        </w:numPr>
        <w:adjustRightInd/>
        <w:spacing w:after="180" w:line="240" w:lineRule="auto"/>
        <w:ind w:right="34" w:hanging="680"/>
        <w:rPr>
          <w:rFonts w:ascii="Arial" w:hAnsi="Arial" w:cs="Arial"/>
        </w:rPr>
      </w:pPr>
      <w:proofErr w:type="spellStart"/>
      <w:proofErr w:type="gramStart"/>
      <w:r>
        <w:rPr>
          <w:rFonts w:ascii="Arial" w:hAnsi="Arial" w:cs="Arial"/>
        </w:rPr>
        <w:t>Scholla</w:t>
      </w:r>
      <w:proofErr w:type="spellEnd"/>
      <w:r>
        <w:rPr>
          <w:rFonts w:ascii="Arial" w:hAnsi="Arial" w:cs="Arial"/>
        </w:rPr>
        <w:t xml:space="preserve">  M</w:t>
      </w:r>
      <w:proofErr w:type="gramEnd"/>
      <w:r>
        <w:rPr>
          <w:rFonts w:ascii="Arial" w:hAnsi="Arial" w:cs="Arial"/>
        </w:rPr>
        <w:t xml:space="preserve">., Hackett  S., </w:t>
      </w:r>
      <w:proofErr w:type="spellStart"/>
      <w:r>
        <w:rPr>
          <w:rFonts w:ascii="Arial" w:hAnsi="Arial" w:cs="Arial"/>
        </w:rPr>
        <w:t>Rudys</w:t>
      </w:r>
      <w:proofErr w:type="spellEnd"/>
      <w:r>
        <w:rPr>
          <w:rFonts w:ascii="Arial" w:hAnsi="Arial" w:cs="Arial"/>
        </w:rPr>
        <w:t xml:space="preserve">  S., </w:t>
      </w:r>
      <w:proofErr w:type="spellStart"/>
      <w:r>
        <w:rPr>
          <w:rFonts w:ascii="Arial" w:hAnsi="Arial" w:cs="Arial"/>
        </w:rPr>
        <w:t>Michels</w:t>
      </w:r>
      <w:proofErr w:type="spellEnd"/>
      <w:r>
        <w:rPr>
          <w:rFonts w:ascii="Arial" w:hAnsi="Arial" w:cs="Arial"/>
        </w:rPr>
        <w:t xml:space="preserve">  C., </w:t>
      </w:r>
      <w:proofErr w:type="spellStart"/>
      <w:r>
        <w:rPr>
          <w:rFonts w:ascii="Arial" w:hAnsi="Arial" w:cs="Arial"/>
        </w:rPr>
        <w:t>Bletsos</w:t>
      </w:r>
      <w:proofErr w:type="spellEnd"/>
      <w:r>
        <w:rPr>
          <w:rFonts w:ascii="Arial" w:hAnsi="Arial" w:cs="Arial"/>
        </w:rPr>
        <w:t xml:space="preserve">  J.  A potential method for the specification of microbial barrier properties. </w:t>
      </w:r>
      <w:r>
        <w:rPr>
          <w:rFonts w:ascii="Arial" w:hAnsi="Arial" w:cs="Arial"/>
          <w:i/>
          <w:iCs/>
        </w:rPr>
        <w:t>Med. Device Technol.</w:t>
      </w:r>
      <w:r>
        <w:rPr>
          <w:rFonts w:ascii="Arial" w:hAnsi="Arial" w:cs="Arial"/>
        </w:rPr>
        <w:t xml:space="preserve">  2000,  </w:t>
      </w:r>
      <w:r>
        <w:rPr>
          <w:rFonts w:ascii="Arial" w:hAnsi="Arial" w:cs="Arial"/>
          <w:b/>
          <w:bCs/>
        </w:rPr>
        <w:t>11</w:t>
      </w:r>
      <w:r>
        <w:rPr>
          <w:rFonts w:ascii="Arial" w:hAnsi="Arial" w:cs="Arial"/>
        </w:rPr>
        <w:t xml:space="preserve"> (3) pp. 12–16</w:t>
      </w:r>
    </w:p>
    <w:p w:rsidR="002C5155" w:rsidRDefault="002C5155" w:rsidP="002C5155">
      <w:pPr>
        <w:widowControl/>
        <w:numPr>
          <w:ilvl w:val="0"/>
          <w:numId w:val="59"/>
        </w:numPr>
        <w:adjustRightInd/>
        <w:spacing w:after="180" w:line="240" w:lineRule="auto"/>
        <w:ind w:right="34" w:hanging="680"/>
        <w:rPr>
          <w:rFonts w:ascii="Arial" w:hAnsi="Arial" w:cs="Arial"/>
        </w:rPr>
      </w:pPr>
      <w:proofErr w:type="spellStart"/>
      <w:proofErr w:type="gramStart"/>
      <w:r>
        <w:rPr>
          <w:rFonts w:ascii="Arial" w:hAnsi="Arial" w:cs="Arial"/>
        </w:rPr>
        <w:t>Scholla</w:t>
      </w:r>
      <w:proofErr w:type="spellEnd"/>
      <w:r>
        <w:rPr>
          <w:rFonts w:ascii="Arial" w:hAnsi="Arial" w:cs="Arial"/>
        </w:rPr>
        <w:t xml:space="preserve">  M</w:t>
      </w:r>
      <w:proofErr w:type="gramEnd"/>
      <w:r>
        <w:rPr>
          <w:rFonts w:ascii="Arial" w:hAnsi="Arial" w:cs="Arial"/>
        </w:rPr>
        <w:t xml:space="preserve">., Sinclair  C.S., </w:t>
      </w:r>
      <w:proofErr w:type="spellStart"/>
      <w:r>
        <w:rPr>
          <w:rFonts w:ascii="Arial" w:hAnsi="Arial" w:cs="Arial"/>
        </w:rPr>
        <w:t>Tallentire</w:t>
      </w:r>
      <w:proofErr w:type="spellEnd"/>
      <w:r>
        <w:rPr>
          <w:rFonts w:ascii="Arial" w:hAnsi="Arial" w:cs="Arial"/>
        </w:rPr>
        <w:t xml:space="preserve">  A.  1995). A European Consortium Effort to Develop a Physical Test for Assessing the Microbial Barrier Properties of Porous Medical Packaging Materials. In</w:t>
      </w:r>
      <w:r>
        <w:rPr>
          <w:rFonts w:ascii="Arial" w:hAnsi="Arial" w:cs="Arial"/>
          <w:i/>
          <w:iCs/>
        </w:rPr>
        <w:t>: Pharm. Med. Packaging 95</w:t>
      </w:r>
      <w:r>
        <w:rPr>
          <w:rFonts w:ascii="Arial" w:hAnsi="Arial" w:cs="Arial"/>
        </w:rPr>
        <w:t>, Copenhagen, Denmark</w:t>
      </w:r>
    </w:p>
    <w:p w:rsidR="002C5155" w:rsidRDefault="002C5155" w:rsidP="002C5155">
      <w:pPr>
        <w:widowControl/>
        <w:numPr>
          <w:ilvl w:val="0"/>
          <w:numId w:val="59"/>
        </w:numPr>
        <w:adjustRightInd/>
        <w:spacing w:after="150" w:line="256" w:lineRule="auto"/>
        <w:ind w:right="34" w:hanging="680"/>
        <w:rPr>
          <w:rFonts w:ascii="Arial" w:hAnsi="Arial" w:cs="Arial"/>
        </w:rPr>
      </w:pPr>
      <w:proofErr w:type="spellStart"/>
      <w:proofErr w:type="gramStart"/>
      <w:r>
        <w:rPr>
          <w:rFonts w:ascii="Arial" w:hAnsi="Arial" w:cs="Arial"/>
        </w:rPr>
        <w:lastRenderedPageBreak/>
        <w:t>Tallentire</w:t>
      </w:r>
      <w:proofErr w:type="spellEnd"/>
      <w:r>
        <w:rPr>
          <w:rFonts w:ascii="Arial" w:hAnsi="Arial" w:cs="Arial"/>
        </w:rPr>
        <w:t xml:space="preserve">  A</w:t>
      </w:r>
      <w:proofErr w:type="gramEnd"/>
      <w:r>
        <w:rPr>
          <w:rFonts w:ascii="Arial" w:hAnsi="Arial" w:cs="Arial"/>
        </w:rPr>
        <w:t xml:space="preserve">., &amp; Sinclair  C.S.  A Discriminating Method for Measuring the Microbial Barrier Performance of Medical Packaging Papers. </w:t>
      </w:r>
      <w:r>
        <w:rPr>
          <w:rFonts w:ascii="Arial" w:hAnsi="Arial" w:cs="Arial"/>
          <w:i/>
          <w:iCs/>
        </w:rPr>
        <w:t>Med. Dev. Diag. Ind.</w:t>
      </w:r>
      <w:r>
        <w:rPr>
          <w:rFonts w:ascii="Arial" w:hAnsi="Arial" w:cs="Arial"/>
        </w:rPr>
        <w:t xml:space="preserve">  1996,  </w:t>
      </w:r>
      <w:r>
        <w:rPr>
          <w:rFonts w:ascii="Arial" w:hAnsi="Arial" w:cs="Arial"/>
          <w:b/>
          <w:bCs/>
        </w:rPr>
        <w:t>18</w:t>
      </w:r>
      <w:r>
        <w:rPr>
          <w:rFonts w:ascii="Arial" w:hAnsi="Arial" w:cs="Arial"/>
        </w:rPr>
        <w:t xml:space="preserve"> (5) pp. 228–241</w:t>
      </w:r>
    </w:p>
    <w:p w:rsidR="002C5155" w:rsidRDefault="002C5155" w:rsidP="002C5155">
      <w:pPr>
        <w:widowControl/>
        <w:numPr>
          <w:ilvl w:val="0"/>
          <w:numId w:val="59"/>
        </w:numPr>
        <w:adjustRightInd/>
        <w:spacing w:after="180" w:line="240" w:lineRule="auto"/>
        <w:ind w:right="34" w:hanging="680"/>
        <w:rPr>
          <w:rFonts w:ascii="Arial" w:hAnsi="Arial" w:cs="Arial"/>
        </w:rPr>
      </w:pPr>
      <w:proofErr w:type="gramStart"/>
      <w:r>
        <w:rPr>
          <w:rFonts w:ascii="Arial" w:hAnsi="Arial" w:cs="Arial"/>
        </w:rPr>
        <w:t>Sinclair  C.S</w:t>
      </w:r>
      <w:proofErr w:type="gramEnd"/>
      <w:r>
        <w:rPr>
          <w:rFonts w:ascii="Arial" w:hAnsi="Arial" w:cs="Arial"/>
        </w:rPr>
        <w:t xml:space="preserve">., &amp; </w:t>
      </w:r>
      <w:proofErr w:type="spellStart"/>
      <w:r>
        <w:rPr>
          <w:rFonts w:ascii="Arial" w:hAnsi="Arial" w:cs="Arial"/>
        </w:rPr>
        <w:t>Tallentire</w:t>
      </w:r>
      <w:proofErr w:type="spellEnd"/>
      <w:r>
        <w:rPr>
          <w:rFonts w:ascii="Arial" w:hAnsi="Arial" w:cs="Arial"/>
        </w:rPr>
        <w:t xml:space="preserve">  A.  Definition of a correlation between microbiological and physical articulate barrier performances for porous medical packaging materials. </w:t>
      </w:r>
      <w:r>
        <w:rPr>
          <w:rFonts w:ascii="Arial" w:hAnsi="Arial" w:cs="Arial"/>
          <w:i/>
          <w:iCs/>
        </w:rPr>
        <w:t>PDA J. Pharm. Sci. Technol.</w:t>
      </w:r>
      <w:r>
        <w:rPr>
          <w:rFonts w:ascii="Arial" w:hAnsi="Arial" w:cs="Arial"/>
        </w:rPr>
        <w:t xml:space="preserve">  2002,  </w:t>
      </w:r>
      <w:r>
        <w:rPr>
          <w:rFonts w:ascii="Arial" w:hAnsi="Arial" w:cs="Arial"/>
          <w:b/>
          <w:bCs/>
        </w:rPr>
        <w:t>56</w:t>
      </w:r>
      <w:r>
        <w:rPr>
          <w:rFonts w:ascii="Arial" w:hAnsi="Arial" w:cs="Arial"/>
        </w:rPr>
        <w:t xml:space="preserve"> (1) pp. 11–19</w:t>
      </w:r>
    </w:p>
    <w:p w:rsidR="002C5155" w:rsidRDefault="002C5155" w:rsidP="002C5155">
      <w:pPr>
        <w:widowControl/>
        <w:numPr>
          <w:ilvl w:val="0"/>
          <w:numId w:val="59"/>
        </w:numPr>
        <w:adjustRightInd/>
        <w:spacing w:after="180" w:line="240" w:lineRule="auto"/>
        <w:ind w:right="34" w:hanging="680"/>
        <w:rPr>
          <w:rFonts w:ascii="Arial" w:hAnsi="Arial" w:cs="Arial"/>
        </w:rPr>
      </w:pPr>
      <w:proofErr w:type="gramStart"/>
      <w:r>
        <w:rPr>
          <w:rFonts w:ascii="Arial" w:hAnsi="Arial" w:cs="Arial"/>
        </w:rPr>
        <w:t>Berry  C.W</w:t>
      </w:r>
      <w:proofErr w:type="gramEnd"/>
      <w:r>
        <w:rPr>
          <w:rFonts w:ascii="Arial" w:hAnsi="Arial" w:cs="Arial"/>
        </w:rPr>
        <w:t xml:space="preserve">., &amp; Harding  L.  Validation of Test Methods for Characterizing and Specifying Materials Used in the Construction of Sterilization Packaging. </w:t>
      </w:r>
      <w:proofErr w:type="spellStart"/>
      <w:r>
        <w:rPr>
          <w:rFonts w:ascii="Arial" w:hAnsi="Arial" w:cs="Arial"/>
          <w:i/>
          <w:iCs/>
        </w:rPr>
        <w:t>Packag</w:t>
      </w:r>
      <w:proofErr w:type="spellEnd"/>
      <w:r>
        <w:rPr>
          <w:rFonts w:ascii="Arial" w:hAnsi="Arial" w:cs="Arial"/>
          <w:i/>
          <w:iCs/>
        </w:rPr>
        <w:t>. Technol. Sci.</w:t>
      </w:r>
      <w:r>
        <w:rPr>
          <w:rFonts w:ascii="Arial" w:hAnsi="Arial" w:cs="Arial"/>
        </w:rPr>
        <w:t xml:space="preserve">  2013, 26 (2) pp. 115-124</w:t>
      </w:r>
    </w:p>
    <w:p w:rsidR="002C5155" w:rsidRDefault="002C5155" w:rsidP="002C5155">
      <w:pPr>
        <w:widowControl/>
        <w:numPr>
          <w:ilvl w:val="0"/>
          <w:numId w:val="59"/>
        </w:numPr>
        <w:adjustRightInd/>
        <w:spacing w:line="240" w:lineRule="auto"/>
        <w:ind w:right="34" w:hanging="680"/>
        <w:rPr>
          <w:rFonts w:ascii="Arial" w:hAnsi="Arial" w:cs="Arial"/>
        </w:rPr>
      </w:pPr>
      <w:r>
        <w:rPr>
          <w:rFonts w:ascii="Arial" w:hAnsi="Arial" w:cs="Arial"/>
        </w:rPr>
        <w:t xml:space="preserve">United States Food and Drug Administration. “Applying Human Factors and Usability Engineering to Medical Devices”. 3 </w:t>
      </w:r>
      <w:proofErr w:type="gramStart"/>
      <w:r>
        <w:rPr>
          <w:rFonts w:ascii="Arial" w:hAnsi="Arial" w:cs="Arial"/>
        </w:rPr>
        <w:t>February  2016</w:t>
      </w:r>
      <w:proofErr w:type="gramEnd"/>
      <w:r>
        <w:rPr>
          <w:rFonts w:ascii="Arial" w:hAnsi="Arial" w:cs="Arial"/>
        </w:rPr>
        <w:t xml:space="preserve">. </w:t>
      </w:r>
      <w:hyperlink r:id="rId17" w:history="1">
        <w:r>
          <w:rPr>
            <w:rStyle w:val="affffff7"/>
            <w:rFonts w:cs="Arial"/>
            <w:u w:color="053CF5"/>
          </w:rPr>
          <w:t>https:</w:t>
        </w:r>
      </w:hyperlink>
      <w:hyperlink r:id="rId18" w:history="1">
        <w:r>
          <w:rPr>
            <w:rStyle w:val="affffff7"/>
            <w:rFonts w:cs="Arial"/>
            <w:u w:color="053CF5"/>
          </w:rPr>
          <w:t xml:space="preserve"> </w:t>
        </w:r>
      </w:hyperlink>
      <w:hyperlink r:id="rId19" w:history="1">
        <w:r>
          <w:rPr>
            <w:rStyle w:val="affffff7"/>
            <w:rFonts w:cs="Arial"/>
            <w:u w:color="053CF5"/>
          </w:rPr>
          <w:t>//</w:t>
        </w:r>
      </w:hyperlink>
      <w:hyperlink r:id="rId20" w:history="1">
        <w:r>
          <w:rPr>
            <w:rStyle w:val="affffff7"/>
            <w:rFonts w:cs="Arial"/>
            <w:u w:color="053CF5"/>
          </w:rPr>
          <w:t>www</w:t>
        </w:r>
      </w:hyperlink>
      <w:hyperlink r:id="rId21" w:history="1">
        <w:r>
          <w:rPr>
            <w:rStyle w:val="affffff7"/>
            <w:rFonts w:cs="Arial"/>
            <w:u w:color="053CF5"/>
          </w:rPr>
          <w:t xml:space="preserve"> </w:t>
        </w:r>
      </w:hyperlink>
      <w:hyperlink r:id="rId22" w:history="1">
        <w:r>
          <w:rPr>
            <w:rStyle w:val="affffff7"/>
            <w:rFonts w:cs="Arial"/>
            <w:u w:color="053CF5"/>
          </w:rPr>
          <w:t>.fda</w:t>
        </w:r>
      </w:hyperlink>
      <w:hyperlink r:id="rId23" w:history="1">
        <w:r>
          <w:rPr>
            <w:rStyle w:val="affffff7"/>
            <w:rFonts w:cs="Arial"/>
            <w:u w:color="053CF5"/>
          </w:rPr>
          <w:t xml:space="preserve"> </w:t>
        </w:r>
      </w:hyperlink>
      <w:hyperlink r:id="rId24" w:history="1">
        <w:r>
          <w:rPr>
            <w:rStyle w:val="affffff7"/>
            <w:rFonts w:cs="Arial"/>
            <w:u w:color="053CF5"/>
          </w:rPr>
          <w:t>.gov/downloads/</w:t>
        </w:r>
      </w:hyperlink>
      <w:r>
        <w:rPr>
          <w:rFonts w:ascii="Arial" w:hAnsi="Arial" w:cs="Arial"/>
        </w:rPr>
        <w:t xml:space="preserve"> MedicalDevices/DeviceRegulationandGuidance/GuidanceDocuments/UCM259760.pdf, </w:t>
      </w:r>
    </w:p>
    <w:p w:rsidR="002C5155" w:rsidRDefault="002C5155" w:rsidP="002C5155">
      <w:pPr>
        <w:spacing w:after="150" w:line="256" w:lineRule="auto"/>
        <w:ind w:left="690" w:right="34"/>
        <w:rPr>
          <w:rFonts w:ascii="Arial" w:hAnsi="Arial" w:cs="Arial"/>
        </w:rPr>
      </w:pPr>
      <w:r>
        <w:rPr>
          <w:rFonts w:ascii="Arial" w:hAnsi="Arial" w:cs="Arial"/>
        </w:rPr>
        <w:t>Retrieved on 4 April 2018.</w:t>
      </w:r>
    </w:p>
    <w:p w:rsidR="002C5155" w:rsidRDefault="002C5155" w:rsidP="002C5155">
      <w:pPr>
        <w:pStyle w:val="22"/>
        <w:spacing w:before="156" w:after="156"/>
        <w:ind w:left="-5"/>
        <w:rPr>
          <w:rFonts w:cs="Arial"/>
          <w:sz w:val="21"/>
          <w:szCs w:val="21"/>
        </w:rPr>
      </w:pPr>
      <w:r>
        <w:rPr>
          <w:sz w:val="21"/>
          <w:szCs w:val="21"/>
        </w:rPr>
        <w:t>Annex B references</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187, </w:t>
      </w:r>
      <w:r>
        <w:rPr>
          <w:rFonts w:ascii="Arial" w:hAnsi="Arial" w:cs="Arial"/>
          <w:i/>
          <w:iCs/>
        </w:rPr>
        <w:t>Paper, board and pulps — Standard atmosphere for conditioning and testing and procedure for monitoring the atmosphere and conditioning of samples</w:t>
      </w:r>
    </w:p>
    <w:p w:rsidR="002C5155" w:rsidRDefault="002C5155" w:rsidP="002C5155">
      <w:pPr>
        <w:spacing w:after="155" w:line="256" w:lineRule="auto"/>
        <w:ind w:left="680" w:right="34"/>
        <w:rPr>
          <w:rFonts w:ascii="Arial" w:hAnsi="Arial" w:cs="Arial"/>
        </w:rPr>
      </w:pPr>
      <w:r>
        <w:rPr>
          <w:rFonts w:ascii="Arial" w:hAnsi="Arial" w:cs="Arial"/>
        </w:rPr>
        <w:t xml:space="preserve">GB/T 10739 </w:t>
      </w:r>
      <w:hyperlink r:id="rId25" w:history="1">
        <w:r>
          <w:rPr>
            <w:rStyle w:val="15"/>
            <w:rFonts w:ascii="宋体" w:hAnsi="宋体" w:cs="Arial"/>
            <w:shd w:val="clear" w:color="auto" w:fill="F9F9F9"/>
          </w:rPr>
          <w:t>纸、纸板和纸浆试样处理和试验的标准大气条件</w:t>
        </w:r>
      </w:hyperlink>
      <w:r>
        <w:rPr>
          <w:rFonts w:ascii="宋体" w:hAnsi="宋体" w:hint="eastAsia"/>
        </w:rPr>
        <w:t>（</w:t>
      </w:r>
      <w:bookmarkStart w:id="115" w:name="_Hlk87441521"/>
      <w:bookmarkEnd w:id="115"/>
      <w:r>
        <w:rPr>
          <w:rFonts w:ascii="Arial" w:hAnsi="Arial" w:cs="Arial"/>
        </w:rPr>
        <w:t xml:space="preserve">GB/T 10739-2002 EQV </w:t>
      </w:r>
      <w:r>
        <w:t>ISO 187-1990</w:t>
      </w:r>
      <w:r>
        <w:rPr>
          <w:rFonts w:ascii="宋体" w:hAnsi="宋体"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534, </w:t>
      </w:r>
      <w:r>
        <w:rPr>
          <w:rFonts w:ascii="Arial" w:hAnsi="Arial" w:cs="Arial"/>
          <w:i/>
          <w:iCs/>
        </w:rPr>
        <w:t>Paper and board — Determination of thickness, density and specific volume</w:t>
      </w:r>
    </w:p>
    <w:p w:rsidR="002C5155" w:rsidRDefault="002C5155" w:rsidP="002C5155">
      <w:pPr>
        <w:spacing w:after="155" w:line="256" w:lineRule="auto"/>
        <w:ind w:left="680" w:right="34"/>
        <w:rPr>
          <w:rFonts w:ascii="Arial" w:hAnsi="Arial" w:cs="Arial"/>
        </w:rPr>
      </w:pPr>
      <w:r>
        <w:rPr>
          <w:rFonts w:ascii="Arial" w:hAnsi="Arial" w:cs="Arial"/>
        </w:rPr>
        <w:t xml:space="preserve">GB/T 451.3 </w:t>
      </w:r>
      <w:r>
        <w:rPr>
          <w:rFonts w:ascii="宋体" w:hAnsi="宋体" w:cs="Arial"/>
        </w:rPr>
        <w:t>纸和纸板厚度的测定</w:t>
      </w:r>
      <w:r>
        <w:rPr>
          <w:rFonts w:ascii="宋体" w:hAnsi="宋体" w:cs="Arial" w:hint="eastAsia"/>
        </w:rPr>
        <w:t>（</w:t>
      </w:r>
      <w:r>
        <w:rPr>
          <w:rFonts w:ascii="Arial" w:hAnsi="Arial" w:cs="Arial"/>
        </w:rPr>
        <w:t xml:space="preserve">GB/T 451.3-2002 </w:t>
      </w:r>
      <w:r>
        <w:rPr>
          <w:rFonts w:ascii="Arial" w:hAnsi="Arial" w:cs="Arial" w:hint="eastAsia"/>
        </w:rPr>
        <w:t>I</w:t>
      </w:r>
      <w:r>
        <w:rPr>
          <w:rFonts w:ascii="Arial" w:hAnsi="Arial" w:cs="Arial"/>
        </w:rPr>
        <w:t>DT ISO 534-1988</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535, </w:t>
      </w:r>
      <w:r>
        <w:rPr>
          <w:rFonts w:ascii="Arial" w:hAnsi="Arial" w:cs="Arial"/>
          <w:i/>
          <w:iCs/>
        </w:rPr>
        <w:t>Paper and board — Determination of water absorptiveness — Cobb method</w:t>
      </w:r>
    </w:p>
    <w:p w:rsidR="002C5155" w:rsidRDefault="002C5155" w:rsidP="002C5155">
      <w:pPr>
        <w:spacing w:after="155" w:line="256" w:lineRule="auto"/>
        <w:ind w:left="680" w:right="34"/>
        <w:rPr>
          <w:rFonts w:ascii="Arial" w:hAnsi="Arial" w:cs="Arial"/>
        </w:rPr>
      </w:pPr>
      <w:r>
        <w:rPr>
          <w:rFonts w:ascii="Arial" w:hAnsi="Arial" w:cs="Arial"/>
        </w:rPr>
        <w:t xml:space="preserve">GB/T 1540 </w:t>
      </w:r>
      <w:r>
        <w:rPr>
          <w:rFonts w:ascii="宋体" w:hAnsi="宋体" w:cs="Arial"/>
        </w:rPr>
        <w:t>纸和纸板吸水性的测定 可</w:t>
      </w:r>
      <w:proofErr w:type="gramStart"/>
      <w:r>
        <w:rPr>
          <w:rFonts w:ascii="宋体" w:hAnsi="宋体" w:cs="Arial"/>
        </w:rPr>
        <w:t>勃</w:t>
      </w:r>
      <w:proofErr w:type="gramEnd"/>
      <w:r>
        <w:rPr>
          <w:rFonts w:ascii="宋体" w:hAnsi="宋体" w:cs="Arial"/>
        </w:rPr>
        <w:t>法</w:t>
      </w:r>
      <w:r>
        <w:rPr>
          <w:rFonts w:ascii="宋体" w:hAnsi="宋体" w:cs="Arial" w:hint="eastAsia"/>
        </w:rPr>
        <w:t>（</w:t>
      </w:r>
      <w:r>
        <w:rPr>
          <w:rFonts w:ascii="Arial" w:hAnsi="Arial" w:cs="Arial"/>
        </w:rPr>
        <w:t xml:space="preserve">GB/T 1540-2002 </w:t>
      </w:r>
      <w:proofErr w:type="spellStart"/>
      <w:r>
        <w:rPr>
          <w:rFonts w:ascii="Arial" w:hAnsi="Arial" w:cs="Arial" w:hint="eastAsia"/>
        </w:rPr>
        <w:t>neq</w:t>
      </w:r>
      <w:proofErr w:type="spellEnd"/>
      <w:r>
        <w:rPr>
          <w:rFonts w:ascii="Arial" w:hAnsi="Arial" w:cs="Arial"/>
        </w:rPr>
        <w:t xml:space="preserve"> ISO 535-1991</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536, </w:t>
      </w:r>
      <w:r>
        <w:rPr>
          <w:rFonts w:ascii="Arial" w:hAnsi="Arial" w:cs="Arial"/>
          <w:i/>
          <w:iCs/>
        </w:rPr>
        <w:t xml:space="preserve">Paper and board — Determination of </w:t>
      </w:r>
      <w:proofErr w:type="spellStart"/>
      <w:r>
        <w:rPr>
          <w:rFonts w:ascii="Arial" w:hAnsi="Arial" w:cs="Arial"/>
          <w:i/>
          <w:iCs/>
        </w:rPr>
        <w:t>grammage</w:t>
      </w:r>
      <w:proofErr w:type="spellEnd"/>
    </w:p>
    <w:p w:rsidR="002C5155" w:rsidRDefault="002C5155" w:rsidP="002C5155">
      <w:pPr>
        <w:spacing w:after="155" w:line="256" w:lineRule="auto"/>
        <w:ind w:left="680" w:right="34"/>
        <w:rPr>
          <w:rFonts w:ascii="Arial" w:hAnsi="Arial" w:cs="Arial"/>
        </w:rPr>
      </w:pPr>
      <w:r>
        <w:rPr>
          <w:rFonts w:ascii="Arial" w:hAnsi="Arial" w:cs="Arial"/>
        </w:rPr>
        <w:t xml:space="preserve">GB/T 451.2 </w:t>
      </w:r>
      <w:r>
        <w:rPr>
          <w:rFonts w:ascii="宋体" w:hAnsi="宋体" w:cs="Arial"/>
        </w:rPr>
        <w:t>纸和纸板定量的测定</w:t>
      </w:r>
      <w:r>
        <w:rPr>
          <w:rFonts w:ascii="宋体" w:hAnsi="宋体" w:cs="Arial" w:hint="eastAsia"/>
        </w:rPr>
        <w:t>（</w:t>
      </w:r>
      <w:r>
        <w:rPr>
          <w:rFonts w:ascii="Arial" w:hAnsi="Arial" w:cs="Arial"/>
        </w:rPr>
        <w:t xml:space="preserve">GB/T 451.2-2002 </w:t>
      </w:r>
      <w:proofErr w:type="spellStart"/>
      <w:r>
        <w:rPr>
          <w:rFonts w:ascii="Arial" w:hAnsi="Arial" w:cs="Arial" w:hint="eastAsia"/>
        </w:rPr>
        <w:t>eqv</w:t>
      </w:r>
      <w:proofErr w:type="spellEnd"/>
      <w:r>
        <w:rPr>
          <w:rFonts w:ascii="Arial" w:hAnsi="Arial" w:cs="Arial"/>
        </w:rPr>
        <w:t xml:space="preserve"> ISO 536-1995</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811, </w:t>
      </w:r>
      <w:r>
        <w:rPr>
          <w:rFonts w:ascii="Arial" w:hAnsi="Arial" w:cs="Arial"/>
          <w:i/>
          <w:iCs/>
        </w:rPr>
        <w:t>Textiles — Determination of resistance to water penetration — Hydrostatic pressure test</w:t>
      </w:r>
    </w:p>
    <w:p w:rsidR="002C5155" w:rsidRDefault="002C5155" w:rsidP="002C5155">
      <w:pPr>
        <w:spacing w:after="155" w:line="256" w:lineRule="auto"/>
        <w:ind w:left="680" w:right="34"/>
        <w:rPr>
          <w:rFonts w:ascii="Arial" w:hAnsi="Arial" w:cs="Arial"/>
        </w:rPr>
      </w:pPr>
      <w:r>
        <w:rPr>
          <w:rFonts w:ascii="Arial" w:hAnsi="Arial" w:cs="Arial"/>
        </w:rPr>
        <w:t xml:space="preserve">GB/T 4744 </w:t>
      </w:r>
      <w:r>
        <w:rPr>
          <w:rFonts w:ascii="宋体" w:hAnsi="宋体" w:cs="Arial"/>
        </w:rPr>
        <w:t>纺织</w:t>
      </w:r>
      <w:r>
        <w:rPr>
          <w:rFonts w:ascii="宋体" w:hAnsi="宋体" w:cs="Arial" w:hint="eastAsia"/>
        </w:rPr>
        <w:t>品</w:t>
      </w:r>
      <w:r>
        <w:rPr>
          <w:rFonts w:ascii="Arial" w:hAnsi="Arial" w:cs="Arial"/>
        </w:rPr>
        <w:t xml:space="preserve"> </w:t>
      </w:r>
      <w:r>
        <w:rPr>
          <w:rFonts w:ascii="宋体" w:hAnsi="宋体" w:cs="Arial" w:hint="eastAsia"/>
        </w:rPr>
        <w:t>防水性能的检测和评价</w:t>
      </w:r>
      <w:r>
        <w:rPr>
          <w:rFonts w:ascii="Arial" w:hAnsi="Arial" w:cs="Arial" w:hint="eastAsia"/>
        </w:rPr>
        <w:t xml:space="preserve"> </w:t>
      </w:r>
      <w:r>
        <w:rPr>
          <w:rFonts w:ascii="宋体" w:hAnsi="宋体" w:cs="Arial" w:hint="eastAsia"/>
        </w:rPr>
        <w:t>静水压法（</w:t>
      </w:r>
      <w:r>
        <w:rPr>
          <w:rFonts w:ascii="Arial" w:hAnsi="Arial" w:cs="Arial"/>
        </w:rPr>
        <w:t xml:space="preserve">GB/T 4744-2013 </w:t>
      </w:r>
      <w:r>
        <w:rPr>
          <w:rFonts w:ascii="Arial" w:hAnsi="Arial" w:cs="Arial" w:hint="eastAsia"/>
        </w:rPr>
        <w:t>M</w:t>
      </w:r>
      <w:r>
        <w:rPr>
          <w:rFonts w:ascii="Arial" w:hAnsi="Arial" w:cs="Arial"/>
        </w:rPr>
        <w:t>OD ISO 811-1981</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1924-2, </w:t>
      </w:r>
      <w:r>
        <w:rPr>
          <w:rFonts w:ascii="Arial" w:hAnsi="Arial" w:cs="Arial"/>
          <w:i/>
          <w:iCs/>
        </w:rPr>
        <w:t>Paper and board — Determination of tensile properties — Part 2: Constant rate of elongation method (20 mm/min)</w:t>
      </w:r>
    </w:p>
    <w:p w:rsidR="002C5155" w:rsidRDefault="002C5155" w:rsidP="002C5155">
      <w:pPr>
        <w:spacing w:after="155" w:line="256" w:lineRule="auto"/>
        <w:ind w:left="680" w:right="34"/>
        <w:rPr>
          <w:rFonts w:ascii="Arial" w:hAnsi="Arial" w:cs="Arial"/>
        </w:rPr>
      </w:pPr>
      <w:r>
        <w:rPr>
          <w:rFonts w:ascii="Arial" w:hAnsi="Arial" w:cs="Arial"/>
        </w:rPr>
        <w:t xml:space="preserve">GB/T 12914 </w:t>
      </w:r>
      <w:r>
        <w:rPr>
          <w:rFonts w:ascii="宋体" w:hAnsi="宋体" w:cs="Arial"/>
        </w:rPr>
        <w:t>纸和纸板 抗张强度的测定 恒速拉伸法（</w:t>
      </w:r>
      <w:r>
        <w:rPr>
          <w:rFonts w:ascii="Arial" w:hAnsi="Arial" w:cs="Arial"/>
        </w:rPr>
        <w:t>20mm/min</w:t>
      </w:r>
      <w:r>
        <w:rPr>
          <w:rFonts w:ascii="宋体" w:hAnsi="宋体" w:cs="Arial"/>
        </w:rPr>
        <w:t>）</w:t>
      </w:r>
      <w:r>
        <w:rPr>
          <w:rFonts w:ascii="宋体" w:hAnsi="宋体" w:cs="Arial" w:hint="eastAsia"/>
        </w:rPr>
        <w:t>（</w:t>
      </w:r>
      <w:r>
        <w:rPr>
          <w:rFonts w:ascii="Arial" w:hAnsi="Arial" w:cs="Arial"/>
        </w:rPr>
        <w:t>GB/T 12914</w:t>
      </w:r>
      <w:r>
        <w:rPr>
          <w:rFonts w:ascii="Arial" w:hAnsi="Arial" w:cs="Arial" w:hint="eastAsia"/>
        </w:rPr>
        <w:t>-</w:t>
      </w:r>
      <w:r>
        <w:rPr>
          <w:rFonts w:ascii="Arial" w:hAnsi="Arial" w:cs="Arial"/>
        </w:rPr>
        <w:t xml:space="preserve">2018 </w:t>
      </w:r>
      <w:r>
        <w:rPr>
          <w:rFonts w:ascii="Arial" w:hAnsi="Arial" w:cs="Arial" w:hint="eastAsia"/>
        </w:rPr>
        <w:t>M</w:t>
      </w:r>
      <w:r>
        <w:rPr>
          <w:rFonts w:ascii="Arial" w:hAnsi="Arial" w:cs="Arial"/>
        </w:rPr>
        <w:t>OD ISO 1924-2-2008</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1924-3, </w:t>
      </w:r>
      <w:r>
        <w:rPr>
          <w:rFonts w:ascii="Arial" w:hAnsi="Arial" w:cs="Arial"/>
          <w:i/>
          <w:iCs/>
        </w:rPr>
        <w:t>Paper and board — Determination of tensile properties — Part 3: Constant rate of elongation method (100 mm/min)</w:t>
      </w:r>
    </w:p>
    <w:p w:rsidR="002C5155" w:rsidRDefault="002C5155" w:rsidP="002C5155">
      <w:pPr>
        <w:spacing w:after="155" w:line="256" w:lineRule="auto"/>
        <w:ind w:left="680" w:right="34"/>
        <w:rPr>
          <w:rFonts w:ascii="Arial" w:hAnsi="Arial" w:cs="Arial"/>
        </w:rPr>
      </w:pPr>
      <w:r>
        <w:rPr>
          <w:rFonts w:ascii="Arial" w:hAnsi="Arial" w:cs="Arial"/>
        </w:rPr>
        <w:lastRenderedPageBreak/>
        <w:t xml:space="preserve">GB/T 22898 </w:t>
      </w:r>
      <w:r>
        <w:rPr>
          <w:rFonts w:ascii="宋体" w:hAnsi="宋体" w:cs="Arial"/>
        </w:rPr>
        <w:t>纸和纸板抗张强度的测定</w:t>
      </w:r>
      <w:r>
        <w:rPr>
          <w:rFonts w:ascii="Arial" w:hAnsi="Arial" w:cs="Arial" w:hint="eastAsia"/>
        </w:rPr>
        <w:t xml:space="preserve"> </w:t>
      </w:r>
      <w:r>
        <w:rPr>
          <w:rFonts w:ascii="宋体" w:hAnsi="宋体" w:cs="Arial"/>
        </w:rPr>
        <w:t>恒速拉伸法</w:t>
      </w:r>
      <w:r>
        <w:rPr>
          <w:rFonts w:ascii="Arial" w:hAnsi="Arial" w:cs="Arial"/>
        </w:rPr>
        <w:t>(100mm</w:t>
      </w:r>
      <w:r>
        <w:rPr>
          <w:rFonts w:ascii="Arial" w:hAnsi="Arial" w:cs="Arial" w:hint="eastAsia"/>
        </w:rPr>
        <w:t>/</w:t>
      </w:r>
      <w:r>
        <w:rPr>
          <w:rFonts w:ascii="Arial" w:hAnsi="Arial" w:cs="Arial"/>
        </w:rPr>
        <w:t>min)</w:t>
      </w:r>
      <w:r>
        <w:rPr>
          <w:rFonts w:ascii="宋体" w:hAnsi="宋体" w:cs="Arial" w:hint="eastAsia"/>
        </w:rPr>
        <w:t>（</w:t>
      </w:r>
      <w:r>
        <w:rPr>
          <w:rFonts w:ascii="Arial" w:hAnsi="Arial" w:cs="Arial"/>
        </w:rPr>
        <w:t xml:space="preserve">GB/T 22898-2008 </w:t>
      </w:r>
      <w:r>
        <w:rPr>
          <w:rFonts w:ascii="Arial" w:hAnsi="Arial" w:cs="Arial" w:hint="eastAsia"/>
        </w:rPr>
        <w:t>M</w:t>
      </w:r>
      <w:r>
        <w:rPr>
          <w:rFonts w:ascii="Arial" w:hAnsi="Arial" w:cs="Arial"/>
        </w:rPr>
        <w:t>OD ISO 1924-3</w:t>
      </w:r>
      <w:r>
        <w:rPr>
          <w:rFonts w:ascii="Arial" w:hAnsi="Arial" w:cs="Arial" w:hint="eastAsia"/>
        </w:rPr>
        <w:t>:</w:t>
      </w:r>
      <w:r>
        <w:rPr>
          <w:rFonts w:ascii="Arial" w:hAnsi="Arial" w:cs="Arial"/>
        </w:rPr>
        <w:t>2005</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1974, </w:t>
      </w:r>
      <w:r>
        <w:rPr>
          <w:rFonts w:ascii="Arial" w:hAnsi="Arial" w:cs="Arial"/>
          <w:i/>
          <w:iCs/>
        </w:rPr>
        <w:t>Paper — Determination of tearing resistance — Elmendorf method</w:t>
      </w:r>
    </w:p>
    <w:p w:rsidR="002C5155" w:rsidRDefault="002C5155" w:rsidP="002C5155">
      <w:pPr>
        <w:spacing w:after="155" w:line="256" w:lineRule="auto"/>
        <w:ind w:left="680" w:right="34"/>
        <w:rPr>
          <w:rFonts w:ascii="Arial" w:hAnsi="Arial" w:cs="Arial"/>
        </w:rPr>
      </w:pPr>
      <w:r>
        <w:rPr>
          <w:rFonts w:ascii="Arial" w:hAnsi="Arial" w:cs="Arial"/>
        </w:rPr>
        <w:t xml:space="preserve">GB/T 455 </w:t>
      </w:r>
      <w:r>
        <w:rPr>
          <w:rFonts w:ascii="宋体" w:hAnsi="宋体" w:cs="Arial"/>
        </w:rPr>
        <w:t>纸和纸板撕裂度的测定</w:t>
      </w:r>
      <w:r>
        <w:rPr>
          <w:rFonts w:ascii="宋体" w:hAnsi="宋体" w:cs="Arial" w:hint="eastAsia"/>
        </w:rPr>
        <w:t>（</w:t>
      </w:r>
      <w:r>
        <w:rPr>
          <w:rFonts w:ascii="Arial" w:hAnsi="Arial" w:cs="Arial"/>
        </w:rPr>
        <w:t xml:space="preserve">GB/T 455-2002 </w:t>
      </w:r>
      <w:proofErr w:type="spellStart"/>
      <w:r>
        <w:rPr>
          <w:rFonts w:ascii="Arial" w:hAnsi="Arial" w:cs="Arial" w:hint="eastAsia"/>
        </w:rPr>
        <w:t>eqv</w:t>
      </w:r>
      <w:proofErr w:type="spellEnd"/>
      <w:r>
        <w:rPr>
          <w:rFonts w:ascii="Arial" w:hAnsi="Arial" w:cs="Arial"/>
        </w:rPr>
        <w:t xml:space="preserve"> ISO 1974-1990</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2233, </w:t>
      </w:r>
      <w:r>
        <w:rPr>
          <w:rFonts w:ascii="Arial" w:hAnsi="Arial" w:cs="Arial"/>
          <w:i/>
          <w:iCs/>
        </w:rPr>
        <w:t>Packaging — Complete, filled transport packages and unit loads — Conditioning for testing</w:t>
      </w:r>
    </w:p>
    <w:p w:rsidR="002C5155" w:rsidRDefault="002C5155" w:rsidP="002C5155">
      <w:pPr>
        <w:spacing w:after="155" w:line="256" w:lineRule="auto"/>
        <w:ind w:left="680" w:right="34"/>
        <w:rPr>
          <w:rFonts w:ascii="Arial" w:hAnsi="Arial" w:cs="Arial"/>
        </w:rPr>
      </w:pPr>
      <w:r>
        <w:rPr>
          <w:rFonts w:ascii="Arial" w:hAnsi="Arial" w:cs="Arial"/>
        </w:rPr>
        <w:t xml:space="preserve">GB/T 4857.2 </w:t>
      </w:r>
      <w:r>
        <w:rPr>
          <w:rFonts w:ascii="宋体" w:hAnsi="宋体" w:cs="Arial" w:hint="eastAsia"/>
        </w:rPr>
        <w:t>包装</w:t>
      </w:r>
      <w:r>
        <w:rPr>
          <w:rFonts w:ascii="Arial" w:hAnsi="Arial" w:cs="Arial" w:hint="eastAsia"/>
        </w:rPr>
        <w:t xml:space="preserve"> </w:t>
      </w:r>
      <w:r>
        <w:rPr>
          <w:rFonts w:ascii="宋体" w:hAnsi="宋体" w:cs="Arial" w:hint="eastAsia"/>
        </w:rPr>
        <w:t>运输包装</w:t>
      </w:r>
      <w:proofErr w:type="gramStart"/>
      <w:r>
        <w:rPr>
          <w:rFonts w:ascii="宋体" w:hAnsi="宋体" w:cs="Arial" w:hint="eastAsia"/>
        </w:rPr>
        <w:t>件基本</w:t>
      </w:r>
      <w:proofErr w:type="gramEnd"/>
      <w:r>
        <w:rPr>
          <w:rFonts w:ascii="宋体" w:hAnsi="宋体" w:cs="Arial" w:hint="eastAsia"/>
        </w:rPr>
        <w:t>试验</w:t>
      </w:r>
      <w:r>
        <w:rPr>
          <w:rFonts w:ascii="Arial" w:hAnsi="Arial" w:cs="Arial" w:hint="eastAsia"/>
        </w:rPr>
        <w:t xml:space="preserve"> </w:t>
      </w:r>
      <w:r>
        <w:rPr>
          <w:rFonts w:ascii="宋体" w:hAnsi="宋体" w:cs="Arial" w:hint="eastAsia"/>
        </w:rPr>
        <w:t>第</w:t>
      </w:r>
      <w:r>
        <w:rPr>
          <w:rFonts w:ascii="Arial" w:hAnsi="Arial" w:cs="Arial" w:hint="eastAsia"/>
        </w:rPr>
        <w:t>2</w:t>
      </w:r>
      <w:r>
        <w:rPr>
          <w:rFonts w:ascii="宋体" w:hAnsi="宋体" w:cs="Arial" w:hint="eastAsia"/>
        </w:rPr>
        <w:t>部分：温湿度调节处理 （</w:t>
      </w:r>
      <w:r>
        <w:rPr>
          <w:rFonts w:ascii="Arial" w:hAnsi="Arial" w:cs="Arial"/>
        </w:rPr>
        <w:t>GB/T 4857.2-2005 MOD ISO 2233-2000</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2493-1, </w:t>
      </w:r>
      <w:r>
        <w:rPr>
          <w:rFonts w:ascii="Arial" w:hAnsi="Arial" w:cs="Arial"/>
          <w:i/>
          <w:iCs/>
        </w:rPr>
        <w:t>Paper and board — Determination of bending resistance — Part 1: Constant rate of deflection</w:t>
      </w:r>
    </w:p>
    <w:p w:rsidR="002C5155" w:rsidRDefault="002C5155" w:rsidP="002C5155">
      <w:pPr>
        <w:spacing w:after="155" w:line="256" w:lineRule="auto"/>
        <w:ind w:left="680" w:right="34"/>
        <w:rPr>
          <w:rFonts w:ascii="Arial" w:hAnsi="Arial" w:cs="Arial"/>
        </w:rPr>
      </w:pPr>
      <w:r>
        <w:rPr>
          <w:rFonts w:ascii="Arial" w:hAnsi="Arial" w:cs="Arial"/>
        </w:rPr>
        <w:t xml:space="preserve">GB/T 22364 </w:t>
      </w:r>
      <w:r>
        <w:rPr>
          <w:rFonts w:ascii="宋体" w:hAnsi="宋体" w:cs="Arial" w:hint="eastAsia"/>
        </w:rPr>
        <w:t>纸和纸板</w:t>
      </w:r>
      <w:r>
        <w:rPr>
          <w:rFonts w:ascii="Arial" w:hAnsi="Arial" w:cs="Arial" w:hint="eastAsia"/>
        </w:rPr>
        <w:t xml:space="preserve"> </w:t>
      </w:r>
      <w:r>
        <w:rPr>
          <w:rFonts w:ascii="宋体" w:hAnsi="宋体" w:cs="Arial" w:hint="eastAsia"/>
        </w:rPr>
        <w:t>弯曲挺度的测定（</w:t>
      </w:r>
      <w:r>
        <w:rPr>
          <w:rFonts w:ascii="Arial" w:hAnsi="Arial" w:cs="Arial"/>
        </w:rPr>
        <w:t xml:space="preserve">GB/T 22364-2018 </w:t>
      </w:r>
      <w:r>
        <w:rPr>
          <w:rFonts w:ascii="Arial" w:hAnsi="Arial" w:cs="Arial" w:hint="eastAsia"/>
        </w:rPr>
        <w:t>M</w:t>
      </w:r>
      <w:r>
        <w:rPr>
          <w:rFonts w:ascii="Arial" w:hAnsi="Arial" w:cs="Arial"/>
        </w:rPr>
        <w:t>OD ISO 2493-1:2010,ISO 5629:2017,ISO 2493-2:2011</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2493-2, </w:t>
      </w:r>
      <w:r>
        <w:rPr>
          <w:rFonts w:ascii="Arial" w:hAnsi="Arial" w:cs="Arial"/>
          <w:i/>
          <w:iCs/>
        </w:rPr>
        <w:t>Paper and board — Determination of bending resistance — Part 2: Taber-type tester</w:t>
      </w:r>
    </w:p>
    <w:p w:rsidR="002C5155" w:rsidRDefault="002C5155" w:rsidP="002C5155">
      <w:pPr>
        <w:spacing w:after="155" w:line="256" w:lineRule="auto"/>
        <w:ind w:left="260" w:right="34" w:firstLine="420"/>
        <w:rPr>
          <w:rFonts w:ascii="Arial" w:hAnsi="Arial" w:cs="Arial"/>
        </w:rPr>
      </w:pPr>
      <w:r>
        <w:rPr>
          <w:rFonts w:ascii="Arial" w:hAnsi="Arial" w:cs="Arial"/>
        </w:rPr>
        <w:t xml:space="preserve">GB/T 22364 </w:t>
      </w:r>
      <w:r>
        <w:rPr>
          <w:rFonts w:ascii="宋体" w:hAnsi="宋体" w:cs="Arial" w:hint="eastAsia"/>
        </w:rPr>
        <w:t>纸和纸板</w:t>
      </w:r>
      <w:r>
        <w:rPr>
          <w:rFonts w:ascii="Arial" w:hAnsi="Arial" w:cs="Arial" w:hint="eastAsia"/>
        </w:rPr>
        <w:t xml:space="preserve"> </w:t>
      </w:r>
      <w:r>
        <w:rPr>
          <w:rFonts w:ascii="宋体" w:hAnsi="宋体" w:cs="Arial" w:hint="eastAsia"/>
        </w:rPr>
        <w:t>弯曲挺度的测定（</w:t>
      </w:r>
      <w:r>
        <w:rPr>
          <w:rFonts w:ascii="Arial" w:hAnsi="Arial" w:cs="Arial"/>
        </w:rPr>
        <w:t xml:space="preserve">GB/T 22364-2018 </w:t>
      </w:r>
      <w:r>
        <w:rPr>
          <w:rFonts w:ascii="Arial" w:hAnsi="Arial" w:cs="Arial" w:hint="eastAsia"/>
        </w:rPr>
        <w:t>M</w:t>
      </w:r>
      <w:r>
        <w:rPr>
          <w:rFonts w:ascii="Arial" w:hAnsi="Arial" w:cs="Arial"/>
        </w:rPr>
        <w:t>OD ISO 2493-1-2010,ISO 5629-2017,ISO 2493-2-2011</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sz w:val="20"/>
          <w:szCs w:val="20"/>
        </w:rPr>
        <w:t>JIS P-8112</w:t>
      </w:r>
      <w:r>
        <w:rPr>
          <w:rFonts w:ascii="Arial" w:hAnsi="Arial" w:cs="Arial"/>
        </w:rPr>
        <w:t xml:space="preserve">, </w:t>
      </w:r>
      <w:r>
        <w:rPr>
          <w:rFonts w:ascii="Arial" w:hAnsi="Arial" w:cs="Arial"/>
          <w:i/>
          <w:iCs/>
        </w:rPr>
        <w:t>Paper — Determination of bursting strength</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3689, </w:t>
      </w:r>
      <w:r>
        <w:rPr>
          <w:rFonts w:ascii="Arial" w:hAnsi="Arial" w:cs="Arial"/>
          <w:i/>
          <w:iCs/>
        </w:rPr>
        <w:t>Paper and board — Determination of bursting strength after immersion in water</w:t>
      </w:r>
    </w:p>
    <w:p w:rsidR="002C5155" w:rsidRDefault="002C5155" w:rsidP="002C5155">
      <w:pPr>
        <w:spacing w:after="155" w:line="256" w:lineRule="auto"/>
        <w:ind w:left="680" w:right="34"/>
        <w:rPr>
          <w:rFonts w:ascii="Arial" w:hAnsi="Arial" w:cs="Arial"/>
        </w:rPr>
      </w:pPr>
      <w:r>
        <w:rPr>
          <w:rFonts w:ascii="Arial" w:hAnsi="Arial" w:cs="Arial"/>
        </w:rPr>
        <w:t xml:space="preserve">GB/T 465.1 </w:t>
      </w:r>
      <w:r>
        <w:rPr>
          <w:rFonts w:ascii="宋体" w:hAnsi="宋体" w:cs="Arial"/>
        </w:rPr>
        <w:t>纸和纸板 浸水后耐破度的测定</w:t>
      </w:r>
      <w:r>
        <w:rPr>
          <w:rFonts w:ascii="Arial" w:hAnsi="Arial" w:cs="Arial" w:hint="eastAsia"/>
        </w:rPr>
        <w:t xml:space="preserve"> (</w:t>
      </w:r>
      <w:r>
        <w:rPr>
          <w:rFonts w:ascii="Arial" w:hAnsi="Arial" w:cs="Arial"/>
        </w:rPr>
        <w:t xml:space="preserve">GB/T 465.1-2008 IDT </w:t>
      </w:r>
      <w:r>
        <w:rPr>
          <w:rFonts w:ascii="Arial" w:hAnsi="Arial" w:cs="Arial" w:hint="eastAsia"/>
        </w:rPr>
        <w:t>I</w:t>
      </w:r>
      <w:r>
        <w:rPr>
          <w:rFonts w:ascii="Arial" w:hAnsi="Arial" w:cs="Arial"/>
        </w:rPr>
        <w:t xml:space="preserve">SO </w:t>
      </w:r>
      <w:r>
        <w:rPr>
          <w:rFonts w:ascii="Arial" w:hAnsi="Arial" w:cs="Arial" w:hint="eastAsia"/>
        </w:rPr>
        <w:t>3</w:t>
      </w:r>
      <w:r>
        <w:rPr>
          <w:rFonts w:ascii="Arial" w:hAnsi="Arial" w:cs="Arial"/>
        </w:rPr>
        <w:t>689-1983)</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3781, </w:t>
      </w:r>
      <w:r>
        <w:rPr>
          <w:rFonts w:ascii="Arial" w:hAnsi="Arial" w:cs="Arial"/>
          <w:i/>
          <w:iCs/>
        </w:rPr>
        <w:t>Paper and board — Determination of tensile strength after immersion in water</w:t>
      </w:r>
    </w:p>
    <w:p w:rsidR="002C5155" w:rsidRDefault="002C5155" w:rsidP="002C5155">
      <w:pPr>
        <w:spacing w:after="155" w:line="256" w:lineRule="auto"/>
        <w:ind w:left="680" w:right="34"/>
        <w:rPr>
          <w:rFonts w:ascii="Arial" w:hAnsi="Arial" w:cs="Arial"/>
        </w:rPr>
      </w:pPr>
      <w:r>
        <w:rPr>
          <w:rFonts w:ascii="Arial" w:hAnsi="Arial" w:cs="Arial"/>
        </w:rPr>
        <w:t xml:space="preserve">GB/T 465.2 </w:t>
      </w:r>
      <w:r>
        <w:rPr>
          <w:rFonts w:ascii="宋体" w:hAnsi="宋体" w:cs="Arial"/>
        </w:rPr>
        <w:t>纸和纸板 浸水后抗张强度的测定</w:t>
      </w:r>
      <w:r>
        <w:rPr>
          <w:rFonts w:ascii="Arial" w:hAnsi="Arial" w:cs="Arial" w:hint="eastAsia"/>
        </w:rPr>
        <w:t xml:space="preserve"> (</w:t>
      </w:r>
      <w:r>
        <w:rPr>
          <w:rFonts w:ascii="Arial" w:hAnsi="Arial" w:cs="Arial"/>
        </w:rPr>
        <w:t>GB/T 465.2-2008 MOD ISO 3781-1983</w:t>
      </w:r>
      <w:r>
        <w:rPr>
          <w:rFonts w:ascii="Arial" w:hAnsi="Arial"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4180, </w:t>
      </w:r>
      <w:r>
        <w:rPr>
          <w:rFonts w:ascii="Arial" w:hAnsi="Arial" w:cs="Arial"/>
          <w:i/>
          <w:iCs/>
        </w:rPr>
        <w:t>Packaging — Complete, filled transport packages — General rules for the compilation of performance test schedules</w:t>
      </w:r>
    </w:p>
    <w:p w:rsidR="002C5155" w:rsidRDefault="002C5155" w:rsidP="002C5155">
      <w:pPr>
        <w:spacing w:after="155" w:line="256" w:lineRule="auto"/>
        <w:ind w:left="680" w:right="34"/>
        <w:rPr>
          <w:rFonts w:ascii="Arial" w:hAnsi="Arial" w:cs="Arial"/>
        </w:rPr>
      </w:pPr>
      <w:r>
        <w:rPr>
          <w:rFonts w:ascii="Arial" w:hAnsi="Arial" w:cs="Arial" w:hint="eastAsia"/>
        </w:rPr>
        <w:t>GB/T</w:t>
      </w:r>
      <w:r>
        <w:rPr>
          <w:rFonts w:ascii="Arial" w:hAnsi="Arial" w:cs="Arial"/>
        </w:rPr>
        <w:t xml:space="preserve"> 4857.17 </w:t>
      </w:r>
      <w:r>
        <w:rPr>
          <w:rFonts w:ascii="宋体" w:hAnsi="宋体" w:cs="Arial" w:hint="eastAsia"/>
        </w:rPr>
        <w:t>包装</w:t>
      </w:r>
      <w:r>
        <w:rPr>
          <w:rFonts w:ascii="Arial" w:hAnsi="Arial" w:cs="Arial" w:hint="eastAsia"/>
        </w:rPr>
        <w:t xml:space="preserve"> </w:t>
      </w:r>
      <w:r>
        <w:rPr>
          <w:rFonts w:ascii="宋体" w:hAnsi="宋体" w:cs="Arial" w:hint="eastAsia"/>
        </w:rPr>
        <w:t>运输包装</w:t>
      </w:r>
      <w:proofErr w:type="gramStart"/>
      <w:r>
        <w:rPr>
          <w:rFonts w:ascii="宋体" w:hAnsi="宋体" w:cs="Arial" w:hint="eastAsia"/>
        </w:rPr>
        <w:t>件基本</w:t>
      </w:r>
      <w:proofErr w:type="gramEnd"/>
      <w:r>
        <w:rPr>
          <w:rFonts w:ascii="宋体" w:hAnsi="宋体" w:cs="Arial" w:hint="eastAsia"/>
        </w:rPr>
        <w:t>试验</w:t>
      </w:r>
      <w:r>
        <w:rPr>
          <w:rFonts w:ascii="Arial" w:hAnsi="Arial" w:cs="Arial" w:hint="eastAsia"/>
        </w:rPr>
        <w:t xml:space="preserve"> </w:t>
      </w:r>
      <w:r>
        <w:rPr>
          <w:rFonts w:ascii="宋体" w:hAnsi="宋体" w:cs="Arial" w:hint="eastAsia"/>
        </w:rPr>
        <w:t>第</w:t>
      </w:r>
      <w:r>
        <w:rPr>
          <w:rFonts w:ascii="Arial" w:hAnsi="Arial" w:cs="Arial" w:hint="eastAsia"/>
        </w:rPr>
        <w:t>17</w:t>
      </w:r>
      <w:r>
        <w:rPr>
          <w:rFonts w:ascii="宋体" w:hAnsi="宋体" w:cs="Arial" w:hint="eastAsia"/>
        </w:rPr>
        <w:t>部分：编制性能试验大纲的通用规则（</w:t>
      </w:r>
      <w:r>
        <w:rPr>
          <w:rFonts w:ascii="Arial" w:hAnsi="Arial" w:cs="Arial" w:hint="eastAsia"/>
        </w:rPr>
        <w:t>GB/T</w:t>
      </w:r>
      <w:r>
        <w:rPr>
          <w:rFonts w:ascii="Arial" w:hAnsi="Arial" w:cs="Arial"/>
        </w:rPr>
        <w:t xml:space="preserve"> 4857.17 MOD ISO 4180-2009</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t xml:space="preserve">ISO 5636-3, </w:t>
      </w:r>
      <w:r>
        <w:rPr>
          <w:rFonts w:ascii="Arial" w:hAnsi="Arial" w:cs="Arial"/>
          <w:i/>
          <w:iCs/>
        </w:rPr>
        <w:t xml:space="preserve">Paper and board — Determination of air </w:t>
      </w:r>
      <w:proofErr w:type="spellStart"/>
      <w:r>
        <w:rPr>
          <w:rFonts w:ascii="Arial" w:hAnsi="Arial" w:cs="Arial"/>
          <w:i/>
          <w:iCs/>
        </w:rPr>
        <w:t>permeance</w:t>
      </w:r>
      <w:proofErr w:type="spellEnd"/>
      <w:r>
        <w:rPr>
          <w:rFonts w:ascii="Arial" w:hAnsi="Arial" w:cs="Arial"/>
          <w:i/>
          <w:iCs/>
        </w:rPr>
        <w:t xml:space="preserve"> (medium range) — Part 3: </w:t>
      </w:r>
      <w:proofErr w:type="spellStart"/>
      <w:r>
        <w:rPr>
          <w:rFonts w:ascii="Arial" w:hAnsi="Arial" w:cs="Arial"/>
          <w:i/>
          <w:iCs/>
        </w:rPr>
        <w:t>Bendtsen</w:t>
      </w:r>
      <w:proofErr w:type="spellEnd"/>
      <w:r>
        <w:rPr>
          <w:rFonts w:ascii="Arial" w:hAnsi="Arial" w:cs="Arial"/>
          <w:i/>
          <w:iCs/>
        </w:rPr>
        <w:t xml:space="preserve"> method</w:t>
      </w:r>
    </w:p>
    <w:p w:rsidR="002C5155" w:rsidRDefault="002C5155" w:rsidP="002C5155">
      <w:pPr>
        <w:spacing w:after="155" w:line="256" w:lineRule="auto"/>
        <w:ind w:left="680" w:right="34"/>
        <w:rPr>
          <w:rFonts w:ascii="Arial" w:hAnsi="Arial" w:cs="Arial"/>
        </w:rPr>
      </w:pPr>
      <w:r>
        <w:rPr>
          <w:rFonts w:ascii="Arial" w:hAnsi="Arial" w:cs="Arial"/>
        </w:rPr>
        <w:t xml:space="preserve">GB/T 458 </w:t>
      </w:r>
      <w:r>
        <w:rPr>
          <w:rFonts w:ascii="宋体" w:hAnsi="宋体" w:cs="Arial"/>
        </w:rPr>
        <w:t>纸和纸板透气度的测定</w:t>
      </w:r>
      <w:r>
        <w:rPr>
          <w:rFonts w:ascii="宋体" w:hAnsi="宋体" w:cs="Arial" w:hint="eastAsia"/>
        </w:rPr>
        <w:t>（</w:t>
      </w:r>
      <w:r>
        <w:rPr>
          <w:rFonts w:ascii="Arial" w:hAnsi="Arial" w:cs="Arial"/>
        </w:rPr>
        <w:t xml:space="preserve">GB/T 458-2008 </w:t>
      </w:r>
      <w:r>
        <w:rPr>
          <w:rFonts w:ascii="Arial" w:hAnsi="Arial" w:cs="Arial" w:hint="eastAsia"/>
        </w:rPr>
        <w:t>M</w:t>
      </w:r>
      <w:r>
        <w:rPr>
          <w:rFonts w:ascii="Arial" w:hAnsi="Arial" w:cs="Arial"/>
        </w:rPr>
        <w:t>OD ISO 5636-2</w:t>
      </w:r>
      <w:r>
        <w:rPr>
          <w:rFonts w:ascii="Arial" w:hAnsi="Arial" w:cs="Arial" w:hint="eastAsia"/>
        </w:rPr>
        <w:t>:</w:t>
      </w:r>
      <w:r>
        <w:rPr>
          <w:rFonts w:ascii="Arial" w:hAnsi="Arial" w:cs="Arial"/>
        </w:rPr>
        <w:t>1984,ISO 5636-3</w:t>
      </w:r>
      <w:r>
        <w:rPr>
          <w:rFonts w:ascii="Arial" w:hAnsi="Arial" w:cs="Arial" w:hint="eastAsia"/>
        </w:rPr>
        <w:t>:</w:t>
      </w:r>
      <w:r>
        <w:rPr>
          <w:rFonts w:ascii="Arial" w:hAnsi="Arial" w:cs="Arial"/>
        </w:rPr>
        <w:t>1992,ISO 5636-5</w:t>
      </w:r>
      <w:r>
        <w:rPr>
          <w:rFonts w:ascii="Arial" w:hAnsi="Arial" w:cs="Arial" w:hint="eastAsia"/>
        </w:rPr>
        <w:t>:</w:t>
      </w:r>
      <w:r>
        <w:rPr>
          <w:rFonts w:ascii="Arial" w:hAnsi="Arial" w:cs="Arial"/>
        </w:rPr>
        <w:t>2003</w:t>
      </w:r>
      <w:r>
        <w:rPr>
          <w:rFonts w:ascii="宋体" w:hAnsi="宋体" w:cs="Arial" w:hint="eastAsia"/>
        </w:rPr>
        <w:t>）</w:t>
      </w:r>
    </w:p>
    <w:p w:rsidR="002C5155" w:rsidRDefault="002C5155" w:rsidP="002C5155">
      <w:pPr>
        <w:widowControl/>
        <w:numPr>
          <w:ilvl w:val="0"/>
          <w:numId w:val="60"/>
        </w:numPr>
        <w:adjustRightInd/>
        <w:spacing w:after="155" w:line="256" w:lineRule="auto"/>
        <w:ind w:right="34" w:hanging="680"/>
        <w:rPr>
          <w:rFonts w:ascii="Arial" w:hAnsi="Arial" w:cs="Arial"/>
        </w:rPr>
      </w:pPr>
      <w:r>
        <w:rPr>
          <w:rFonts w:ascii="Arial" w:hAnsi="Arial" w:cs="Arial"/>
        </w:rPr>
        <w:lastRenderedPageBreak/>
        <w:t>ISO 5636-5</w:t>
      </w:r>
      <w:r>
        <w:rPr>
          <w:rFonts w:ascii="宋体" w:hAnsi="宋体" w:cs="Arial" w:hint="eastAsia"/>
        </w:rPr>
        <w:t>，</w:t>
      </w:r>
      <w:r>
        <w:rPr>
          <w:rFonts w:ascii="Arial" w:hAnsi="Arial" w:cs="Arial"/>
        </w:rPr>
        <w:t xml:space="preserve">Paper and board — Determination of air </w:t>
      </w:r>
      <w:proofErr w:type="spellStart"/>
      <w:r>
        <w:rPr>
          <w:rFonts w:ascii="Arial" w:hAnsi="Arial" w:cs="Arial"/>
        </w:rPr>
        <w:t>permeance</w:t>
      </w:r>
      <w:proofErr w:type="spellEnd"/>
      <w:r>
        <w:rPr>
          <w:rFonts w:ascii="Arial" w:hAnsi="Arial" w:cs="Arial"/>
        </w:rPr>
        <w:t xml:space="preserve"> and air resistance (medium range) — Part 5: Gurley method</w:t>
      </w:r>
    </w:p>
    <w:p w:rsidR="002C5155" w:rsidRDefault="002C5155" w:rsidP="002C5155">
      <w:pPr>
        <w:pStyle w:val="afffffffffff6"/>
        <w:spacing w:after="156" w:line="256" w:lineRule="auto"/>
        <w:ind w:left="0" w:right="34" w:firstLineChars="300" w:firstLine="630"/>
        <w:rPr>
          <w:rFonts w:ascii="Arial" w:hAnsi="Arial" w:cs="Arial"/>
          <w:sz w:val="21"/>
          <w:szCs w:val="21"/>
        </w:rPr>
      </w:pPr>
      <w:r>
        <w:rPr>
          <w:rFonts w:ascii="Arial" w:hAnsi="Arial" w:cs="Arial"/>
          <w:sz w:val="21"/>
          <w:szCs w:val="21"/>
        </w:rPr>
        <w:t xml:space="preserve">GB/T 458 </w:t>
      </w:r>
      <w:r>
        <w:rPr>
          <w:rFonts w:ascii="宋体" w:hAnsi="宋体" w:cs="Arial"/>
          <w:sz w:val="21"/>
          <w:szCs w:val="21"/>
        </w:rPr>
        <w:t>纸和纸板透气度的测定</w:t>
      </w:r>
      <w:r>
        <w:rPr>
          <w:rFonts w:ascii="宋体" w:hAnsi="宋体" w:cs="Arial" w:hint="eastAsia"/>
          <w:sz w:val="21"/>
          <w:szCs w:val="21"/>
        </w:rPr>
        <w:t>（</w:t>
      </w:r>
      <w:r>
        <w:rPr>
          <w:rFonts w:ascii="Arial" w:hAnsi="Arial" w:cs="Arial"/>
          <w:sz w:val="21"/>
          <w:szCs w:val="21"/>
        </w:rPr>
        <w:t xml:space="preserve">GB/T 458-2008 </w:t>
      </w:r>
      <w:r>
        <w:rPr>
          <w:rFonts w:ascii="Arial" w:hAnsi="Arial" w:cs="Arial" w:hint="eastAsia"/>
          <w:sz w:val="21"/>
          <w:szCs w:val="21"/>
        </w:rPr>
        <w:t>M</w:t>
      </w:r>
      <w:r>
        <w:rPr>
          <w:rFonts w:ascii="Arial" w:hAnsi="Arial" w:cs="Arial"/>
          <w:sz w:val="21"/>
          <w:szCs w:val="21"/>
        </w:rPr>
        <w:t>OD ISO 5636-2</w:t>
      </w:r>
      <w:r>
        <w:rPr>
          <w:rFonts w:ascii="Arial" w:hAnsi="Arial" w:cs="Arial" w:hint="eastAsia"/>
          <w:sz w:val="21"/>
          <w:szCs w:val="21"/>
        </w:rPr>
        <w:t>:</w:t>
      </w:r>
      <w:r>
        <w:rPr>
          <w:rFonts w:ascii="Arial" w:hAnsi="Arial" w:cs="Arial"/>
          <w:sz w:val="21"/>
          <w:szCs w:val="21"/>
        </w:rPr>
        <w:t>1984,ISO 5636-3</w:t>
      </w:r>
      <w:r>
        <w:rPr>
          <w:rFonts w:ascii="Arial" w:hAnsi="Arial" w:cs="Arial" w:hint="eastAsia"/>
          <w:sz w:val="21"/>
          <w:szCs w:val="21"/>
        </w:rPr>
        <w:t>:</w:t>
      </w:r>
      <w:r>
        <w:rPr>
          <w:rFonts w:ascii="Arial" w:hAnsi="Arial" w:cs="Arial"/>
          <w:sz w:val="21"/>
          <w:szCs w:val="21"/>
        </w:rPr>
        <w:t>1992,ISO 5636-5</w:t>
      </w:r>
      <w:r>
        <w:rPr>
          <w:rFonts w:ascii="Arial" w:hAnsi="Arial" w:cs="Arial" w:hint="eastAsia"/>
          <w:sz w:val="21"/>
          <w:szCs w:val="21"/>
        </w:rPr>
        <w:t>:</w:t>
      </w:r>
      <w:r>
        <w:rPr>
          <w:rFonts w:ascii="Arial" w:hAnsi="Arial" w:cs="Arial"/>
          <w:sz w:val="21"/>
          <w:szCs w:val="21"/>
        </w:rPr>
        <w:t>2003</w:t>
      </w:r>
      <w:r>
        <w:rPr>
          <w:rFonts w:ascii="宋体" w:hAnsi="宋体" w:cs="Arial" w:hint="eastAsia"/>
          <w:sz w:val="21"/>
          <w:szCs w:val="21"/>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ISO 6588-1, </w:t>
      </w:r>
      <w:r>
        <w:rPr>
          <w:rFonts w:ascii="Arial" w:hAnsi="Arial" w:cs="Arial"/>
          <w:i/>
          <w:iCs/>
        </w:rPr>
        <w:t>Paper, board and pulps — Determination of pH of aqueous extracts — Part 1: Cold extraction</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ISO 6588-2, </w:t>
      </w:r>
      <w:r>
        <w:rPr>
          <w:rFonts w:ascii="Arial" w:hAnsi="Arial" w:cs="Arial"/>
          <w:i/>
          <w:iCs/>
        </w:rPr>
        <w:t>Paper, board and pulps — Determination of pH of aqueous extracts — Part 2: Hot extraction</w:t>
      </w:r>
    </w:p>
    <w:p w:rsidR="002C5155" w:rsidRDefault="002C5155" w:rsidP="002C5155">
      <w:pPr>
        <w:spacing w:after="155" w:line="256" w:lineRule="auto"/>
        <w:ind w:left="680" w:right="34"/>
        <w:rPr>
          <w:rFonts w:ascii="Arial" w:hAnsi="Arial" w:cs="Arial"/>
        </w:rPr>
      </w:pPr>
      <w:r>
        <w:rPr>
          <w:rFonts w:ascii="Arial" w:hAnsi="Arial" w:cs="Arial"/>
        </w:rPr>
        <w:t xml:space="preserve">GB/T 1545 </w:t>
      </w:r>
      <w:hyperlink r:id="rId26" w:history="1">
        <w:r>
          <w:rPr>
            <w:rStyle w:val="affffff7"/>
            <w:rFonts w:hAnsi="宋体" w:cs="Arial"/>
          </w:rPr>
          <w:t>纸、纸板和纸浆</w:t>
        </w:r>
        <w:r>
          <w:rPr>
            <w:rStyle w:val="affffff7"/>
            <w:rFonts w:cs="Arial"/>
          </w:rPr>
          <w:t xml:space="preserve"> </w:t>
        </w:r>
        <w:r>
          <w:rPr>
            <w:rStyle w:val="affffff7"/>
            <w:rFonts w:hAnsi="宋体" w:cs="Arial"/>
          </w:rPr>
          <w:t>水抽提液酸度或碱度的测定</w:t>
        </w:r>
      </w:hyperlink>
      <w:r>
        <w:rPr>
          <w:rFonts w:ascii="宋体" w:hAnsi="宋体" w:cs="Arial" w:hint="eastAsia"/>
        </w:rPr>
        <w:t>（</w:t>
      </w:r>
      <w:r>
        <w:rPr>
          <w:rFonts w:ascii="Arial" w:hAnsi="Arial" w:cs="Arial"/>
        </w:rPr>
        <w:t xml:space="preserve">GB/T 1545-2008 </w:t>
      </w:r>
      <w:r>
        <w:rPr>
          <w:rFonts w:ascii="Arial" w:hAnsi="Arial" w:cs="Arial" w:hint="eastAsia"/>
        </w:rPr>
        <w:t>M</w:t>
      </w:r>
      <w:r>
        <w:rPr>
          <w:rFonts w:ascii="Arial" w:hAnsi="Arial" w:cs="Arial"/>
        </w:rPr>
        <w:t>OD ISO 6588-1981</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ISO 9073-9, </w:t>
      </w:r>
      <w:r>
        <w:rPr>
          <w:rFonts w:ascii="Arial" w:hAnsi="Arial" w:cs="Arial"/>
          <w:i/>
          <w:iCs/>
        </w:rPr>
        <w:t xml:space="preserve">Textiles — Test methods for nonwovens — Part 9: Determination of </w:t>
      </w:r>
      <w:proofErr w:type="spellStart"/>
      <w:r>
        <w:rPr>
          <w:rFonts w:ascii="Arial" w:hAnsi="Arial" w:cs="Arial"/>
          <w:i/>
          <w:iCs/>
        </w:rPr>
        <w:t>drapability</w:t>
      </w:r>
      <w:proofErr w:type="spellEnd"/>
      <w:r>
        <w:rPr>
          <w:rFonts w:ascii="Arial" w:hAnsi="Arial" w:cs="Arial"/>
          <w:i/>
          <w:iCs/>
        </w:rPr>
        <w:t xml:space="preserve"> including drape coefficient</w:t>
      </w:r>
    </w:p>
    <w:p w:rsidR="002C5155" w:rsidRDefault="00DD6242" w:rsidP="002C5155">
      <w:pPr>
        <w:spacing w:after="155" w:line="256" w:lineRule="auto"/>
        <w:ind w:left="680" w:right="34"/>
        <w:rPr>
          <w:rStyle w:val="15"/>
          <w:rFonts w:ascii="Arial" w:hAnsi="Arial" w:cs="Arial"/>
          <w:shd w:val="clear" w:color="auto" w:fill="F9F9F9"/>
        </w:rPr>
      </w:pPr>
      <w:hyperlink r:id="rId27" w:history="1">
        <w:r w:rsidR="002C5155">
          <w:rPr>
            <w:rStyle w:val="15"/>
            <w:rFonts w:ascii="Arial" w:hAnsi="Arial" w:cs="Arial"/>
            <w:shd w:val="clear" w:color="auto" w:fill="F9F9F9"/>
          </w:rPr>
          <w:t>GB/T 23329</w:t>
        </w:r>
      </w:hyperlink>
      <w:r w:rsidR="002C5155">
        <w:rPr>
          <w:rStyle w:val="15"/>
          <w:rFonts w:ascii="Arial" w:hAnsi="Arial" w:cs="Arial"/>
          <w:shd w:val="clear" w:color="auto" w:fill="F9F9F9"/>
        </w:rPr>
        <w:t xml:space="preserve"> </w:t>
      </w:r>
      <w:hyperlink r:id="rId28" w:history="1">
        <w:r w:rsidR="002C5155">
          <w:rPr>
            <w:rStyle w:val="15"/>
            <w:rFonts w:ascii="宋体" w:hAnsi="宋体" w:cs="Arial"/>
            <w:shd w:val="clear" w:color="auto" w:fill="F9F9F9"/>
          </w:rPr>
          <w:t>纺织品</w:t>
        </w:r>
        <w:r w:rsidR="002C5155">
          <w:rPr>
            <w:rStyle w:val="15"/>
            <w:rFonts w:ascii="Arial" w:hAnsi="Arial" w:cs="Arial"/>
            <w:shd w:val="clear" w:color="auto" w:fill="F9F9F9"/>
          </w:rPr>
          <w:t xml:space="preserve"> </w:t>
        </w:r>
        <w:r w:rsidR="002C5155">
          <w:rPr>
            <w:rStyle w:val="15"/>
            <w:rFonts w:ascii="宋体" w:hAnsi="宋体" w:cs="Arial"/>
            <w:shd w:val="clear" w:color="auto" w:fill="F9F9F9"/>
          </w:rPr>
          <w:t>织物悬垂性的测定</w:t>
        </w:r>
      </w:hyperlink>
      <w:r w:rsidR="002C5155">
        <w:rPr>
          <w:rFonts w:ascii="宋体" w:hAnsi="宋体" w:cs="Arial" w:hint="eastAsia"/>
        </w:rPr>
        <w:t>（</w:t>
      </w:r>
      <w:hyperlink r:id="rId29" w:history="1">
        <w:r w:rsidR="002C5155">
          <w:rPr>
            <w:rStyle w:val="15"/>
            <w:rFonts w:ascii="Arial" w:hAnsi="Arial" w:cs="Arial"/>
            <w:shd w:val="clear" w:color="auto" w:fill="F9F9F9"/>
          </w:rPr>
          <w:t>GB/T 23329</w:t>
        </w:r>
      </w:hyperlink>
      <w:r w:rsidR="002C5155">
        <w:rPr>
          <w:rStyle w:val="15"/>
          <w:rFonts w:ascii="Arial" w:hAnsi="Arial" w:cs="Arial"/>
          <w:shd w:val="clear" w:color="auto" w:fill="F9F9F9"/>
        </w:rPr>
        <w:t xml:space="preserve">-2009 </w:t>
      </w:r>
      <w:r w:rsidR="002C5155">
        <w:rPr>
          <w:rFonts w:ascii="Arial" w:hAnsi="Arial" w:cs="Arial" w:hint="eastAsia"/>
        </w:rPr>
        <w:t>M</w:t>
      </w:r>
      <w:r w:rsidR="002C5155">
        <w:rPr>
          <w:rFonts w:ascii="Arial" w:hAnsi="Arial" w:cs="Arial"/>
        </w:rPr>
        <w:t>OD ISO 9073-9-2008</w:t>
      </w:r>
      <w:r w:rsidR="002C5155">
        <w:rPr>
          <w:rFonts w:ascii="宋体" w:hAnsi="宋体" w:cs="Arial" w:hint="eastAsia"/>
        </w:rPr>
        <w:t>）</w:t>
      </w:r>
    </w:p>
    <w:p w:rsidR="002C5155" w:rsidRDefault="002C5155" w:rsidP="002C5155">
      <w:pPr>
        <w:widowControl/>
        <w:numPr>
          <w:ilvl w:val="0"/>
          <w:numId w:val="61"/>
        </w:numPr>
        <w:adjustRightInd/>
        <w:spacing w:after="155" w:line="256" w:lineRule="auto"/>
        <w:ind w:right="34" w:hanging="680"/>
      </w:pPr>
      <w:r>
        <w:rPr>
          <w:rFonts w:ascii="Arial" w:hAnsi="Arial" w:cs="Arial"/>
        </w:rPr>
        <w:t xml:space="preserve">ISO 9197, </w:t>
      </w:r>
      <w:r>
        <w:rPr>
          <w:rFonts w:ascii="Arial" w:hAnsi="Arial" w:cs="Arial"/>
          <w:i/>
          <w:iCs/>
        </w:rPr>
        <w:t>Paper, board and pulps — Determination of water-soluble chlorides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ISO 9198, </w:t>
      </w:r>
      <w:r>
        <w:rPr>
          <w:rFonts w:ascii="Arial" w:hAnsi="Arial" w:cs="Arial"/>
          <w:i/>
          <w:iCs/>
        </w:rPr>
        <w:t>Paper, board and pulp — Determination of water-soluble sulfates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ISO 10993-1,</w:t>
      </w:r>
      <w:r>
        <w:rPr>
          <w:rFonts w:ascii="Arial" w:hAnsi="Arial" w:cs="Arial"/>
          <w:i/>
          <w:iCs/>
        </w:rPr>
        <w:t>Biological evaluation of medical devices — Part 1: Evaluation and testing</w:t>
      </w:r>
    </w:p>
    <w:p w:rsidR="002C5155" w:rsidRDefault="002C5155" w:rsidP="002C5155">
      <w:pPr>
        <w:spacing w:after="155" w:line="256" w:lineRule="auto"/>
        <w:ind w:left="680" w:right="34"/>
        <w:rPr>
          <w:rFonts w:ascii="Arial" w:hAnsi="Arial" w:cs="Arial"/>
        </w:rPr>
      </w:pPr>
      <w:r>
        <w:rPr>
          <w:rFonts w:ascii="Arial" w:hAnsi="Arial" w:cs="Arial"/>
        </w:rPr>
        <w:t xml:space="preserve">GB/T 16886.1 </w:t>
      </w:r>
      <w:r>
        <w:rPr>
          <w:rFonts w:ascii="宋体" w:hAnsi="宋体" w:cs="Arial"/>
        </w:rPr>
        <w:t>医疗器械生物学评价 第</w:t>
      </w:r>
      <w:r>
        <w:rPr>
          <w:rFonts w:ascii="Arial" w:hAnsi="Arial" w:cs="Arial"/>
        </w:rPr>
        <w:t>1</w:t>
      </w:r>
      <w:r>
        <w:rPr>
          <w:rFonts w:ascii="宋体" w:hAnsi="宋体" w:cs="Arial"/>
        </w:rPr>
        <w:t>部分：风险管理过程中的评价与试验</w:t>
      </w:r>
      <w:r>
        <w:rPr>
          <w:rFonts w:ascii="宋体" w:hAnsi="宋体" w:cs="Arial" w:hint="eastAsia"/>
        </w:rPr>
        <w:t>（</w:t>
      </w:r>
      <w:r>
        <w:rPr>
          <w:rFonts w:ascii="Arial" w:hAnsi="Arial" w:cs="Arial"/>
        </w:rPr>
        <w:t xml:space="preserve">GB/T 16886.1-2011 </w:t>
      </w:r>
      <w:r>
        <w:rPr>
          <w:rFonts w:ascii="Arial" w:hAnsi="Arial" w:cs="Arial" w:hint="eastAsia"/>
        </w:rPr>
        <w:t>I</w:t>
      </w:r>
      <w:r>
        <w:rPr>
          <w:rFonts w:ascii="Arial" w:hAnsi="Arial" w:cs="Arial"/>
        </w:rPr>
        <w:t>DT ISO 10993-1-2009</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AATCC-127, </w:t>
      </w:r>
      <w:r>
        <w:rPr>
          <w:rFonts w:ascii="Arial" w:hAnsi="Arial" w:cs="Arial"/>
          <w:i/>
          <w:iCs/>
        </w:rPr>
        <w:t>Water resistance: Hydrostatic pressure test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AATCC-193, </w:t>
      </w:r>
      <w:r>
        <w:rPr>
          <w:rFonts w:ascii="Arial" w:hAnsi="Arial" w:cs="Arial"/>
          <w:i/>
          <w:iCs/>
        </w:rPr>
        <w:t>Aqueous liquid repellency: Water/alcohol solution resistance test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D257, </w:t>
      </w:r>
      <w:r>
        <w:rPr>
          <w:rFonts w:ascii="Arial" w:hAnsi="Arial" w:cs="Arial"/>
          <w:i/>
          <w:iCs/>
        </w:rPr>
        <w:t>Standard Test Methods for DC Resistance or Conductance of Insulating Materials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D737, </w:t>
      </w:r>
      <w:r>
        <w:rPr>
          <w:rFonts w:ascii="Arial" w:hAnsi="Arial" w:cs="Arial"/>
          <w:i/>
          <w:iCs/>
        </w:rPr>
        <w:t>Standard test method for air permeability of textile fabrics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D882, </w:t>
      </w:r>
      <w:r>
        <w:rPr>
          <w:rFonts w:ascii="Arial" w:hAnsi="Arial" w:cs="Arial"/>
          <w:i/>
          <w:iCs/>
        </w:rPr>
        <w:t>Standard test method for tensile properties of thin plastic sheeting</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D1424, </w:t>
      </w:r>
      <w:r>
        <w:rPr>
          <w:rFonts w:ascii="Arial" w:hAnsi="Arial" w:cs="Arial"/>
          <w:i/>
          <w:iCs/>
        </w:rPr>
        <w:t>Standard test method for tearing strength of fabrics by falling-pendulum (</w:t>
      </w:r>
      <w:proofErr w:type="spellStart"/>
      <w:r>
        <w:rPr>
          <w:rFonts w:ascii="Arial" w:hAnsi="Arial" w:cs="Arial"/>
          <w:i/>
          <w:iCs/>
        </w:rPr>
        <w:t>Elmendorftype</w:t>
      </w:r>
      <w:proofErr w:type="spellEnd"/>
      <w:r>
        <w:rPr>
          <w:rFonts w:ascii="Arial" w:hAnsi="Arial" w:cs="Arial"/>
          <w:i/>
          <w:iCs/>
        </w:rPr>
        <w:t>) apparatus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D1709, </w:t>
      </w:r>
      <w:r>
        <w:rPr>
          <w:rFonts w:ascii="Arial" w:hAnsi="Arial" w:cs="Arial"/>
          <w:i/>
          <w:iCs/>
        </w:rPr>
        <w:t>Standard test method for impact resistance of plastic film by free-falling dart method</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D1922, </w:t>
      </w:r>
      <w:r>
        <w:rPr>
          <w:rFonts w:ascii="Arial" w:hAnsi="Arial" w:cs="Arial"/>
          <w:i/>
          <w:iCs/>
        </w:rPr>
        <w:t>Standard test method for propagation tear resistance of plastic film and thin sheeting by pendulum method</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lastRenderedPageBreak/>
        <w:t xml:space="preserve">ASTM D1938, </w:t>
      </w:r>
      <w:r>
        <w:rPr>
          <w:rFonts w:ascii="Arial" w:hAnsi="Arial" w:cs="Arial"/>
          <w:i/>
          <w:iCs/>
        </w:rPr>
        <w:t>Standard test method for tear-propagation resistance (trouser tear) of plastic film and thin sheeting by a single tear-method</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D3078, </w:t>
      </w:r>
      <w:r>
        <w:rPr>
          <w:rFonts w:ascii="Arial" w:hAnsi="Arial" w:cs="Arial"/>
          <w:i/>
          <w:iCs/>
        </w:rPr>
        <w:t>Standard test method for determination of leaks in flexible packaging by bubble emission</w:t>
      </w:r>
    </w:p>
    <w:p w:rsidR="002C5155" w:rsidRDefault="002C5155" w:rsidP="002C5155">
      <w:pPr>
        <w:spacing w:after="155" w:line="256" w:lineRule="auto"/>
        <w:ind w:left="680" w:right="34"/>
        <w:rPr>
          <w:rFonts w:ascii="Arial" w:hAnsi="Arial" w:cs="Arial"/>
        </w:rPr>
      </w:pPr>
      <w:r>
        <w:rPr>
          <w:rFonts w:ascii="Arial" w:hAnsi="Arial" w:cs="Arial"/>
        </w:rPr>
        <w:t xml:space="preserve">GB∕T 15171 </w:t>
      </w:r>
      <w:r>
        <w:rPr>
          <w:rFonts w:ascii="宋体" w:hAnsi="宋体" w:cs="Arial"/>
        </w:rPr>
        <w:t>软包装件密封性能试验方法</w:t>
      </w:r>
      <w:r>
        <w:rPr>
          <w:rFonts w:ascii="宋体" w:hAnsi="宋体" w:cs="Arial" w:hint="eastAsia"/>
        </w:rPr>
        <w:t>（</w:t>
      </w:r>
      <w:r>
        <w:rPr>
          <w:rFonts w:ascii="Arial" w:hAnsi="Arial" w:cs="Arial"/>
        </w:rPr>
        <w:t>GB∕T 15171-1994</w:t>
      </w:r>
      <w:r>
        <w:rPr>
          <w:rFonts w:ascii="宋体" w:hAnsi="宋体" w:cs="Arial" w:hint="eastAsia"/>
        </w:rPr>
        <w:t>非等效</w:t>
      </w:r>
      <w:r>
        <w:rPr>
          <w:rFonts w:ascii="Arial" w:hAnsi="Arial" w:cs="Arial" w:hint="eastAsia"/>
        </w:rPr>
        <w:t>N</w:t>
      </w:r>
      <w:r>
        <w:rPr>
          <w:rFonts w:ascii="Arial" w:hAnsi="Arial" w:cs="Arial"/>
        </w:rPr>
        <w:t>EQ ASTM D3078</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D3420, </w:t>
      </w:r>
      <w:r>
        <w:rPr>
          <w:rFonts w:ascii="Arial" w:hAnsi="Arial" w:cs="Arial"/>
          <w:i/>
          <w:iCs/>
        </w:rPr>
        <w:t>Standard test method for pendulum impact resistance of plastic film</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D3776–6M, </w:t>
      </w:r>
      <w:r>
        <w:rPr>
          <w:rFonts w:ascii="Arial" w:hAnsi="Arial" w:cs="Arial"/>
          <w:i/>
          <w:iCs/>
        </w:rPr>
        <w:t>Standard test methods for mass per unit area (weight) of fabric</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D3786, </w:t>
      </w:r>
      <w:r>
        <w:rPr>
          <w:rFonts w:ascii="Arial" w:hAnsi="Arial" w:cs="Arial"/>
          <w:i/>
          <w:iCs/>
        </w:rPr>
        <w:t>Standard test method for bursting strength of textile fabrics —Diaphragm bursting strength tester method</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D3985, </w:t>
      </w:r>
      <w:r>
        <w:rPr>
          <w:rFonts w:ascii="Arial" w:hAnsi="Arial" w:cs="Arial"/>
          <w:i/>
          <w:iCs/>
        </w:rPr>
        <w:t xml:space="preserve">Standard Test Method for Oxygen Gas Transmission Rate Through Plastic Film and Sheeting Using a </w:t>
      </w:r>
      <w:proofErr w:type="spellStart"/>
      <w:r>
        <w:rPr>
          <w:rFonts w:ascii="Arial" w:hAnsi="Arial" w:cs="Arial"/>
          <w:i/>
          <w:iCs/>
        </w:rPr>
        <w:t>Coulometric</w:t>
      </w:r>
      <w:proofErr w:type="spellEnd"/>
      <w:r>
        <w:rPr>
          <w:rFonts w:ascii="Arial" w:hAnsi="Arial" w:cs="Arial"/>
          <w:i/>
          <w:iCs/>
        </w:rPr>
        <w:t xml:space="preserve"> Sensor</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D4169, </w:t>
      </w:r>
      <w:r>
        <w:rPr>
          <w:rFonts w:ascii="Arial" w:hAnsi="Arial" w:cs="Arial"/>
          <w:i/>
          <w:iCs/>
        </w:rPr>
        <w:t>Standard practice for performance testing of shipping containers and systems</w:t>
      </w:r>
    </w:p>
    <w:p w:rsidR="002C5155" w:rsidRDefault="002C5155" w:rsidP="002C5155">
      <w:pPr>
        <w:spacing w:after="155" w:line="256" w:lineRule="auto"/>
        <w:ind w:left="680" w:right="34"/>
        <w:rPr>
          <w:rFonts w:ascii="Arial" w:hAnsi="Arial" w:cs="Arial"/>
        </w:rPr>
      </w:pPr>
      <w:r>
        <w:rPr>
          <w:rFonts w:ascii="Arial" w:hAnsi="Arial" w:cs="Arial"/>
          <w:spacing w:val="-4"/>
        </w:rPr>
        <w:t xml:space="preserve">YY/T 0681.15 </w:t>
      </w:r>
      <w:r>
        <w:rPr>
          <w:rFonts w:ascii="宋体" w:hAnsi="宋体" w:cs="Arial"/>
        </w:rPr>
        <w:t>无菌医疗器械包装试验方法</w:t>
      </w:r>
      <w:r>
        <w:rPr>
          <w:rFonts w:ascii="Arial" w:hAnsi="Arial" w:cs="Arial"/>
        </w:rPr>
        <w:t xml:space="preserve"> </w:t>
      </w:r>
      <w:r>
        <w:rPr>
          <w:rFonts w:ascii="宋体" w:hAnsi="宋体" w:cs="Arial"/>
        </w:rPr>
        <w:t>第</w:t>
      </w:r>
      <w:r>
        <w:rPr>
          <w:rFonts w:ascii="Arial" w:hAnsi="Arial" w:cs="Arial"/>
        </w:rPr>
        <w:t>15</w:t>
      </w:r>
      <w:r>
        <w:rPr>
          <w:rFonts w:ascii="宋体" w:hAnsi="宋体" w:cs="Arial"/>
        </w:rPr>
        <w:t>部分：运输容器和系统的试验</w:t>
      </w:r>
      <w:r>
        <w:rPr>
          <w:rFonts w:ascii="Arial" w:hAnsi="Arial" w:cs="Arial" w:hint="eastAsia"/>
        </w:rPr>
        <w:t xml:space="preserve"> </w:t>
      </w:r>
      <w:r>
        <w:rPr>
          <w:rFonts w:ascii="宋体" w:hAnsi="宋体" w:cs="Arial" w:hint="eastAsia"/>
          <w:spacing w:val="-4"/>
        </w:rPr>
        <w:t>（</w:t>
      </w:r>
      <w:r>
        <w:rPr>
          <w:rFonts w:ascii="Arial" w:hAnsi="Arial" w:cs="Arial"/>
          <w:spacing w:val="-4"/>
        </w:rPr>
        <w:t xml:space="preserve">YY/T 0681.15-2019 </w:t>
      </w:r>
      <w:r>
        <w:rPr>
          <w:rFonts w:ascii="宋体" w:hAnsi="宋体" w:cs="Arial" w:hint="eastAsia"/>
        </w:rPr>
        <w:t>无相关采标信息，但在引言中写明参考了</w:t>
      </w:r>
      <w:r>
        <w:rPr>
          <w:rFonts w:ascii="Arial" w:hAnsi="Arial" w:cs="Arial" w:hint="eastAsia"/>
        </w:rPr>
        <w:t>A</w:t>
      </w:r>
      <w:r>
        <w:rPr>
          <w:rFonts w:ascii="Arial" w:hAnsi="Arial" w:cs="Arial"/>
        </w:rPr>
        <w:t>STM D4169-16</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D4321, </w:t>
      </w:r>
      <w:r>
        <w:rPr>
          <w:rFonts w:ascii="Arial" w:hAnsi="Arial" w:cs="Arial"/>
          <w:i/>
          <w:iCs/>
        </w:rPr>
        <w:t>Standard test method for package yield of plastic film</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D4332, </w:t>
      </w:r>
      <w:r>
        <w:rPr>
          <w:rFonts w:ascii="Arial" w:hAnsi="Arial" w:cs="Arial"/>
          <w:i/>
          <w:iCs/>
        </w:rPr>
        <w:t>Standard practice conditioning containers, packages or packaging components for testing</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D5034, </w:t>
      </w:r>
      <w:r>
        <w:rPr>
          <w:rFonts w:ascii="Arial" w:hAnsi="Arial" w:cs="Arial"/>
          <w:i/>
          <w:iCs/>
        </w:rPr>
        <w:t>Standard test method for breaking strength and elongation of textile fabrics (Grab test)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D7386, </w:t>
      </w:r>
      <w:r>
        <w:rPr>
          <w:rFonts w:ascii="Arial" w:hAnsi="Arial" w:cs="Arial"/>
          <w:i/>
          <w:iCs/>
        </w:rPr>
        <w:t>Standard Practice for Performance Testing of Packages for Single Parcel Delivery Systems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F17, </w:t>
      </w:r>
      <w:r>
        <w:rPr>
          <w:rFonts w:ascii="Arial" w:hAnsi="Arial" w:cs="Arial"/>
          <w:i/>
          <w:iCs/>
        </w:rPr>
        <w:t>Standard Terminology Relating to Flexible Barrier Packaging</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F88/F88M, </w:t>
      </w:r>
      <w:r>
        <w:rPr>
          <w:rFonts w:ascii="Arial" w:hAnsi="Arial" w:cs="Arial"/>
          <w:i/>
          <w:iCs/>
        </w:rPr>
        <w:t>Standard test method for seal strength of flexible Barrier materials</w:t>
      </w:r>
    </w:p>
    <w:p w:rsidR="002C5155" w:rsidRDefault="002C5155" w:rsidP="002C5155">
      <w:pPr>
        <w:spacing w:after="155" w:line="256" w:lineRule="auto"/>
        <w:ind w:left="680" w:right="34"/>
        <w:rPr>
          <w:rFonts w:ascii="Arial" w:hAnsi="Arial" w:cs="Arial"/>
        </w:rPr>
      </w:pPr>
      <w:r>
        <w:rPr>
          <w:rFonts w:ascii="Arial" w:hAnsi="Arial" w:cs="Arial"/>
        </w:rPr>
        <w:t>YY/T 0681.2</w:t>
      </w:r>
      <w:bookmarkStart w:id="116" w:name="Reference_ref_69"/>
      <w:bookmarkEnd w:id="116"/>
      <w:r>
        <w:rPr>
          <w:rFonts w:ascii="Arial" w:hAnsi="Arial" w:cs="Arial"/>
        </w:rPr>
        <w:t xml:space="preserve"> </w:t>
      </w:r>
      <w:r>
        <w:rPr>
          <w:rFonts w:ascii="宋体" w:hAnsi="宋体" w:cs="Arial"/>
        </w:rPr>
        <w:t>无菌医疗器械包装试验方法</w:t>
      </w:r>
      <w:r>
        <w:rPr>
          <w:rFonts w:ascii="Arial" w:hAnsi="Arial" w:cs="Arial"/>
        </w:rPr>
        <w:t xml:space="preserve"> </w:t>
      </w:r>
      <w:r>
        <w:rPr>
          <w:rFonts w:ascii="宋体" w:hAnsi="宋体" w:cs="Arial"/>
        </w:rPr>
        <w:t>第</w:t>
      </w:r>
      <w:r>
        <w:rPr>
          <w:rFonts w:ascii="Arial" w:hAnsi="Arial" w:cs="Arial"/>
        </w:rPr>
        <w:t>2</w:t>
      </w:r>
      <w:r>
        <w:rPr>
          <w:rFonts w:ascii="宋体" w:hAnsi="宋体" w:cs="Arial"/>
        </w:rPr>
        <w:t>部分：软性屏障材料的密封强度</w:t>
      </w:r>
      <w:r>
        <w:rPr>
          <w:rFonts w:ascii="宋体" w:hAnsi="宋体" w:cs="Arial" w:hint="eastAsia"/>
        </w:rPr>
        <w:t>（</w:t>
      </w:r>
      <w:r>
        <w:rPr>
          <w:rFonts w:ascii="Arial" w:hAnsi="Arial" w:cs="Arial"/>
        </w:rPr>
        <w:t xml:space="preserve">YY/T 0681.2-2010 </w:t>
      </w:r>
      <w:r>
        <w:rPr>
          <w:rFonts w:ascii="宋体" w:hAnsi="宋体" w:cs="Arial" w:hint="eastAsia"/>
        </w:rPr>
        <w:t>无相关采标信息，但在前言中写明修改采用</w:t>
      </w:r>
      <w:r>
        <w:rPr>
          <w:rFonts w:ascii="Arial" w:hAnsi="Arial" w:cs="Arial" w:hint="eastAsia"/>
        </w:rPr>
        <w:t>M</w:t>
      </w:r>
      <w:r>
        <w:rPr>
          <w:rFonts w:ascii="Arial" w:hAnsi="Arial" w:cs="Arial"/>
        </w:rPr>
        <w:t>OD ASTM F88-06</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F99, </w:t>
      </w:r>
      <w:r>
        <w:rPr>
          <w:rFonts w:ascii="Arial" w:hAnsi="Arial" w:cs="Arial"/>
          <w:i/>
          <w:iCs/>
        </w:rPr>
        <w:t xml:space="preserve">Standard Guide for Writing a Specification for Flexible Barrier </w:t>
      </w:r>
      <w:proofErr w:type="spellStart"/>
      <w:r>
        <w:rPr>
          <w:rFonts w:ascii="Arial" w:hAnsi="Arial" w:cs="Arial"/>
          <w:i/>
          <w:iCs/>
        </w:rPr>
        <w:t>Rollstock</w:t>
      </w:r>
      <w:proofErr w:type="spellEnd"/>
      <w:r>
        <w:rPr>
          <w:rFonts w:ascii="Arial" w:hAnsi="Arial" w:cs="Arial"/>
          <w:i/>
          <w:iCs/>
        </w:rPr>
        <w:t xml:space="preserve"> Materials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F392, </w:t>
      </w:r>
      <w:r>
        <w:rPr>
          <w:rFonts w:ascii="Arial" w:hAnsi="Arial" w:cs="Arial"/>
          <w:i/>
          <w:iCs/>
        </w:rPr>
        <w:t>Standard test method for flex durability of flexible barrier materials</w:t>
      </w:r>
    </w:p>
    <w:p w:rsidR="002C5155" w:rsidRDefault="002C5155" w:rsidP="002C5155">
      <w:pPr>
        <w:spacing w:after="155" w:line="256" w:lineRule="auto"/>
        <w:ind w:left="680" w:right="34"/>
        <w:rPr>
          <w:rFonts w:ascii="Arial" w:hAnsi="Arial" w:cs="Arial"/>
        </w:rPr>
      </w:pPr>
      <w:r>
        <w:rPr>
          <w:rFonts w:ascii="Arial" w:hAnsi="Arial" w:cs="Arial"/>
        </w:rPr>
        <w:t xml:space="preserve">YY/T 0681.12 </w:t>
      </w:r>
      <w:r>
        <w:rPr>
          <w:rFonts w:ascii="宋体" w:hAnsi="宋体" w:cs="Arial"/>
        </w:rPr>
        <w:t>无菌医疗器械包装试验方法 第</w:t>
      </w:r>
      <w:r>
        <w:rPr>
          <w:rFonts w:ascii="Arial" w:hAnsi="Arial" w:cs="Arial"/>
        </w:rPr>
        <w:t>12</w:t>
      </w:r>
      <w:r>
        <w:rPr>
          <w:rFonts w:ascii="宋体" w:hAnsi="宋体" w:cs="Arial"/>
        </w:rPr>
        <w:t>部分</w:t>
      </w:r>
      <w:r>
        <w:rPr>
          <w:rFonts w:ascii="Arial" w:hAnsi="Arial" w:cs="Arial"/>
        </w:rPr>
        <w:t>:</w:t>
      </w:r>
      <w:r>
        <w:rPr>
          <w:rFonts w:ascii="宋体" w:hAnsi="宋体" w:cs="Arial"/>
        </w:rPr>
        <w:t>软性屏障膜抗揉搓性</w:t>
      </w:r>
      <w:r>
        <w:rPr>
          <w:rFonts w:ascii="宋体" w:hAnsi="宋体" w:cs="Arial" w:hint="eastAsia"/>
        </w:rPr>
        <w:t>（</w:t>
      </w:r>
      <w:r>
        <w:rPr>
          <w:rFonts w:ascii="Arial" w:hAnsi="Arial" w:cs="Arial"/>
        </w:rPr>
        <w:t xml:space="preserve">YY/T 0681.12-2014 </w:t>
      </w:r>
      <w:r>
        <w:rPr>
          <w:rFonts w:ascii="宋体" w:hAnsi="宋体" w:cs="Arial" w:hint="eastAsia"/>
        </w:rPr>
        <w:t>无相关采标信息，但在前言中写明参考了</w:t>
      </w:r>
      <w:r>
        <w:rPr>
          <w:rFonts w:ascii="Arial" w:hAnsi="Arial" w:cs="Arial"/>
        </w:rPr>
        <w:t>ASTM F392-1993</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lastRenderedPageBreak/>
        <w:t xml:space="preserve">ASTM F1140, </w:t>
      </w:r>
      <w:r>
        <w:rPr>
          <w:rFonts w:ascii="Arial" w:hAnsi="Arial" w:cs="Arial"/>
          <w:i/>
          <w:iCs/>
        </w:rPr>
        <w:t>Standard test methods for internal pressurization failure resistance of unrestrained packages</w:t>
      </w:r>
    </w:p>
    <w:p w:rsidR="002C5155" w:rsidRDefault="002C5155" w:rsidP="002C5155">
      <w:pPr>
        <w:spacing w:after="155" w:line="256" w:lineRule="auto"/>
        <w:ind w:left="680" w:right="34"/>
        <w:rPr>
          <w:rFonts w:ascii="Arial" w:hAnsi="Arial" w:cs="Arial"/>
        </w:rPr>
      </w:pPr>
      <w:r>
        <w:rPr>
          <w:rFonts w:ascii="Arial" w:hAnsi="Arial" w:cs="Arial"/>
        </w:rPr>
        <w:t xml:space="preserve">YY/T 0681.3 </w:t>
      </w:r>
      <w:r>
        <w:rPr>
          <w:rFonts w:ascii="宋体" w:hAnsi="宋体" w:cs="Arial"/>
        </w:rPr>
        <w:t>无菌医疗器械包装试验方法 第</w:t>
      </w:r>
      <w:r>
        <w:rPr>
          <w:rFonts w:ascii="Arial" w:hAnsi="Arial" w:cs="Arial"/>
        </w:rPr>
        <w:t>3</w:t>
      </w:r>
      <w:r>
        <w:rPr>
          <w:rFonts w:ascii="宋体" w:hAnsi="宋体" w:cs="Arial"/>
        </w:rPr>
        <w:t>部分：无约束包装抗内压破坏</w:t>
      </w:r>
      <w:r>
        <w:rPr>
          <w:rFonts w:ascii="宋体" w:hAnsi="宋体" w:cs="Arial" w:hint="eastAsia"/>
        </w:rPr>
        <w:t>（</w:t>
      </w:r>
      <w:r>
        <w:rPr>
          <w:rFonts w:ascii="Arial" w:hAnsi="Arial" w:cs="Arial"/>
        </w:rPr>
        <w:t xml:space="preserve">YY/T 0681.3-2010 </w:t>
      </w:r>
      <w:r>
        <w:rPr>
          <w:rFonts w:ascii="宋体" w:hAnsi="宋体" w:cs="Arial" w:hint="eastAsia"/>
        </w:rPr>
        <w:t>无相关采标信息，但在前言中写明修改采用</w:t>
      </w:r>
      <w:r>
        <w:rPr>
          <w:rFonts w:ascii="Arial" w:hAnsi="Arial" w:cs="Arial" w:hint="eastAsia"/>
        </w:rPr>
        <w:t>M</w:t>
      </w:r>
      <w:r>
        <w:rPr>
          <w:rFonts w:ascii="Arial" w:hAnsi="Arial" w:cs="Arial"/>
        </w:rPr>
        <w:t>OD ASTM F1140-07</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F1306, </w:t>
      </w:r>
      <w:r>
        <w:rPr>
          <w:rFonts w:ascii="Arial" w:hAnsi="Arial" w:cs="Arial"/>
          <w:i/>
          <w:iCs/>
        </w:rPr>
        <w:t>Standard test method for slow rate penetration resistance of flexible barrier films and laminates</w:t>
      </w:r>
    </w:p>
    <w:p w:rsidR="002C5155" w:rsidRDefault="002C5155" w:rsidP="002C5155">
      <w:pPr>
        <w:spacing w:after="155" w:line="256" w:lineRule="auto"/>
        <w:ind w:left="680" w:right="34"/>
        <w:rPr>
          <w:rFonts w:ascii="Arial" w:hAnsi="Arial" w:cs="Arial"/>
        </w:rPr>
      </w:pPr>
      <w:r>
        <w:rPr>
          <w:rFonts w:ascii="Arial" w:hAnsi="Arial" w:cs="Arial"/>
        </w:rPr>
        <w:t xml:space="preserve">YY/T 0681.13 </w:t>
      </w:r>
      <w:r>
        <w:rPr>
          <w:rFonts w:ascii="宋体" w:hAnsi="宋体" w:cs="Arial"/>
        </w:rPr>
        <w:t>无菌医疗器械包装试验方法 第</w:t>
      </w:r>
      <w:r>
        <w:rPr>
          <w:rFonts w:ascii="Arial" w:hAnsi="Arial" w:cs="Arial"/>
        </w:rPr>
        <w:t>13</w:t>
      </w:r>
      <w:r>
        <w:rPr>
          <w:rFonts w:ascii="宋体" w:hAnsi="宋体" w:cs="Arial"/>
        </w:rPr>
        <w:t>部分</w:t>
      </w:r>
      <w:r>
        <w:rPr>
          <w:rFonts w:ascii="Arial" w:hAnsi="Arial" w:cs="Arial"/>
        </w:rPr>
        <w:t xml:space="preserve">: </w:t>
      </w:r>
      <w:r>
        <w:rPr>
          <w:rFonts w:ascii="宋体" w:hAnsi="宋体" w:cs="Arial"/>
        </w:rPr>
        <w:t>软性屏障膜和复合膜抗慢速戳穿性</w:t>
      </w:r>
      <w:r>
        <w:rPr>
          <w:rFonts w:ascii="Arial" w:hAnsi="Arial" w:cs="Arial"/>
        </w:rPr>
        <w:t xml:space="preserve">YY/T 0681.13-2014 </w:t>
      </w:r>
      <w:r>
        <w:rPr>
          <w:rFonts w:ascii="宋体" w:hAnsi="宋体" w:cs="Arial" w:hint="eastAsia"/>
        </w:rPr>
        <w:t>无相关采标信息，但在前言中写明参考了</w:t>
      </w:r>
      <w:r>
        <w:rPr>
          <w:rFonts w:ascii="Arial" w:hAnsi="Arial" w:cs="Arial" w:hint="eastAsia"/>
        </w:rPr>
        <w:t>A</w:t>
      </w:r>
      <w:r>
        <w:rPr>
          <w:rFonts w:ascii="Arial" w:hAnsi="Arial" w:cs="Arial"/>
        </w:rPr>
        <w:t>STM F1306-1990</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F1307, </w:t>
      </w:r>
      <w:r>
        <w:rPr>
          <w:rFonts w:ascii="Arial" w:hAnsi="Arial" w:cs="Arial"/>
          <w:i/>
          <w:iCs/>
        </w:rPr>
        <w:t xml:space="preserve">Standard Test Method for Oxygen Transmission Rate Through Dry Packages Using a </w:t>
      </w:r>
      <w:proofErr w:type="spellStart"/>
      <w:r>
        <w:rPr>
          <w:rFonts w:ascii="Arial" w:hAnsi="Arial" w:cs="Arial"/>
          <w:i/>
          <w:iCs/>
        </w:rPr>
        <w:t>Coulometric</w:t>
      </w:r>
      <w:proofErr w:type="spellEnd"/>
      <w:r>
        <w:rPr>
          <w:rFonts w:ascii="Arial" w:hAnsi="Arial" w:cs="Arial"/>
          <w:i/>
          <w:iCs/>
        </w:rPr>
        <w:t xml:space="preserve"> Sensor</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F1608, </w:t>
      </w:r>
      <w:r>
        <w:rPr>
          <w:rFonts w:ascii="Arial" w:hAnsi="Arial" w:cs="Arial"/>
          <w:i/>
          <w:iCs/>
        </w:rPr>
        <w:t>Standard test method for microbial ranking of porous packaging materials (Exposure chamber method)</w:t>
      </w:r>
    </w:p>
    <w:p w:rsidR="002C5155" w:rsidRDefault="002C5155" w:rsidP="002C5155">
      <w:pPr>
        <w:spacing w:after="155" w:line="256" w:lineRule="auto"/>
        <w:ind w:left="680" w:right="34"/>
        <w:rPr>
          <w:rFonts w:ascii="Arial" w:hAnsi="Arial" w:cs="Arial"/>
        </w:rPr>
      </w:pPr>
      <w:r>
        <w:rPr>
          <w:rFonts w:ascii="Arial" w:hAnsi="Arial" w:cs="Arial"/>
        </w:rPr>
        <w:t xml:space="preserve">YY/T 0681.10 </w:t>
      </w:r>
      <w:r>
        <w:rPr>
          <w:rFonts w:ascii="宋体" w:hAnsi="宋体" w:cs="Arial"/>
        </w:rPr>
        <w:t>无菌医疗器械包装试验方法 第</w:t>
      </w:r>
      <w:r>
        <w:rPr>
          <w:rFonts w:ascii="Arial" w:hAnsi="Arial" w:cs="Arial"/>
        </w:rPr>
        <w:t>10</w:t>
      </w:r>
      <w:r>
        <w:rPr>
          <w:rFonts w:ascii="宋体" w:hAnsi="宋体" w:cs="Arial"/>
        </w:rPr>
        <w:t>部分：透气包装材料微生物屏障分等试验</w:t>
      </w:r>
      <w:r>
        <w:rPr>
          <w:rFonts w:ascii="Arial" w:hAnsi="Arial" w:cs="Arial"/>
        </w:rPr>
        <w:t xml:space="preserve">YY/T 0681.10-2011 </w:t>
      </w:r>
      <w:r>
        <w:rPr>
          <w:rFonts w:ascii="宋体" w:hAnsi="宋体" w:cs="Arial" w:hint="eastAsia"/>
        </w:rPr>
        <w:t>无相关采标信息，但在前言中写明修改采用</w:t>
      </w:r>
      <w:r>
        <w:rPr>
          <w:rFonts w:ascii="Arial" w:hAnsi="Arial" w:cs="Arial" w:hint="eastAsia"/>
        </w:rPr>
        <w:t>M</w:t>
      </w:r>
      <w:r>
        <w:rPr>
          <w:rFonts w:ascii="Arial" w:hAnsi="Arial" w:cs="Arial"/>
        </w:rPr>
        <w:t>OD ASTM F1608-00</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F1886/F1886M, </w:t>
      </w:r>
      <w:r>
        <w:rPr>
          <w:rFonts w:ascii="Arial" w:hAnsi="Arial" w:cs="Arial"/>
          <w:i/>
          <w:iCs/>
        </w:rPr>
        <w:t>Standard test method for determining integrity of seals for medical packaging by visual inspection</w:t>
      </w:r>
    </w:p>
    <w:p w:rsidR="002C5155" w:rsidRDefault="002C5155" w:rsidP="002C5155">
      <w:pPr>
        <w:spacing w:after="155" w:line="256" w:lineRule="auto"/>
        <w:ind w:left="680" w:right="34"/>
        <w:rPr>
          <w:rFonts w:ascii="Arial" w:hAnsi="Arial" w:cs="Arial"/>
        </w:rPr>
      </w:pPr>
      <w:r>
        <w:rPr>
          <w:rFonts w:ascii="Arial" w:hAnsi="Arial" w:cs="Arial"/>
        </w:rPr>
        <w:t>YY/T 0681.11</w:t>
      </w:r>
      <w:bookmarkStart w:id="117" w:name="Reference_ref_77"/>
      <w:bookmarkEnd w:id="117"/>
      <w:r>
        <w:rPr>
          <w:rFonts w:ascii="Arial" w:hAnsi="Arial" w:cs="Arial"/>
        </w:rPr>
        <w:t xml:space="preserve"> </w:t>
      </w:r>
      <w:r>
        <w:rPr>
          <w:rFonts w:ascii="宋体" w:hAnsi="宋体" w:cs="Arial"/>
        </w:rPr>
        <w:t>无菌医疗器械包装试验方法</w:t>
      </w:r>
      <w:r>
        <w:rPr>
          <w:rFonts w:ascii="Arial" w:hAnsi="Arial" w:cs="Arial"/>
        </w:rPr>
        <w:t xml:space="preserve"> </w:t>
      </w:r>
      <w:r>
        <w:rPr>
          <w:rFonts w:ascii="宋体" w:hAnsi="宋体" w:cs="Arial"/>
        </w:rPr>
        <w:t>第</w:t>
      </w:r>
      <w:r>
        <w:rPr>
          <w:rFonts w:ascii="Arial" w:hAnsi="Arial" w:cs="Arial"/>
        </w:rPr>
        <w:t>11</w:t>
      </w:r>
      <w:r>
        <w:rPr>
          <w:rFonts w:ascii="宋体" w:hAnsi="宋体" w:cs="Arial"/>
        </w:rPr>
        <w:t>部分 目力检测医用包装密封完整性</w:t>
      </w:r>
      <w:r>
        <w:rPr>
          <w:rFonts w:ascii="宋体" w:hAnsi="宋体" w:cs="Arial" w:hint="eastAsia"/>
        </w:rPr>
        <w:t>（</w:t>
      </w:r>
      <w:r>
        <w:rPr>
          <w:rFonts w:ascii="Arial" w:hAnsi="Arial" w:cs="Arial"/>
        </w:rPr>
        <w:t xml:space="preserve">YY/T 0681.11-2014 </w:t>
      </w:r>
      <w:r>
        <w:rPr>
          <w:rFonts w:ascii="宋体" w:hAnsi="宋体" w:cs="Arial" w:hint="eastAsia"/>
        </w:rPr>
        <w:t>无相关采标信息，但在前言中写明参考了</w:t>
      </w:r>
      <w:r>
        <w:rPr>
          <w:rFonts w:ascii="Arial" w:hAnsi="Arial" w:cs="Arial"/>
        </w:rPr>
        <w:t xml:space="preserve"> ASTM F1886-1998</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F1927, </w:t>
      </w:r>
      <w:r>
        <w:rPr>
          <w:rFonts w:ascii="Arial" w:hAnsi="Arial" w:cs="Arial"/>
          <w:i/>
          <w:iCs/>
        </w:rPr>
        <w:t xml:space="preserve">Standard Test Method for Determination of Oxygen Gas Transmission Rate, Permeability and </w:t>
      </w:r>
      <w:proofErr w:type="spellStart"/>
      <w:r>
        <w:rPr>
          <w:rFonts w:ascii="Arial" w:hAnsi="Arial" w:cs="Arial"/>
          <w:i/>
          <w:iCs/>
        </w:rPr>
        <w:t>Permeance</w:t>
      </w:r>
      <w:proofErr w:type="spellEnd"/>
      <w:r>
        <w:rPr>
          <w:rFonts w:ascii="Arial" w:hAnsi="Arial" w:cs="Arial"/>
          <w:i/>
          <w:iCs/>
        </w:rPr>
        <w:t xml:space="preserve"> at Controlled Relative Humidity Through Barrier Materials Using a </w:t>
      </w:r>
      <w:proofErr w:type="spellStart"/>
      <w:r>
        <w:rPr>
          <w:rFonts w:ascii="Arial" w:hAnsi="Arial" w:cs="Arial"/>
          <w:i/>
          <w:iCs/>
        </w:rPr>
        <w:t>Coulometric</w:t>
      </w:r>
      <w:proofErr w:type="spellEnd"/>
      <w:r>
        <w:rPr>
          <w:rFonts w:ascii="Arial" w:hAnsi="Arial" w:cs="Arial"/>
          <w:i/>
          <w:iCs/>
        </w:rPr>
        <w:t xml:space="preserve"> Detector</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F1929, </w:t>
      </w:r>
      <w:r>
        <w:rPr>
          <w:rFonts w:ascii="Arial" w:hAnsi="Arial" w:cs="Arial"/>
          <w:i/>
          <w:iCs/>
        </w:rPr>
        <w:t>Standard test method for detecting seal leaks in porous medical packaging by dye penetration</w:t>
      </w:r>
    </w:p>
    <w:p w:rsidR="002C5155" w:rsidRDefault="002C5155" w:rsidP="002C5155">
      <w:pPr>
        <w:spacing w:after="155" w:line="256" w:lineRule="auto"/>
        <w:ind w:left="680" w:right="34"/>
        <w:rPr>
          <w:rFonts w:ascii="Arial" w:hAnsi="Arial" w:cs="Arial"/>
        </w:rPr>
      </w:pPr>
      <w:r>
        <w:rPr>
          <w:rFonts w:ascii="Arial" w:hAnsi="Arial" w:cs="Arial"/>
        </w:rPr>
        <w:t>YY/T 0681.4</w:t>
      </w:r>
      <w:bookmarkStart w:id="118" w:name="Reference_ref_78"/>
      <w:bookmarkEnd w:id="118"/>
      <w:r>
        <w:rPr>
          <w:rFonts w:ascii="Arial" w:hAnsi="Arial" w:cs="Arial"/>
        </w:rPr>
        <w:t xml:space="preserve"> </w:t>
      </w:r>
      <w:r>
        <w:rPr>
          <w:rFonts w:ascii="宋体" w:hAnsi="宋体" w:cs="Arial"/>
        </w:rPr>
        <w:t>无菌医疗器械包装试验方法</w:t>
      </w:r>
      <w:r>
        <w:rPr>
          <w:rFonts w:ascii="Arial" w:hAnsi="Arial" w:cs="Arial"/>
        </w:rPr>
        <w:t xml:space="preserve"> </w:t>
      </w:r>
      <w:r>
        <w:rPr>
          <w:rFonts w:ascii="宋体" w:hAnsi="宋体" w:cs="Arial"/>
        </w:rPr>
        <w:t>第</w:t>
      </w:r>
      <w:r>
        <w:rPr>
          <w:rFonts w:ascii="Arial" w:hAnsi="Arial" w:cs="Arial"/>
        </w:rPr>
        <w:t>4</w:t>
      </w:r>
      <w:r>
        <w:rPr>
          <w:rFonts w:ascii="宋体" w:hAnsi="宋体" w:cs="Arial"/>
        </w:rPr>
        <w:t>部分：染色液穿透法测定透气包装的密封泄漏</w:t>
      </w:r>
    </w:p>
    <w:p w:rsidR="002C5155" w:rsidRDefault="002C5155" w:rsidP="002C5155">
      <w:pPr>
        <w:spacing w:after="155" w:line="256" w:lineRule="auto"/>
        <w:ind w:left="680" w:right="34"/>
        <w:rPr>
          <w:rFonts w:ascii="Arial" w:hAnsi="Arial" w:cs="Arial"/>
        </w:rPr>
      </w:pPr>
      <w:r>
        <w:rPr>
          <w:rFonts w:ascii="宋体" w:hAnsi="宋体" w:cs="Arial" w:hint="eastAsia"/>
        </w:rPr>
        <w:t>现行版（</w:t>
      </w:r>
      <w:r>
        <w:rPr>
          <w:rFonts w:ascii="Arial" w:hAnsi="Arial" w:cs="Arial"/>
        </w:rPr>
        <w:t xml:space="preserve">YY/T 0681.4-2010 </w:t>
      </w:r>
      <w:r>
        <w:rPr>
          <w:rFonts w:ascii="宋体" w:hAnsi="宋体" w:cs="Arial" w:hint="eastAsia"/>
        </w:rPr>
        <w:t>无相关采标信息，但在前言中写明修改采用</w:t>
      </w:r>
      <w:r>
        <w:rPr>
          <w:rFonts w:ascii="Arial" w:hAnsi="Arial" w:cs="Arial" w:hint="eastAsia"/>
        </w:rPr>
        <w:t>M</w:t>
      </w:r>
      <w:r>
        <w:rPr>
          <w:rFonts w:ascii="Arial" w:hAnsi="Arial" w:cs="Arial"/>
        </w:rPr>
        <w:t>OD</w:t>
      </w:r>
      <w:r>
        <w:rPr>
          <w:rFonts w:ascii="Arial" w:hAnsi="Arial" w:cs="Arial" w:hint="eastAsia"/>
        </w:rPr>
        <w:t xml:space="preserve"> </w:t>
      </w:r>
      <w:r>
        <w:rPr>
          <w:rFonts w:ascii="Arial" w:hAnsi="Arial" w:cs="Arial"/>
        </w:rPr>
        <w:t>ASTM F1929-1998</w:t>
      </w:r>
      <w:r>
        <w:rPr>
          <w:rFonts w:ascii="宋体" w:hAnsi="宋体" w:cs="Arial" w:hint="eastAsia"/>
        </w:rPr>
        <w:t>）未生效版（</w:t>
      </w:r>
      <w:r>
        <w:rPr>
          <w:rFonts w:ascii="Arial" w:hAnsi="Arial" w:cs="Arial"/>
        </w:rPr>
        <w:t xml:space="preserve">YY/T 0681.4-2021 </w:t>
      </w:r>
      <w:r>
        <w:rPr>
          <w:rFonts w:ascii="宋体" w:hAnsi="宋体" w:cs="Arial" w:hint="eastAsia"/>
        </w:rPr>
        <w:t>无相关标准采用信息）生效日期</w:t>
      </w:r>
      <w:r>
        <w:rPr>
          <w:rFonts w:ascii="Arial" w:hAnsi="Arial" w:cs="Arial" w:hint="eastAsia"/>
        </w:rPr>
        <w:t>2</w:t>
      </w:r>
      <w:r>
        <w:rPr>
          <w:rFonts w:ascii="Arial" w:hAnsi="Arial" w:cs="Arial"/>
        </w:rPr>
        <w:t>022</w:t>
      </w:r>
      <w:r>
        <w:rPr>
          <w:rFonts w:ascii="宋体" w:hAnsi="宋体" w:cs="Arial" w:hint="eastAsia"/>
        </w:rPr>
        <w:t>年</w:t>
      </w:r>
      <w:r>
        <w:rPr>
          <w:rFonts w:ascii="Arial" w:hAnsi="Arial" w:cs="Arial" w:hint="eastAsia"/>
        </w:rPr>
        <w:t>4</w:t>
      </w:r>
      <w:r>
        <w:rPr>
          <w:rFonts w:ascii="宋体" w:hAnsi="宋体" w:cs="Arial" w:hint="eastAsia"/>
        </w:rPr>
        <w:t>月</w:t>
      </w:r>
      <w:r>
        <w:rPr>
          <w:rFonts w:ascii="Arial" w:hAnsi="Arial" w:cs="Arial" w:hint="eastAsia"/>
        </w:rPr>
        <w:t>1</w:t>
      </w:r>
      <w:r>
        <w:rPr>
          <w:rFonts w:ascii="宋体" w:hAnsi="宋体" w:cs="Arial" w:hint="eastAsia"/>
        </w:rPr>
        <w:t>日</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F1980, </w:t>
      </w:r>
      <w:r>
        <w:rPr>
          <w:rFonts w:ascii="Arial" w:hAnsi="Arial" w:cs="Arial"/>
          <w:i/>
          <w:iCs/>
        </w:rPr>
        <w:t>Standard guide for accelerated aging of sterile barrier systems for medical devices</w:t>
      </w:r>
    </w:p>
    <w:p w:rsidR="002C5155" w:rsidRDefault="002C5155" w:rsidP="002C5155">
      <w:pPr>
        <w:spacing w:after="155" w:line="256" w:lineRule="auto"/>
        <w:ind w:left="680" w:right="34"/>
        <w:rPr>
          <w:rFonts w:ascii="Arial" w:hAnsi="Arial" w:cs="Arial"/>
        </w:rPr>
      </w:pPr>
      <w:r>
        <w:rPr>
          <w:rFonts w:ascii="Arial" w:hAnsi="Arial" w:cs="Arial"/>
        </w:rPr>
        <w:t>YY/T 0681.1</w:t>
      </w:r>
      <w:bookmarkStart w:id="119" w:name="Reference_ref_79"/>
      <w:bookmarkEnd w:id="119"/>
      <w:r>
        <w:rPr>
          <w:rFonts w:ascii="Arial" w:hAnsi="Arial" w:cs="Arial"/>
        </w:rPr>
        <w:t xml:space="preserve"> </w:t>
      </w:r>
      <w:r>
        <w:rPr>
          <w:rFonts w:ascii="宋体" w:hAnsi="宋体" w:cs="Arial"/>
        </w:rPr>
        <w:t>无菌医疗器械包装试验方法</w:t>
      </w:r>
      <w:r>
        <w:rPr>
          <w:rFonts w:ascii="Arial" w:hAnsi="Arial" w:cs="Arial"/>
        </w:rPr>
        <w:t xml:space="preserve"> </w:t>
      </w:r>
      <w:r>
        <w:rPr>
          <w:rFonts w:ascii="宋体" w:hAnsi="宋体" w:cs="Arial"/>
        </w:rPr>
        <w:t>第</w:t>
      </w:r>
      <w:r>
        <w:rPr>
          <w:rFonts w:ascii="Arial" w:hAnsi="Arial" w:cs="Arial"/>
        </w:rPr>
        <w:t>1</w:t>
      </w:r>
      <w:r>
        <w:rPr>
          <w:rFonts w:ascii="宋体" w:hAnsi="宋体" w:cs="Arial"/>
        </w:rPr>
        <w:t>部分：加速老化试验指南</w:t>
      </w:r>
    </w:p>
    <w:p w:rsidR="002C5155" w:rsidRDefault="002C5155" w:rsidP="002C5155">
      <w:pPr>
        <w:spacing w:after="155" w:line="256" w:lineRule="auto"/>
        <w:ind w:left="680" w:right="34"/>
        <w:rPr>
          <w:rFonts w:ascii="Arial" w:hAnsi="Arial" w:cs="Arial"/>
        </w:rPr>
      </w:pPr>
      <w:r>
        <w:rPr>
          <w:rFonts w:ascii="宋体" w:hAnsi="宋体" w:cs="Arial" w:hint="eastAsia"/>
        </w:rPr>
        <w:t>（</w:t>
      </w:r>
      <w:r>
        <w:rPr>
          <w:rFonts w:ascii="Arial" w:hAnsi="Arial" w:cs="Arial"/>
        </w:rPr>
        <w:t xml:space="preserve">YY/T 0681.1-2018 </w:t>
      </w:r>
      <w:r>
        <w:rPr>
          <w:rFonts w:ascii="宋体" w:hAnsi="宋体" w:cs="Arial" w:hint="eastAsia"/>
        </w:rPr>
        <w:t>无相关采标信息，但上一版</w:t>
      </w:r>
      <w:r>
        <w:rPr>
          <w:rFonts w:ascii="Arial" w:hAnsi="Arial" w:cs="Arial"/>
        </w:rPr>
        <w:t>YY/T 0681.1-2009 MOD ASTM F 1980</w:t>
      </w:r>
      <w:r>
        <w:rPr>
          <w:rFonts w:ascii="Arial" w:hAnsi="Arial" w:cs="Arial" w:hint="eastAsia"/>
        </w:rPr>
        <w:t>:</w:t>
      </w:r>
      <w:r>
        <w:rPr>
          <w:rFonts w:ascii="Arial" w:hAnsi="Arial" w:cs="Arial"/>
        </w:rPr>
        <w:t>02</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lastRenderedPageBreak/>
        <w:t xml:space="preserve">ASTM F2054, </w:t>
      </w:r>
      <w:r>
        <w:rPr>
          <w:rFonts w:ascii="Arial" w:hAnsi="Arial" w:cs="Arial"/>
          <w:i/>
          <w:iCs/>
        </w:rPr>
        <w:t>Standard test method for burst testing of flexible package seals using internal air pressurization within restraining plates</w:t>
      </w:r>
    </w:p>
    <w:p w:rsidR="002C5155" w:rsidRDefault="002C5155" w:rsidP="002C5155">
      <w:pPr>
        <w:spacing w:after="155" w:line="256" w:lineRule="auto"/>
        <w:ind w:left="680" w:right="34"/>
        <w:rPr>
          <w:rFonts w:ascii="Arial" w:hAnsi="Arial" w:cs="Arial"/>
        </w:rPr>
      </w:pPr>
      <w:r>
        <w:rPr>
          <w:rFonts w:ascii="Arial" w:hAnsi="Arial" w:cs="Arial"/>
        </w:rPr>
        <w:t xml:space="preserve">YY/T 0681.9 </w:t>
      </w:r>
      <w:r>
        <w:rPr>
          <w:rFonts w:ascii="宋体" w:hAnsi="宋体" w:cs="Arial"/>
        </w:rPr>
        <w:t>无菌医疗器械包装试验方法 第</w:t>
      </w:r>
      <w:r>
        <w:rPr>
          <w:rFonts w:ascii="Arial" w:hAnsi="Arial" w:cs="Arial"/>
        </w:rPr>
        <w:t>9</w:t>
      </w:r>
      <w:r>
        <w:rPr>
          <w:rFonts w:ascii="宋体" w:hAnsi="宋体" w:cs="Arial"/>
        </w:rPr>
        <w:t>部分： 约束板内部气压法软包装密封胀破试验</w:t>
      </w:r>
      <w:r>
        <w:rPr>
          <w:rFonts w:ascii="Arial" w:hAnsi="Arial" w:cs="Arial" w:hint="eastAsia"/>
        </w:rPr>
        <w:t xml:space="preserve"> </w:t>
      </w:r>
      <w:r>
        <w:rPr>
          <w:rFonts w:ascii="宋体" w:hAnsi="宋体" w:cs="Arial" w:hint="eastAsia"/>
        </w:rPr>
        <w:t>（</w:t>
      </w:r>
      <w:r>
        <w:rPr>
          <w:rFonts w:ascii="Arial" w:hAnsi="Arial" w:cs="Arial"/>
        </w:rPr>
        <w:t xml:space="preserve">YY/T 0681.9-2011 </w:t>
      </w:r>
      <w:r>
        <w:rPr>
          <w:rFonts w:ascii="宋体" w:hAnsi="宋体" w:cs="Arial" w:hint="eastAsia"/>
        </w:rPr>
        <w:t>无相关采标信息，但在前言中写明修改采用</w:t>
      </w:r>
      <w:r>
        <w:rPr>
          <w:rFonts w:ascii="Arial" w:hAnsi="Arial" w:cs="Arial" w:hint="eastAsia"/>
        </w:rPr>
        <w:t>M</w:t>
      </w:r>
      <w:r>
        <w:rPr>
          <w:rFonts w:ascii="Arial" w:hAnsi="Arial" w:cs="Arial"/>
        </w:rPr>
        <w:t>OD ASTM F2054-00</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F2095, </w:t>
      </w:r>
      <w:r>
        <w:rPr>
          <w:rFonts w:ascii="Arial" w:hAnsi="Arial" w:cs="Arial"/>
          <w:i/>
          <w:iCs/>
        </w:rPr>
        <w:t>Standard test methods for pressure decay leak test for flexible packages with and without restraining plates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F2096, </w:t>
      </w:r>
      <w:r>
        <w:rPr>
          <w:rFonts w:ascii="Arial" w:hAnsi="Arial" w:cs="Arial"/>
          <w:i/>
          <w:iCs/>
        </w:rPr>
        <w:t>Standard test method for detecting gross leaks in packaging by internal pressurization (Bubble test)</w:t>
      </w:r>
    </w:p>
    <w:p w:rsidR="002C5155" w:rsidRDefault="002C5155" w:rsidP="002C5155">
      <w:pPr>
        <w:spacing w:after="155" w:line="256" w:lineRule="auto"/>
        <w:ind w:left="680" w:right="34"/>
        <w:rPr>
          <w:rFonts w:ascii="Arial" w:hAnsi="Arial" w:cs="Arial"/>
        </w:rPr>
      </w:pPr>
      <w:r>
        <w:rPr>
          <w:rFonts w:ascii="Arial" w:hAnsi="Arial" w:cs="Arial"/>
        </w:rPr>
        <w:t xml:space="preserve">YY/T 0681.5 </w:t>
      </w:r>
      <w:r>
        <w:rPr>
          <w:rFonts w:ascii="宋体" w:hAnsi="宋体" w:cs="Arial"/>
        </w:rPr>
        <w:t>无菌医疗器械包装试验方法 第</w:t>
      </w:r>
      <w:r>
        <w:rPr>
          <w:rFonts w:ascii="Arial" w:hAnsi="Arial" w:cs="Arial"/>
        </w:rPr>
        <w:t>5</w:t>
      </w:r>
      <w:r>
        <w:rPr>
          <w:rFonts w:ascii="宋体" w:hAnsi="宋体" w:cs="Arial"/>
        </w:rPr>
        <w:t>部分：内压法检测粗大泄漏（气泡法）</w:t>
      </w:r>
    </w:p>
    <w:p w:rsidR="002C5155" w:rsidRDefault="002C5155" w:rsidP="002C5155">
      <w:pPr>
        <w:spacing w:after="155" w:line="256" w:lineRule="auto"/>
        <w:ind w:left="680" w:right="34"/>
        <w:rPr>
          <w:rFonts w:ascii="Arial" w:hAnsi="Arial" w:cs="Arial"/>
        </w:rPr>
      </w:pPr>
      <w:r>
        <w:rPr>
          <w:rFonts w:ascii="宋体" w:hAnsi="宋体" w:cs="Arial" w:hint="eastAsia"/>
        </w:rPr>
        <w:t>（</w:t>
      </w:r>
      <w:r>
        <w:rPr>
          <w:rFonts w:ascii="Arial" w:hAnsi="Arial" w:cs="Arial"/>
        </w:rPr>
        <w:t xml:space="preserve">YY/T 0681.5-2010 </w:t>
      </w:r>
      <w:r>
        <w:rPr>
          <w:rFonts w:ascii="宋体" w:hAnsi="宋体" w:cs="Arial" w:hint="eastAsia"/>
        </w:rPr>
        <w:t>无相关采标信息，但在前言中写明修改采用</w:t>
      </w:r>
      <w:r>
        <w:rPr>
          <w:rFonts w:ascii="Arial" w:hAnsi="Arial" w:cs="Arial" w:hint="eastAsia"/>
        </w:rPr>
        <w:t>M</w:t>
      </w:r>
      <w:r>
        <w:rPr>
          <w:rFonts w:ascii="Arial" w:hAnsi="Arial" w:cs="Arial"/>
        </w:rPr>
        <w:t>OD ASTM F2096-04</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F2097, </w:t>
      </w:r>
      <w:r>
        <w:rPr>
          <w:rFonts w:ascii="Arial" w:hAnsi="Arial" w:cs="Arial"/>
          <w:i/>
          <w:iCs/>
        </w:rPr>
        <w:t>Standard Guide for Design and Evaluation of Primary Flexible Packaging for Medical Products</w:t>
      </w:r>
    </w:p>
    <w:p w:rsidR="002C5155" w:rsidRDefault="002C5155" w:rsidP="002C5155">
      <w:pPr>
        <w:spacing w:after="155" w:line="256" w:lineRule="auto"/>
        <w:ind w:left="680" w:right="34"/>
        <w:rPr>
          <w:rFonts w:ascii="Arial" w:hAnsi="Arial" w:cs="Arial"/>
        </w:rPr>
      </w:pPr>
      <w:r>
        <w:rPr>
          <w:rFonts w:ascii="Arial" w:hAnsi="Arial" w:cs="Arial"/>
        </w:rPr>
        <w:t xml:space="preserve">YY/T 1759 </w:t>
      </w:r>
      <w:r>
        <w:rPr>
          <w:rFonts w:ascii="宋体" w:hAnsi="宋体" w:cs="Arial"/>
        </w:rPr>
        <w:t>医疗器械软性初包装设计和评价指南</w:t>
      </w:r>
      <w:r>
        <w:rPr>
          <w:rFonts w:ascii="Arial" w:hAnsi="Arial" w:cs="Arial" w:hint="eastAsia"/>
        </w:rPr>
        <w:t xml:space="preserve"> (</w:t>
      </w:r>
      <w:r>
        <w:rPr>
          <w:rFonts w:ascii="Arial" w:hAnsi="Arial" w:cs="Arial"/>
        </w:rPr>
        <w:t xml:space="preserve">YY/T 1759-2020 </w:t>
      </w:r>
      <w:r>
        <w:rPr>
          <w:rFonts w:ascii="宋体" w:hAnsi="宋体" w:cs="Arial" w:hint="eastAsia"/>
        </w:rPr>
        <w:t>无相关采标信息</w:t>
      </w:r>
      <w:r>
        <w:rPr>
          <w:rFonts w:ascii="Arial" w:hAnsi="Arial"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F2101, </w:t>
      </w:r>
      <w:r>
        <w:rPr>
          <w:rFonts w:ascii="Arial" w:hAnsi="Arial" w:cs="Arial"/>
          <w:i/>
          <w:iCs/>
        </w:rPr>
        <w:t xml:space="preserve">Test method for evaluating the bacterial filtration efficiency (BFE) of medical face masks materials, using a biological aerosol of staphylococcus </w:t>
      </w:r>
      <w:proofErr w:type="spellStart"/>
      <w:r>
        <w:rPr>
          <w:rFonts w:ascii="Arial" w:hAnsi="Arial" w:cs="Arial"/>
          <w:i/>
          <w:iCs/>
        </w:rPr>
        <w:t>aureus</w:t>
      </w:r>
      <w:proofErr w:type="spellEnd"/>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F2203, </w:t>
      </w:r>
      <w:r>
        <w:rPr>
          <w:rFonts w:ascii="Arial" w:hAnsi="Arial" w:cs="Arial"/>
          <w:i/>
          <w:iCs/>
        </w:rPr>
        <w:t>Standard test method for linear measurement using precision steel rule</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F2217, </w:t>
      </w:r>
      <w:r>
        <w:rPr>
          <w:rFonts w:ascii="Arial" w:hAnsi="Arial" w:cs="Arial"/>
          <w:i/>
          <w:iCs/>
        </w:rPr>
        <w:t>Standard practice for coating/adhesive weight determination</w:t>
      </w:r>
    </w:p>
    <w:p w:rsidR="002C5155" w:rsidRDefault="002C5155" w:rsidP="002C5155">
      <w:pPr>
        <w:spacing w:after="155" w:line="256" w:lineRule="auto"/>
        <w:ind w:right="34" w:firstLine="420"/>
        <w:rPr>
          <w:rFonts w:ascii="Arial" w:hAnsi="Arial" w:cs="Arial"/>
        </w:rPr>
      </w:pPr>
      <w:r>
        <w:rPr>
          <w:rFonts w:ascii="Arial" w:hAnsi="Arial" w:cs="Arial"/>
        </w:rPr>
        <w:t xml:space="preserve">YY/T 0681.8 </w:t>
      </w:r>
      <w:r>
        <w:rPr>
          <w:rFonts w:ascii="宋体" w:hAnsi="宋体" w:cs="Arial"/>
        </w:rPr>
        <w:t>无菌医疗器械包装试验方法 第</w:t>
      </w:r>
      <w:r>
        <w:rPr>
          <w:rFonts w:ascii="Arial" w:hAnsi="Arial" w:cs="Arial"/>
        </w:rPr>
        <w:t>8</w:t>
      </w:r>
      <w:r>
        <w:rPr>
          <w:rFonts w:ascii="宋体" w:hAnsi="宋体" w:cs="Arial"/>
        </w:rPr>
        <w:t>部分：涂胶层重量的测定</w:t>
      </w:r>
    </w:p>
    <w:p w:rsidR="002C5155" w:rsidRDefault="002C5155" w:rsidP="002C5155">
      <w:pPr>
        <w:spacing w:after="155" w:line="256" w:lineRule="auto"/>
        <w:ind w:right="34" w:firstLine="420"/>
        <w:rPr>
          <w:rFonts w:ascii="Arial" w:hAnsi="Arial" w:cs="Arial"/>
        </w:rPr>
      </w:pPr>
      <w:r>
        <w:rPr>
          <w:rFonts w:ascii="宋体" w:hAnsi="宋体" w:cs="Arial" w:hint="eastAsia"/>
        </w:rPr>
        <w:t>（</w:t>
      </w:r>
      <w:r>
        <w:rPr>
          <w:rFonts w:ascii="Arial" w:hAnsi="Arial" w:cs="Arial"/>
        </w:rPr>
        <w:t xml:space="preserve">YY/T 0681.8-2011 </w:t>
      </w:r>
      <w:r>
        <w:rPr>
          <w:rFonts w:ascii="宋体" w:hAnsi="宋体" w:cs="Arial" w:hint="eastAsia"/>
        </w:rPr>
        <w:t>无相关采标信息，但在前言中写明修改采用</w:t>
      </w:r>
      <w:r>
        <w:rPr>
          <w:rFonts w:ascii="Arial" w:hAnsi="Arial" w:cs="Arial" w:hint="eastAsia"/>
        </w:rPr>
        <w:t>M</w:t>
      </w:r>
      <w:r>
        <w:rPr>
          <w:rFonts w:ascii="Arial" w:hAnsi="Arial" w:cs="Arial"/>
        </w:rPr>
        <w:t>OD ASTM F2217-02</w:t>
      </w:r>
      <w:r>
        <w:rPr>
          <w:rFonts w:ascii="宋体" w:hAnsi="宋体" w:cs="Arial" w:hint="eastAsia"/>
        </w:rPr>
        <w:t>）</w:t>
      </w:r>
    </w:p>
    <w:p w:rsidR="002C5155" w:rsidRDefault="002C5155" w:rsidP="002C5155">
      <w:pPr>
        <w:widowControl/>
        <w:numPr>
          <w:ilvl w:val="0"/>
          <w:numId w:val="61"/>
        </w:numPr>
        <w:adjustRightInd/>
        <w:spacing w:after="111" w:line="256" w:lineRule="auto"/>
        <w:ind w:right="34" w:hanging="680"/>
        <w:rPr>
          <w:rFonts w:ascii="Arial" w:hAnsi="Arial" w:cs="Arial"/>
        </w:rPr>
      </w:pPr>
      <w:r>
        <w:rPr>
          <w:rFonts w:ascii="Arial" w:hAnsi="Arial" w:cs="Arial"/>
        </w:rPr>
        <w:t xml:space="preserve">ASTM F2227, </w:t>
      </w:r>
      <w:r>
        <w:rPr>
          <w:rFonts w:ascii="Arial" w:hAnsi="Arial" w:cs="Arial"/>
          <w:i/>
          <w:iCs/>
        </w:rPr>
        <w:t>Standard test method for non-destructive detection of leaks in non-sealed and empty medical packaging trays by CO</w:t>
      </w:r>
      <w:r>
        <w:rPr>
          <w:rFonts w:ascii="Arial" w:hAnsi="Arial" w:cs="Arial"/>
          <w:i/>
          <w:iCs/>
          <w:vertAlign w:val="subscript"/>
        </w:rPr>
        <w:t>2</w:t>
      </w:r>
      <w:r>
        <w:rPr>
          <w:rFonts w:ascii="Arial" w:hAnsi="Arial" w:cs="Arial"/>
          <w:i/>
          <w:iCs/>
        </w:rPr>
        <w:t xml:space="preserve"> tracer gas method</w:t>
      </w:r>
    </w:p>
    <w:p w:rsidR="002C5155" w:rsidRDefault="002C5155" w:rsidP="002C5155">
      <w:pPr>
        <w:widowControl/>
        <w:numPr>
          <w:ilvl w:val="0"/>
          <w:numId w:val="61"/>
        </w:numPr>
        <w:adjustRightInd/>
        <w:spacing w:after="119" w:line="256" w:lineRule="auto"/>
        <w:ind w:right="34" w:hanging="680"/>
        <w:rPr>
          <w:rFonts w:ascii="Arial" w:hAnsi="Arial" w:cs="Arial"/>
        </w:rPr>
      </w:pPr>
      <w:r>
        <w:rPr>
          <w:rFonts w:ascii="Arial" w:hAnsi="Arial" w:cs="Arial"/>
        </w:rPr>
        <w:t xml:space="preserve">ASTM F2228, </w:t>
      </w:r>
      <w:r>
        <w:rPr>
          <w:rFonts w:ascii="Arial" w:hAnsi="Arial" w:cs="Arial"/>
          <w:i/>
          <w:iCs/>
        </w:rPr>
        <w:t>Standard test method for non-destructive detection of leaks in medical packaging which incorporates porous barrier material by CO</w:t>
      </w:r>
      <w:r>
        <w:rPr>
          <w:rFonts w:ascii="Arial" w:hAnsi="Arial" w:cs="Arial"/>
          <w:i/>
          <w:iCs/>
          <w:vertAlign w:val="subscript"/>
        </w:rPr>
        <w:t>2</w:t>
      </w:r>
      <w:r>
        <w:rPr>
          <w:rFonts w:ascii="Arial" w:hAnsi="Arial" w:cs="Arial"/>
          <w:i/>
          <w:iCs/>
        </w:rPr>
        <w:t xml:space="preserve"> tracer gas method</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F2250, </w:t>
      </w:r>
      <w:r>
        <w:rPr>
          <w:rFonts w:ascii="Arial" w:hAnsi="Arial" w:cs="Arial"/>
          <w:i/>
          <w:iCs/>
        </w:rPr>
        <w:t>Standard Practice for Evaluation of Chemical Resistance of Printed Inks and Coatings on Flexible Packaging Materials</w:t>
      </w:r>
    </w:p>
    <w:p w:rsidR="002C5155" w:rsidRDefault="002C5155" w:rsidP="002C5155">
      <w:pPr>
        <w:spacing w:after="155" w:line="256" w:lineRule="auto"/>
        <w:ind w:left="680" w:right="34"/>
        <w:rPr>
          <w:rFonts w:ascii="Arial" w:hAnsi="Arial" w:cs="Arial"/>
        </w:rPr>
      </w:pPr>
      <w:r>
        <w:rPr>
          <w:rFonts w:ascii="Arial" w:hAnsi="Arial" w:cs="Arial"/>
        </w:rPr>
        <w:t xml:space="preserve">YY/T 0681.6 </w:t>
      </w:r>
      <w:r>
        <w:rPr>
          <w:rFonts w:ascii="宋体" w:hAnsi="宋体" w:cs="Arial"/>
        </w:rPr>
        <w:t>无菌医疗器械包装试验方法 第</w:t>
      </w:r>
      <w:r>
        <w:rPr>
          <w:rFonts w:ascii="Arial" w:hAnsi="Arial" w:cs="Arial"/>
        </w:rPr>
        <w:t>6</w:t>
      </w:r>
      <w:r>
        <w:rPr>
          <w:rFonts w:ascii="宋体" w:hAnsi="宋体" w:cs="Arial"/>
        </w:rPr>
        <w:t>部分：</w:t>
      </w:r>
      <w:bookmarkStart w:id="120" w:name="Reference_ref_86"/>
      <w:bookmarkEnd w:id="120"/>
      <w:r>
        <w:rPr>
          <w:rFonts w:ascii="宋体" w:hAnsi="宋体" w:cs="Arial"/>
        </w:rPr>
        <w:t>软包装材料上印墨和涂层抗化学性评价</w:t>
      </w:r>
      <w:r>
        <w:rPr>
          <w:rFonts w:ascii="宋体" w:hAnsi="宋体" w:cs="Arial" w:hint="eastAsia"/>
        </w:rPr>
        <w:t>（</w:t>
      </w:r>
      <w:r>
        <w:rPr>
          <w:rFonts w:ascii="Arial" w:hAnsi="Arial" w:cs="Arial"/>
        </w:rPr>
        <w:t xml:space="preserve">YY/T 0681.6-2011 </w:t>
      </w:r>
      <w:r>
        <w:rPr>
          <w:rFonts w:ascii="宋体" w:hAnsi="宋体" w:cs="Arial" w:hint="eastAsia"/>
        </w:rPr>
        <w:t>无相关采标信息，但在前言中写明修改采用</w:t>
      </w:r>
      <w:r>
        <w:rPr>
          <w:rFonts w:ascii="Arial" w:hAnsi="Arial" w:cs="Arial" w:hint="eastAsia"/>
        </w:rPr>
        <w:t>M</w:t>
      </w:r>
      <w:r>
        <w:rPr>
          <w:rFonts w:ascii="Arial" w:hAnsi="Arial" w:cs="Arial"/>
        </w:rPr>
        <w:t>OD ASTM F2250-03</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F2251, </w:t>
      </w:r>
      <w:r>
        <w:rPr>
          <w:rFonts w:ascii="Arial" w:hAnsi="Arial" w:cs="Arial"/>
          <w:i/>
          <w:iCs/>
        </w:rPr>
        <w:t>Standard test method for thickness measurement of flexible packaging materials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F2252, </w:t>
      </w:r>
      <w:r>
        <w:rPr>
          <w:rFonts w:ascii="Arial" w:hAnsi="Arial" w:cs="Arial"/>
          <w:i/>
          <w:iCs/>
        </w:rPr>
        <w:t>Standard Practice for Evaluating Ink or Coating Adhesion to Flexible Packaging Materials Using Tape</w:t>
      </w:r>
    </w:p>
    <w:p w:rsidR="002C5155" w:rsidRDefault="002C5155" w:rsidP="002C5155">
      <w:pPr>
        <w:spacing w:after="155" w:line="256" w:lineRule="auto"/>
        <w:ind w:left="680" w:right="34"/>
        <w:rPr>
          <w:rFonts w:ascii="Arial" w:hAnsi="Arial" w:cs="Arial"/>
        </w:rPr>
      </w:pPr>
      <w:r>
        <w:rPr>
          <w:rFonts w:ascii="Arial" w:hAnsi="Arial" w:cs="Arial"/>
        </w:rPr>
        <w:lastRenderedPageBreak/>
        <w:t xml:space="preserve">YY/T 0681.7 </w:t>
      </w:r>
      <w:r>
        <w:rPr>
          <w:rFonts w:ascii="宋体" w:hAnsi="宋体" w:cs="Arial"/>
        </w:rPr>
        <w:t>无菌医疗器械包装试验方法 第</w:t>
      </w:r>
      <w:r>
        <w:rPr>
          <w:rFonts w:ascii="Arial" w:hAnsi="Arial" w:cs="Arial"/>
        </w:rPr>
        <w:t>7</w:t>
      </w:r>
      <w:r>
        <w:rPr>
          <w:rFonts w:ascii="宋体" w:hAnsi="宋体" w:cs="Arial"/>
        </w:rPr>
        <w:t>部分： 用胶带评价软包装材料上印墨或涂层附着性</w:t>
      </w:r>
    </w:p>
    <w:p w:rsidR="002C5155" w:rsidRDefault="002C5155" w:rsidP="002C5155">
      <w:pPr>
        <w:spacing w:after="155" w:line="256" w:lineRule="auto"/>
        <w:ind w:left="680" w:right="34"/>
        <w:rPr>
          <w:rFonts w:ascii="Arial" w:hAnsi="Arial" w:cs="Arial"/>
        </w:rPr>
      </w:pPr>
      <w:r>
        <w:rPr>
          <w:rFonts w:ascii="宋体" w:hAnsi="宋体" w:cs="Arial" w:hint="eastAsia"/>
        </w:rPr>
        <w:t>（</w:t>
      </w:r>
      <w:r>
        <w:rPr>
          <w:rFonts w:ascii="Arial" w:hAnsi="Arial" w:cs="Arial"/>
        </w:rPr>
        <w:t xml:space="preserve">YY/T 0681.7-2011 </w:t>
      </w:r>
      <w:r>
        <w:rPr>
          <w:rFonts w:ascii="宋体" w:hAnsi="宋体" w:cs="Arial" w:hint="eastAsia"/>
        </w:rPr>
        <w:t>无相关采标信息，但在前言中写明修改采用</w:t>
      </w:r>
      <w:r>
        <w:rPr>
          <w:rFonts w:ascii="Arial" w:hAnsi="Arial" w:cs="Arial" w:hint="eastAsia"/>
        </w:rPr>
        <w:t>M</w:t>
      </w:r>
      <w:r>
        <w:rPr>
          <w:rFonts w:ascii="Arial" w:hAnsi="Arial" w:cs="Arial"/>
        </w:rPr>
        <w:t>OD ASTM F2252-03</w:t>
      </w:r>
      <w:r>
        <w:rPr>
          <w:rFonts w:ascii="宋体" w:hAnsi="宋体" w:cs="Arial" w:hint="eastAsia"/>
        </w:rPr>
        <w:t>）</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F2338, </w:t>
      </w:r>
      <w:r>
        <w:rPr>
          <w:rFonts w:ascii="Arial" w:hAnsi="Arial" w:cs="Arial"/>
          <w:i/>
          <w:iCs/>
        </w:rPr>
        <w:t>Standard test method for non-destructive detection of leaks in packages by vacuum decay</w:t>
      </w:r>
    </w:p>
    <w:p w:rsidR="002C5155" w:rsidRDefault="002C5155" w:rsidP="002C5155">
      <w:pPr>
        <w:spacing w:after="155" w:line="256" w:lineRule="auto"/>
        <w:ind w:left="680" w:right="34"/>
        <w:rPr>
          <w:rFonts w:ascii="Arial" w:hAnsi="Arial" w:cs="Arial"/>
        </w:rPr>
      </w:pPr>
      <w:r>
        <w:rPr>
          <w:rFonts w:ascii="Arial" w:hAnsi="Arial" w:cs="Arial"/>
        </w:rPr>
        <w:t xml:space="preserve">YY/T 0681.18 </w:t>
      </w:r>
      <w:r>
        <w:rPr>
          <w:rFonts w:ascii="宋体" w:hAnsi="宋体" w:cs="Arial"/>
        </w:rPr>
        <w:t>无菌医疗器械包装试验方法第</w:t>
      </w:r>
      <w:r>
        <w:rPr>
          <w:rFonts w:ascii="Arial" w:hAnsi="Arial" w:cs="Arial"/>
        </w:rPr>
        <w:t>18</w:t>
      </w:r>
      <w:r>
        <w:rPr>
          <w:rFonts w:ascii="宋体" w:hAnsi="宋体" w:cs="Arial"/>
        </w:rPr>
        <w:t>部分：用真空衰减法无损检验包装泄露</w:t>
      </w:r>
    </w:p>
    <w:p w:rsidR="002C5155" w:rsidRDefault="002C5155" w:rsidP="002C5155">
      <w:pPr>
        <w:spacing w:after="155" w:line="256" w:lineRule="auto"/>
        <w:ind w:left="680" w:right="34"/>
        <w:rPr>
          <w:rFonts w:ascii="Arial" w:hAnsi="Arial" w:cs="Arial"/>
        </w:rPr>
      </w:pPr>
      <w:r>
        <w:rPr>
          <w:rFonts w:ascii="宋体" w:hAnsi="宋体" w:cs="Arial" w:hint="eastAsia"/>
        </w:rPr>
        <w:t>（</w:t>
      </w:r>
      <w:r>
        <w:rPr>
          <w:rFonts w:ascii="Arial" w:hAnsi="Arial" w:cs="Arial"/>
        </w:rPr>
        <w:t xml:space="preserve">YY/T 0681.18-2020 </w:t>
      </w:r>
      <w:r>
        <w:rPr>
          <w:rFonts w:ascii="宋体" w:hAnsi="宋体" w:cs="Arial" w:hint="eastAsia"/>
        </w:rPr>
        <w:t>无相关采标信息）</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F2391, </w:t>
      </w:r>
      <w:r>
        <w:rPr>
          <w:rFonts w:ascii="Arial" w:hAnsi="Arial" w:cs="Arial"/>
          <w:i/>
          <w:iCs/>
        </w:rPr>
        <w:t>Standard Test Method for Measuring Package and Seal Integrity Using Helium as the Tracer Gas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F2475, </w:t>
      </w:r>
      <w:r>
        <w:rPr>
          <w:rFonts w:ascii="Arial" w:hAnsi="Arial" w:cs="Arial"/>
          <w:i/>
          <w:iCs/>
        </w:rPr>
        <w:t>Standard guide for biocompatibility evaluation of medical device packaging materials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F2559/2559F, </w:t>
      </w:r>
      <w:r>
        <w:rPr>
          <w:rFonts w:ascii="Arial" w:hAnsi="Arial" w:cs="Arial"/>
          <w:i/>
          <w:iCs/>
        </w:rPr>
        <w:t xml:space="preserve">Standard Guide for Writing a Specification for </w:t>
      </w:r>
      <w:proofErr w:type="spellStart"/>
      <w:r>
        <w:rPr>
          <w:rFonts w:ascii="Arial" w:hAnsi="Arial" w:cs="Arial"/>
          <w:i/>
          <w:iCs/>
        </w:rPr>
        <w:t>Sterilizable</w:t>
      </w:r>
      <w:proofErr w:type="spellEnd"/>
      <w:r>
        <w:rPr>
          <w:rFonts w:ascii="Arial" w:hAnsi="Arial" w:cs="Arial"/>
          <w:i/>
          <w:iCs/>
        </w:rPr>
        <w:t xml:space="preserve"> Peel Pouches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F2622, </w:t>
      </w:r>
      <w:r>
        <w:rPr>
          <w:rFonts w:ascii="Arial" w:hAnsi="Arial" w:cs="Arial"/>
          <w:i/>
          <w:iCs/>
        </w:rPr>
        <w:t>Standard Test Method for Oxygen Gas Transmission Rate Through Plastic Film and Sheeting Using Various Sensors</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F2638, </w:t>
      </w:r>
      <w:r>
        <w:rPr>
          <w:rFonts w:ascii="Arial" w:hAnsi="Arial" w:cs="Arial"/>
          <w:i/>
          <w:iCs/>
        </w:rPr>
        <w:t>Standard Test Method for Using Aerosol Filtration for Measuring the Performance of Porous Packaging Materials as a Surrogate Microbial Barrier</w:t>
      </w:r>
    </w:p>
    <w:p w:rsidR="002C5155" w:rsidRDefault="002C5155" w:rsidP="002C5155">
      <w:pPr>
        <w:spacing w:after="155" w:line="256" w:lineRule="auto"/>
        <w:ind w:left="680" w:right="34"/>
        <w:rPr>
          <w:rFonts w:ascii="Arial" w:hAnsi="Arial" w:cs="Arial"/>
        </w:rPr>
      </w:pPr>
      <w:r>
        <w:rPr>
          <w:rFonts w:ascii="Arial" w:hAnsi="Arial" w:cs="Arial"/>
        </w:rPr>
        <w:t xml:space="preserve">YY/T 0681.17 </w:t>
      </w:r>
      <w:hyperlink r:id="rId30" w:history="1">
        <w:r>
          <w:rPr>
            <w:rStyle w:val="affffff7"/>
            <w:rFonts w:hAnsi="宋体" w:cs="Arial" w:hint="eastAsia"/>
          </w:rPr>
          <w:t>无菌医疗器械包装试验方法</w:t>
        </w:r>
        <w:r>
          <w:rPr>
            <w:rStyle w:val="affffff7"/>
            <w:rFonts w:cs="Arial"/>
          </w:rPr>
          <w:t xml:space="preserve"> </w:t>
        </w:r>
        <w:r>
          <w:rPr>
            <w:rStyle w:val="affffff7"/>
            <w:rFonts w:hAnsi="宋体" w:cs="Arial" w:hint="eastAsia"/>
          </w:rPr>
          <w:t>第</w:t>
        </w:r>
        <w:r>
          <w:rPr>
            <w:rStyle w:val="affffff7"/>
            <w:rFonts w:cs="Arial"/>
          </w:rPr>
          <w:t>17</w:t>
        </w:r>
        <w:r>
          <w:rPr>
            <w:rStyle w:val="affffff7"/>
            <w:rFonts w:hAnsi="宋体" w:cs="Arial" w:hint="eastAsia"/>
          </w:rPr>
          <w:t>部分：透气包装材料气溶胶过滤法微生物屏障试验</w:t>
        </w:r>
      </w:hyperlink>
      <w:r>
        <w:rPr>
          <w:rFonts w:ascii="Arial" w:hAnsi="Arial" w:cs="Arial"/>
        </w:rPr>
        <w:t xml:space="preserve">  </w:t>
      </w:r>
      <w:r>
        <w:rPr>
          <w:rFonts w:ascii="宋体" w:hAnsi="宋体" w:cs="Arial" w:hint="eastAsia"/>
        </w:rPr>
        <w:t>（</w:t>
      </w:r>
      <w:r>
        <w:rPr>
          <w:rFonts w:ascii="Arial" w:hAnsi="Arial" w:cs="Arial"/>
        </w:rPr>
        <w:t xml:space="preserve">YY/T 0681.17-2019 </w:t>
      </w:r>
      <w:r>
        <w:rPr>
          <w:rFonts w:ascii="宋体" w:hAnsi="宋体" w:cs="Arial" w:hint="eastAsia"/>
        </w:rPr>
        <w:t>无相关采标信息）</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F2825, </w:t>
      </w:r>
      <w:r>
        <w:rPr>
          <w:rFonts w:ascii="Arial" w:hAnsi="Arial" w:cs="Arial"/>
          <w:i/>
          <w:iCs/>
        </w:rPr>
        <w:t>Standard Practice for Climatic Stressing of Packaging Systems for Single Parcel Delivery</w:t>
      </w:r>
    </w:p>
    <w:p w:rsidR="002C5155" w:rsidRDefault="002C5155" w:rsidP="002C5155">
      <w:pPr>
        <w:spacing w:after="155" w:line="256" w:lineRule="auto"/>
        <w:ind w:left="680" w:right="34"/>
        <w:rPr>
          <w:rFonts w:ascii="Arial" w:hAnsi="Arial" w:cs="Arial"/>
        </w:rPr>
      </w:pPr>
      <w:r>
        <w:rPr>
          <w:rFonts w:ascii="Arial" w:hAnsi="Arial" w:cs="Arial"/>
        </w:rPr>
        <w:t xml:space="preserve">YY/T 0681.16 </w:t>
      </w:r>
      <w:r>
        <w:rPr>
          <w:rFonts w:ascii="宋体" w:hAnsi="宋体" w:cs="Arial"/>
        </w:rPr>
        <w:t>无菌医疗器械包装试验方法第</w:t>
      </w:r>
      <w:r>
        <w:rPr>
          <w:rFonts w:ascii="Arial" w:hAnsi="Arial" w:cs="Arial"/>
        </w:rPr>
        <w:t>16</w:t>
      </w:r>
      <w:r>
        <w:rPr>
          <w:rFonts w:ascii="宋体" w:hAnsi="宋体" w:cs="Arial"/>
        </w:rPr>
        <w:t>部分：包装系统气候应变能力试验</w:t>
      </w:r>
      <w:r>
        <w:rPr>
          <w:rFonts w:ascii="宋体" w:hAnsi="宋体" w:cs="Arial" w:hint="eastAsia"/>
        </w:rPr>
        <w:t>（</w:t>
      </w:r>
      <w:r>
        <w:rPr>
          <w:rFonts w:ascii="Arial" w:hAnsi="Arial" w:cs="Arial"/>
        </w:rPr>
        <w:t xml:space="preserve">YY/T 0681.16-2019 </w:t>
      </w:r>
      <w:r>
        <w:rPr>
          <w:rFonts w:ascii="宋体" w:hAnsi="宋体" w:cs="Arial" w:hint="eastAsia"/>
        </w:rPr>
        <w:t>无相关采标信息）</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F2981, </w:t>
      </w:r>
      <w:r>
        <w:rPr>
          <w:rFonts w:ascii="Arial" w:hAnsi="Arial" w:cs="Arial"/>
          <w:i/>
          <w:iCs/>
        </w:rPr>
        <w:t>Standard test method for verifying non-porous flexible barrier material resistance to the passage of air</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F3004, </w:t>
      </w:r>
      <w:r>
        <w:rPr>
          <w:rFonts w:ascii="Arial" w:hAnsi="Arial" w:cs="Arial"/>
          <w:i/>
          <w:iCs/>
        </w:rPr>
        <w:t>Standard test method for evaluation of seal quality and integrity using airborne ultrasound</w:t>
      </w:r>
    </w:p>
    <w:p w:rsidR="002C5155" w:rsidRDefault="002C5155" w:rsidP="002C5155">
      <w:pPr>
        <w:widowControl/>
        <w:numPr>
          <w:ilvl w:val="0"/>
          <w:numId w:val="61"/>
        </w:numPr>
        <w:adjustRightInd/>
        <w:spacing w:after="155" w:line="256" w:lineRule="auto"/>
        <w:ind w:right="34" w:hanging="680"/>
        <w:rPr>
          <w:rFonts w:ascii="Arial" w:hAnsi="Arial" w:cs="Arial"/>
        </w:rPr>
      </w:pPr>
      <w:r>
        <w:rPr>
          <w:rFonts w:ascii="Arial" w:hAnsi="Arial" w:cs="Arial"/>
        </w:rPr>
        <w:t xml:space="preserve">ASTM F3039, </w:t>
      </w:r>
      <w:r>
        <w:rPr>
          <w:rFonts w:ascii="Arial" w:hAnsi="Arial" w:cs="Arial"/>
          <w:i/>
          <w:iCs/>
        </w:rPr>
        <w:t>Standard Test Method for Detecting Leaks in Nonporous Packaging or Flexible Barrier Materials by Dye Penetration</w:t>
      </w:r>
    </w:p>
    <w:p w:rsidR="002C5155" w:rsidRDefault="002C5155" w:rsidP="002C5155">
      <w:pPr>
        <w:widowControl/>
        <w:numPr>
          <w:ilvl w:val="0"/>
          <w:numId w:val="61"/>
        </w:numPr>
        <w:adjustRightInd/>
        <w:spacing w:line="393" w:lineRule="auto"/>
        <w:ind w:right="34" w:hanging="680"/>
        <w:rPr>
          <w:rFonts w:ascii="Arial" w:hAnsi="Arial" w:cs="Arial"/>
        </w:rPr>
      </w:pPr>
      <w:r>
        <w:rPr>
          <w:rFonts w:ascii="Arial" w:hAnsi="Arial" w:cs="Arial"/>
        </w:rPr>
        <w:t xml:space="preserve">BS 6256, </w:t>
      </w:r>
      <w:r>
        <w:rPr>
          <w:rFonts w:ascii="Arial" w:hAnsi="Arial" w:cs="Arial"/>
          <w:i/>
          <w:iCs/>
        </w:rPr>
        <w:t>Specification for paper for steam sterilization paper bags, pouches and reels for medical use</w:t>
      </w:r>
    </w:p>
    <w:p w:rsidR="002C5155" w:rsidRDefault="002C5155" w:rsidP="002C5155">
      <w:pPr>
        <w:widowControl/>
        <w:numPr>
          <w:ilvl w:val="0"/>
          <w:numId w:val="61"/>
        </w:numPr>
        <w:adjustRightInd/>
        <w:spacing w:line="393" w:lineRule="auto"/>
        <w:ind w:right="34" w:hanging="680"/>
        <w:rPr>
          <w:rFonts w:ascii="Arial" w:hAnsi="Arial" w:cs="Arial"/>
        </w:rPr>
      </w:pPr>
      <w:r>
        <w:rPr>
          <w:rFonts w:ascii="Arial" w:hAnsi="Arial" w:cs="Arial"/>
        </w:rPr>
        <w:lastRenderedPageBreak/>
        <w:t xml:space="preserve">BS 6524, </w:t>
      </w:r>
      <w:r>
        <w:rPr>
          <w:rFonts w:ascii="Arial" w:hAnsi="Arial" w:cs="Arial"/>
          <w:i/>
          <w:iCs/>
        </w:rPr>
        <w:t>Method for determination of the surface resistivity of a textile fabric</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DIN 53121, </w:t>
      </w:r>
      <w:r>
        <w:rPr>
          <w:rFonts w:ascii="Arial" w:hAnsi="Arial" w:cs="Arial"/>
          <w:i/>
          <w:iCs/>
        </w:rPr>
        <w:t>Testing of paper and board — Determination of the bending stiffness by the beam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DIN 58953-6, </w:t>
      </w:r>
      <w:r>
        <w:rPr>
          <w:rFonts w:ascii="Arial" w:hAnsi="Arial" w:cs="Arial"/>
          <w:i/>
          <w:iCs/>
        </w:rPr>
        <w:t>Sterilization — Sterile supply — Part 6: Microbial barrier testing of packaging materials for medical devices which are to be sterilized</w:t>
      </w:r>
    </w:p>
    <w:p w:rsidR="002C5155" w:rsidRDefault="002C5155" w:rsidP="002C5155">
      <w:pPr>
        <w:spacing w:after="155" w:line="256" w:lineRule="auto"/>
        <w:ind w:left="680" w:right="34"/>
        <w:rPr>
          <w:rFonts w:ascii="Arial" w:hAnsi="Arial" w:cs="Arial"/>
        </w:rPr>
      </w:pPr>
      <w:r>
        <w:rPr>
          <w:rFonts w:ascii="Arial" w:hAnsi="Arial" w:cs="Arial"/>
        </w:rPr>
        <w:t xml:space="preserve">YY/T 0681.14 </w:t>
      </w:r>
      <w:r>
        <w:rPr>
          <w:rFonts w:ascii="宋体" w:hAnsi="宋体" w:cs="Arial"/>
        </w:rPr>
        <w:t>无菌医疗器械包装试验方法 第</w:t>
      </w:r>
      <w:r>
        <w:rPr>
          <w:rFonts w:ascii="Arial" w:hAnsi="Arial" w:cs="Arial"/>
        </w:rPr>
        <w:t>14</w:t>
      </w:r>
      <w:r>
        <w:rPr>
          <w:rFonts w:ascii="宋体" w:hAnsi="宋体" w:cs="Arial"/>
        </w:rPr>
        <w:t>部分：透气包装材料湿性和干性微生物屏障试验</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YY/T 0681.14-2018 </w:t>
      </w:r>
      <w:r>
        <w:rPr>
          <w:rFonts w:ascii="宋体" w:hAnsi="宋体" w:cs="Arial" w:hint="eastAsia"/>
        </w:rPr>
        <w:t>无相关采标信息</w:t>
      </w:r>
      <w:r>
        <w:rPr>
          <w:rFonts w:ascii="Arial" w:hAnsi="Arial" w:cs="Arial" w:hint="eastAsia"/>
        </w:rPr>
        <w:t xml:space="preserve"> </w:t>
      </w:r>
      <w:r>
        <w:rPr>
          <w:rFonts w:ascii="宋体" w:hAnsi="宋体" w:cs="Arial" w:hint="eastAsia"/>
        </w:rPr>
        <w:t>技术性等同）</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EDANA 170-1, </w:t>
      </w:r>
      <w:r>
        <w:rPr>
          <w:rFonts w:ascii="Arial" w:hAnsi="Arial" w:cs="Arial"/>
          <w:i/>
          <w:iCs/>
        </w:rPr>
        <w:t>Wet barrier — Mason Jar</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EN 868 (all parts), </w:t>
      </w:r>
      <w:r>
        <w:rPr>
          <w:rFonts w:ascii="Arial" w:hAnsi="Arial" w:cs="Arial"/>
          <w:i/>
          <w:iCs/>
        </w:rPr>
        <w:t>Packaging for terminally sterilized medical devices</w:t>
      </w:r>
    </w:p>
    <w:p w:rsidR="002C5155" w:rsidRDefault="002C5155" w:rsidP="002C5155">
      <w:pPr>
        <w:spacing w:after="155" w:line="256" w:lineRule="auto"/>
        <w:ind w:left="680" w:right="34"/>
        <w:rPr>
          <w:rFonts w:ascii="Arial" w:hAnsi="Arial" w:cs="Arial"/>
        </w:rPr>
      </w:pPr>
      <w:r>
        <w:rPr>
          <w:rFonts w:ascii="Arial" w:hAnsi="Arial" w:cs="Arial"/>
        </w:rPr>
        <w:t>YY/T 0698</w:t>
      </w:r>
      <w:r>
        <w:rPr>
          <w:rFonts w:ascii="宋体" w:hAnsi="宋体" w:cs="Arial"/>
        </w:rPr>
        <w:t>（所有部分） 最终灭菌医疗器械包装材料</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ISTA 3A&amp;3B, </w:t>
      </w:r>
      <w:r>
        <w:rPr>
          <w:rFonts w:ascii="Arial" w:hAnsi="Arial" w:cs="Arial"/>
          <w:i/>
          <w:iCs/>
        </w:rPr>
        <w:t xml:space="preserve">International Safe Transit Association </w:t>
      </w:r>
      <w:proofErr w:type="spellStart"/>
      <w:r>
        <w:rPr>
          <w:rFonts w:ascii="Arial" w:hAnsi="Arial" w:cs="Arial"/>
          <w:i/>
          <w:iCs/>
        </w:rPr>
        <w:t>Preshipment</w:t>
      </w:r>
      <w:proofErr w:type="spellEnd"/>
      <w:r>
        <w:rPr>
          <w:rFonts w:ascii="Arial" w:hAnsi="Arial" w:cs="Arial"/>
          <w:i/>
          <w:iCs/>
        </w:rPr>
        <w:t xml:space="preserve"> Test Procedures</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ISTA 4A&amp;4B, </w:t>
      </w:r>
      <w:r>
        <w:rPr>
          <w:rFonts w:ascii="Arial" w:hAnsi="Arial" w:cs="Arial"/>
          <w:i/>
          <w:iCs/>
        </w:rPr>
        <w:t>Packaged — product for shipment in known distribution channels</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ISTA 7D, </w:t>
      </w:r>
      <w:r>
        <w:rPr>
          <w:rFonts w:ascii="Arial" w:hAnsi="Arial" w:cs="Arial"/>
          <w:i/>
          <w:iCs/>
        </w:rPr>
        <w:t>Thermal controlled transport packaging for parcel delivery system shipment</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P-8111, </w:t>
      </w:r>
      <w:r>
        <w:rPr>
          <w:rFonts w:ascii="Arial" w:hAnsi="Arial" w:cs="Arial"/>
          <w:i/>
          <w:iCs/>
        </w:rPr>
        <w:t>Paper, board and pulps — Standard atmosphere for conditioning and testing</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P-8112, </w:t>
      </w:r>
      <w:r>
        <w:rPr>
          <w:rFonts w:ascii="Arial" w:hAnsi="Arial" w:cs="Arial"/>
          <w:i/>
          <w:iCs/>
        </w:rPr>
        <w:t>Paper — Determination of bursting strength</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JIS P-8113</w:t>
      </w:r>
      <w:r>
        <w:rPr>
          <w:rFonts w:ascii="宋体" w:hAnsi="宋体" w:cs="Arial" w:hint="eastAsia"/>
        </w:rPr>
        <w:t>，</w:t>
      </w:r>
      <w:r>
        <w:rPr>
          <w:rFonts w:ascii="Arial" w:hAnsi="Arial" w:cs="Arial"/>
        </w:rPr>
        <w:t>Paper and board — Determination of tensile properties — Part 2: Constant rate of elongation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P-8116, </w:t>
      </w:r>
      <w:r>
        <w:rPr>
          <w:rFonts w:ascii="Arial" w:hAnsi="Arial" w:cs="Arial"/>
          <w:i/>
          <w:iCs/>
        </w:rPr>
        <w:t>Paper — Determination of tearing resistance — Elmendorf tearing tester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P-8117, </w:t>
      </w:r>
      <w:r>
        <w:rPr>
          <w:rFonts w:ascii="Arial" w:hAnsi="Arial" w:cs="Arial"/>
          <w:i/>
          <w:iCs/>
        </w:rPr>
        <w:t xml:space="preserve">Paper and board — Determination of air </w:t>
      </w:r>
      <w:proofErr w:type="spellStart"/>
      <w:r>
        <w:rPr>
          <w:rFonts w:ascii="Arial" w:hAnsi="Arial" w:cs="Arial"/>
          <w:i/>
          <w:iCs/>
        </w:rPr>
        <w:t>permeance</w:t>
      </w:r>
      <w:proofErr w:type="spellEnd"/>
      <w:r>
        <w:rPr>
          <w:rFonts w:ascii="Arial" w:hAnsi="Arial" w:cs="Arial"/>
          <w:i/>
          <w:iCs/>
        </w:rPr>
        <w:t xml:space="preserve"> and air resistance (medium range) — Gurley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P-8118, </w:t>
      </w:r>
      <w:r>
        <w:rPr>
          <w:rFonts w:ascii="Arial" w:hAnsi="Arial" w:cs="Arial"/>
          <w:i/>
          <w:iCs/>
        </w:rPr>
        <w:t>Paper and board — Determination of thickness, density and specific volume</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P-8124, </w:t>
      </w:r>
      <w:r>
        <w:rPr>
          <w:rFonts w:ascii="Arial" w:hAnsi="Arial" w:cs="Arial"/>
          <w:i/>
          <w:iCs/>
        </w:rPr>
        <w:t xml:space="preserve">Paper and board — Determination of </w:t>
      </w:r>
      <w:proofErr w:type="spellStart"/>
      <w:r>
        <w:rPr>
          <w:rFonts w:ascii="Arial" w:hAnsi="Arial" w:cs="Arial"/>
          <w:i/>
          <w:iCs/>
        </w:rPr>
        <w:t>grammage</w:t>
      </w:r>
      <w:proofErr w:type="spellEnd"/>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P-8135, </w:t>
      </w:r>
      <w:r>
        <w:rPr>
          <w:rFonts w:ascii="Arial" w:hAnsi="Arial" w:cs="Arial"/>
          <w:i/>
          <w:iCs/>
        </w:rPr>
        <w:t>Paper and board — Determination of tensile strength after immersion in water</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P-8144, </w:t>
      </w:r>
      <w:r>
        <w:rPr>
          <w:rFonts w:ascii="Arial" w:hAnsi="Arial" w:cs="Arial"/>
          <w:i/>
          <w:iCs/>
        </w:rPr>
        <w:t>Paper, board and pulps — Determination of water-soluble chlorides</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JIS P-8145, </w:t>
      </w:r>
      <w:r>
        <w:rPr>
          <w:rFonts w:ascii="Arial" w:hAnsi="Arial" w:cs="Arial"/>
          <w:i/>
          <w:iCs/>
        </w:rPr>
        <w:t>Paper and board — Estimation of contraries</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SS 876 0019, </w:t>
      </w:r>
      <w:r>
        <w:rPr>
          <w:rFonts w:ascii="Arial" w:hAnsi="Arial" w:cs="Arial"/>
          <w:i/>
          <w:iCs/>
        </w:rPr>
        <w:t>Health care textiles — Bacterial penetration — Wet</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T255, </w:t>
      </w:r>
      <w:r>
        <w:rPr>
          <w:rFonts w:ascii="Arial" w:hAnsi="Arial" w:cs="Arial"/>
          <w:i/>
          <w:iCs/>
        </w:rPr>
        <w:t>Water-soluble sulfates in pulp and paper, Test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T256, </w:t>
      </w:r>
      <w:r>
        <w:rPr>
          <w:rFonts w:ascii="Arial" w:hAnsi="Arial" w:cs="Arial"/>
          <w:i/>
          <w:iCs/>
        </w:rPr>
        <w:t>Water-soluble chlorides in pulp and paper</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lastRenderedPageBreak/>
        <w:t xml:space="preserve">TAPPI T403, </w:t>
      </w:r>
      <w:r>
        <w:rPr>
          <w:rFonts w:ascii="Arial" w:hAnsi="Arial" w:cs="Arial"/>
          <w:i/>
          <w:iCs/>
        </w:rPr>
        <w:t>Bursting strength of paper</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T410, </w:t>
      </w:r>
      <w:proofErr w:type="spellStart"/>
      <w:r>
        <w:rPr>
          <w:rFonts w:ascii="Arial" w:hAnsi="Arial" w:cs="Arial"/>
          <w:i/>
          <w:iCs/>
        </w:rPr>
        <w:t>Grammage</w:t>
      </w:r>
      <w:proofErr w:type="spellEnd"/>
      <w:r>
        <w:rPr>
          <w:rFonts w:ascii="Arial" w:hAnsi="Arial" w:cs="Arial"/>
          <w:i/>
          <w:iCs/>
        </w:rPr>
        <w:t xml:space="preserve"> of paper and paperboard (weight per unit area)</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T411, </w:t>
      </w:r>
      <w:r>
        <w:rPr>
          <w:rFonts w:ascii="Arial" w:hAnsi="Arial" w:cs="Arial"/>
          <w:i/>
          <w:iCs/>
        </w:rPr>
        <w:t>Thickness (</w:t>
      </w:r>
      <w:proofErr w:type="spellStart"/>
      <w:r>
        <w:rPr>
          <w:rFonts w:ascii="Arial" w:hAnsi="Arial" w:cs="Arial"/>
          <w:i/>
          <w:iCs/>
        </w:rPr>
        <w:t>calliper</w:t>
      </w:r>
      <w:proofErr w:type="spellEnd"/>
      <w:r>
        <w:rPr>
          <w:rFonts w:ascii="Arial" w:hAnsi="Arial" w:cs="Arial"/>
          <w:i/>
          <w:iCs/>
        </w:rPr>
        <w:t>) of paper, paperboard and combined board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T435, </w:t>
      </w:r>
      <w:r>
        <w:rPr>
          <w:rFonts w:ascii="Arial" w:hAnsi="Arial" w:cs="Arial"/>
          <w:i/>
          <w:iCs/>
        </w:rPr>
        <w:t>Hydrogen ion concentration (pH) of paper extracts (hot extraction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T437, </w:t>
      </w:r>
      <w:r>
        <w:rPr>
          <w:rFonts w:ascii="Arial" w:hAnsi="Arial" w:cs="Arial"/>
          <w:i/>
          <w:iCs/>
        </w:rPr>
        <w:t>Dirt in paper and paperboard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T441, </w:t>
      </w:r>
      <w:r>
        <w:rPr>
          <w:rFonts w:ascii="Arial" w:hAnsi="Arial" w:cs="Arial"/>
          <w:i/>
          <w:iCs/>
        </w:rPr>
        <w:t>Water absorptiveness of sized (non-bibulous) paper, paperboard, and corrugated fiberboard (Cobb test)</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T456, </w:t>
      </w:r>
      <w:r>
        <w:rPr>
          <w:rFonts w:ascii="Arial" w:hAnsi="Arial" w:cs="Arial"/>
          <w:i/>
          <w:iCs/>
        </w:rPr>
        <w:t>Tensile breaking strength of water-saturated paper and paperboard (“wet tensile strength”)</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T460, </w:t>
      </w:r>
      <w:r>
        <w:rPr>
          <w:rFonts w:ascii="Arial" w:hAnsi="Arial" w:cs="Arial"/>
          <w:i/>
          <w:iCs/>
        </w:rPr>
        <w:t>Air resistance of paper (Gurley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T489, </w:t>
      </w:r>
      <w:r>
        <w:rPr>
          <w:rFonts w:ascii="Arial" w:hAnsi="Arial" w:cs="Arial"/>
          <w:i/>
          <w:iCs/>
        </w:rPr>
        <w:t>Bending resistance (stiffness) of paper and paperboard (Taber-type stiffness tester in basic configuration)</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T494, </w:t>
      </w:r>
      <w:r>
        <w:rPr>
          <w:rFonts w:ascii="Arial" w:hAnsi="Arial" w:cs="Arial"/>
          <w:i/>
          <w:iCs/>
        </w:rPr>
        <w:t>Tensile properties of paper and paperboard (using constant rate of elongation apparatus)</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T509, </w:t>
      </w:r>
      <w:r>
        <w:rPr>
          <w:rFonts w:ascii="Arial" w:hAnsi="Arial" w:cs="Arial"/>
          <w:i/>
          <w:iCs/>
        </w:rPr>
        <w:t>Hydrogen ion concentration (pH) of paper extracts (cold extraction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T536, </w:t>
      </w:r>
      <w:r>
        <w:rPr>
          <w:rFonts w:ascii="Arial" w:hAnsi="Arial" w:cs="Arial"/>
          <w:i/>
          <w:iCs/>
        </w:rPr>
        <w:t>Resistance of paper to passage of air (high-pressure Gurley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T551, </w:t>
      </w:r>
      <w:r>
        <w:rPr>
          <w:rFonts w:ascii="Arial" w:hAnsi="Arial" w:cs="Arial"/>
          <w:i/>
          <w:iCs/>
        </w:rPr>
        <w:t>Thickness of Paper and Paperboard (Soft Platen Method)</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T564, </w:t>
      </w:r>
      <w:r>
        <w:rPr>
          <w:rFonts w:ascii="Arial" w:hAnsi="Arial" w:cs="Arial"/>
          <w:i/>
          <w:iCs/>
        </w:rPr>
        <w:t>Transparent chart for the estimation of defect size</w:t>
      </w:r>
    </w:p>
    <w:p w:rsidR="002C5155" w:rsidRDefault="002C5155" w:rsidP="002C5155">
      <w:pPr>
        <w:widowControl/>
        <w:numPr>
          <w:ilvl w:val="0"/>
          <w:numId w:val="62"/>
        </w:numPr>
        <w:adjustRightInd/>
        <w:spacing w:after="155" w:line="256" w:lineRule="auto"/>
        <w:ind w:right="34" w:hanging="680"/>
        <w:rPr>
          <w:rFonts w:ascii="Arial" w:hAnsi="Arial" w:cs="Arial"/>
        </w:rPr>
      </w:pPr>
      <w:r>
        <w:rPr>
          <w:rFonts w:ascii="Arial" w:hAnsi="Arial" w:cs="Arial"/>
        </w:rPr>
        <w:t xml:space="preserve">TAPPI T566, </w:t>
      </w:r>
      <w:r>
        <w:rPr>
          <w:rFonts w:ascii="Arial" w:hAnsi="Arial" w:cs="Arial"/>
          <w:i/>
          <w:iCs/>
        </w:rPr>
        <w:t>Bending resistance (stiffness) of Paper (Taber-type tester in 0 to 10 Taber stiffness unit configuration)</w:t>
      </w:r>
    </w:p>
    <w:p w:rsidR="002C5155" w:rsidRDefault="002C5155" w:rsidP="002C5155">
      <w:pPr>
        <w:pStyle w:val="22"/>
        <w:spacing w:before="156" w:after="156"/>
        <w:ind w:left="-5"/>
        <w:rPr>
          <w:rFonts w:cs="Arial"/>
          <w:sz w:val="21"/>
          <w:szCs w:val="21"/>
        </w:rPr>
      </w:pPr>
      <w:r>
        <w:rPr>
          <w:sz w:val="21"/>
          <w:szCs w:val="21"/>
        </w:rPr>
        <w:t>Annex D references</w:t>
      </w:r>
    </w:p>
    <w:p w:rsidR="002C5155" w:rsidRDefault="002C5155" w:rsidP="002C5155">
      <w:pPr>
        <w:widowControl/>
        <w:numPr>
          <w:ilvl w:val="0"/>
          <w:numId w:val="63"/>
        </w:numPr>
        <w:adjustRightInd/>
        <w:spacing w:after="155" w:line="256" w:lineRule="auto"/>
        <w:ind w:right="34" w:hanging="680"/>
        <w:rPr>
          <w:rFonts w:ascii="Arial" w:hAnsi="Arial" w:cs="Arial"/>
        </w:rPr>
      </w:pPr>
      <w:r>
        <w:rPr>
          <w:rFonts w:ascii="Arial" w:hAnsi="Arial" w:cs="Arial"/>
        </w:rPr>
        <w:t xml:space="preserve">ISO 14001, </w:t>
      </w:r>
      <w:r>
        <w:rPr>
          <w:rFonts w:ascii="Arial" w:hAnsi="Arial" w:cs="Arial"/>
          <w:i/>
          <w:iCs/>
        </w:rPr>
        <w:t>Environmental management systems — Requirements with guidance for use</w:t>
      </w:r>
    </w:p>
    <w:p w:rsidR="002C5155" w:rsidRDefault="002C5155" w:rsidP="002C5155">
      <w:pPr>
        <w:spacing w:after="155" w:line="256" w:lineRule="auto"/>
        <w:ind w:left="680" w:right="34"/>
        <w:rPr>
          <w:rFonts w:ascii="Arial" w:hAnsi="Arial" w:cs="Arial"/>
        </w:rPr>
      </w:pPr>
      <w:r>
        <w:rPr>
          <w:rFonts w:ascii="Arial" w:hAnsi="Arial" w:cs="Arial"/>
        </w:rPr>
        <w:t xml:space="preserve">GB/T 24001 </w:t>
      </w:r>
      <w:r>
        <w:rPr>
          <w:rFonts w:ascii="宋体" w:hAnsi="宋体" w:cs="Arial" w:hint="eastAsia"/>
        </w:rPr>
        <w:t>环境管理体系</w:t>
      </w:r>
      <w:r>
        <w:rPr>
          <w:rFonts w:ascii="Arial" w:hAnsi="Arial" w:cs="Arial" w:hint="eastAsia"/>
        </w:rPr>
        <w:t xml:space="preserve"> </w:t>
      </w:r>
      <w:r>
        <w:rPr>
          <w:rFonts w:ascii="宋体" w:hAnsi="宋体" w:cs="Arial" w:hint="eastAsia"/>
        </w:rPr>
        <w:t>要求及使用指南</w:t>
      </w:r>
      <w:r>
        <w:rPr>
          <w:rFonts w:ascii="Arial" w:hAnsi="Arial" w:cs="Arial" w:hint="eastAsia"/>
        </w:rPr>
        <w:t xml:space="preserve"> </w:t>
      </w:r>
      <w:r>
        <w:rPr>
          <w:rFonts w:ascii="Arial" w:hAnsi="Arial" w:cs="Arial"/>
        </w:rPr>
        <w:t xml:space="preserve"> </w:t>
      </w:r>
      <w:r>
        <w:rPr>
          <w:rFonts w:ascii="宋体" w:hAnsi="宋体" w:cs="Arial" w:hint="eastAsia"/>
        </w:rPr>
        <w:t>现行（</w:t>
      </w:r>
      <w:r>
        <w:rPr>
          <w:rFonts w:ascii="Arial" w:hAnsi="Arial" w:cs="Arial"/>
        </w:rPr>
        <w:t xml:space="preserve">GB/T 24001-2016 </w:t>
      </w:r>
      <w:r>
        <w:rPr>
          <w:rFonts w:ascii="Arial" w:hAnsi="Arial" w:cs="Arial" w:hint="eastAsia"/>
        </w:rPr>
        <w:t>I</w:t>
      </w:r>
      <w:r>
        <w:rPr>
          <w:rFonts w:ascii="Arial" w:hAnsi="Arial" w:cs="Arial"/>
        </w:rPr>
        <w:t>DT ISO 14001-2015</w:t>
      </w:r>
      <w:r>
        <w:rPr>
          <w:rFonts w:ascii="宋体" w:hAnsi="宋体" w:cs="Arial" w:hint="eastAsia"/>
        </w:rPr>
        <w:t>）</w:t>
      </w:r>
    </w:p>
    <w:p w:rsidR="002C5155" w:rsidRDefault="002C5155" w:rsidP="002C5155">
      <w:pPr>
        <w:widowControl/>
        <w:numPr>
          <w:ilvl w:val="0"/>
          <w:numId w:val="63"/>
        </w:numPr>
        <w:adjustRightInd/>
        <w:spacing w:after="155" w:line="256" w:lineRule="auto"/>
        <w:ind w:right="34" w:hanging="680"/>
        <w:rPr>
          <w:rFonts w:ascii="Arial" w:hAnsi="Arial" w:cs="Arial"/>
        </w:rPr>
      </w:pPr>
      <w:r>
        <w:rPr>
          <w:rFonts w:ascii="Arial" w:hAnsi="Arial" w:cs="Arial"/>
        </w:rPr>
        <w:t xml:space="preserve">ISO 14006, </w:t>
      </w:r>
      <w:r>
        <w:rPr>
          <w:rFonts w:ascii="Arial" w:hAnsi="Arial" w:cs="Arial"/>
          <w:i/>
          <w:iCs/>
        </w:rPr>
        <w:t xml:space="preserve">Environmental management systems — Guidelines for incorporating </w:t>
      </w:r>
      <w:proofErr w:type="spellStart"/>
      <w:r>
        <w:rPr>
          <w:rFonts w:ascii="Arial" w:hAnsi="Arial" w:cs="Arial"/>
          <w:i/>
          <w:iCs/>
        </w:rPr>
        <w:t>ecodesign</w:t>
      </w:r>
      <w:proofErr w:type="spellEnd"/>
    </w:p>
    <w:p w:rsidR="002C5155" w:rsidRDefault="002C5155" w:rsidP="002C5155">
      <w:pPr>
        <w:widowControl/>
        <w:numPr>
          <w:ilvl w:val="0"/>
          <w:numId w:val="63"/>
        </w:numPr>
        <w:adjustRightInd/>
        <w:spacing w:after="155" w:line="256" w:lineRule="auto"/>
        <w:ind w:right="34" w:hanging="680"/>
        <w:rPr>
          <w:rFonts w:ascii="Arial" w:hAnsi="Arial" w:cs="Arial"/>
        </w:rPr>
      </w:pPr>
      <w:r>
        <w:rPr>
          <w:rFonts w:ascii="Arial" w:hAnsi="Arial" w:cs="Arial"/>
        </w:rPr>
        <w:t xml:space="preserve">ISO 14020, </w:t>
      </w:r>
      <w:r>
        <w:rPr>
          <w:rFonts w:ascii="Arial" w:hAnsi="Arial" w:cs="Arial"/>
          <w:i/>
          <w:iCs/>
        </w:rPr>
        <w:t>Environmental labels and declarations — General principles</w:t>
      </w:r>
    </w:p>
    <w:p w:rsidR="002C5155" w:rsidRDefault="002C5155" w:rsidP="002C5155">
      <w:pPr>
        <w:spacing w:after="155" w:line="256" w:lineRule="auto"/>
        <w:ind w:left="680" w:right="34"/>
        <w:rPr>
          <w:rFonts w:ascii="Arial" w:hAnsi="Arial" w:cs="Arial"/>
        </w:rPr>
      </w:pPr>
      <w:r>
        <w:rPr>
          <w:rFonts w:ascii="Arial" w:hAnsi="Arial" w:cs="Arial"/>
        </w:rPr>
        <w:t xml:space="preserve">GB/T 24020 </w:t>
      </w:r>
      <w:r>
        <w:rPr>
          <w:rFonts w:ascii="宋体" w:hAnsi="宋体" w:cs="Arial" w:hint="eastAsia"/>
        </w:rPr>
        <w:t>环境管理</w:t>
      </w:r>
      <w:r>
        <w:rPr>
          <w:rFonts w:ascii="Arial" w:hAnsi="Arial" w:cs="Arial" w:hint="eastAsia"/>
        </w:rPr>
        <w:t xml:space="preserve"> </w:t>
      </w:r>
      <w:r>
        <w:rPr>
          <w:rFonts w:ascii="宋体" w:hAnsi="宋体" w:cs="Arial" w:hint="eastAsia"/>
        </w:rPr>
        <w:t>环境标志和声明</w:t>
      </w:r>
      <w:r>
        <w:rPr>
          <w:rFonts w:ascii="Arial" w:hAnsi="Arial" w:cs="Arial" w:hint="eastAsia"/>
        </w:rPr>
        <w:t xml:space="preserve"> </w:t>
      </w:r>
      <w:r>
        <w:rPr>
          <w:rFonts w:ascii="宋体" w:hAnsi="宋体" w:cs="Arial" w:hint="eastAsia"/>
        </w:rPr>
        <w:t>通用原则</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24020-2000 </w:t>
      </w:r>
      <w:r>
        <w:rPr>
          <w:rFonts w:ascii="Arial" w:hAnsi="Arial" w:cs="Arial" w:hint="eastAsia"/>
        </w:rPr>
        <w:t>I</w:t>
      </w:r>
      <w:r>
        <w:rPr>
          <w:rFonts w:ascii="Arial" w:hAnsi="Arial" w:cs="Arial"/>
        </w:rPr>
        <w:t>DT ISO 14020-1998</w:t>
      </w:r>
      <w:r>
        <w:rPr>
          <w:rFonts w:ascii="宋体" w:hAnsi="宋体" w:cs="Arial" w:hint="eastAsia"/>
        </w:rPr>
        <w:t>）</w:t>
      </w:r>
    </w:p>
    <w:p w:rsidR="002C5155" w:rsidRDefault="002C5155" w:rsidP="002C5155">
      <w:pPr>
        <w:widowControl/>
        <w:numPr>
          <w:ilvl w:val="0"/>
          <w:numId w:val="63"/>
        </w:numPr>
        <w:adjustRightInd/>
        <w:spacing w:after="155" w:line="256" w:lineRule="auto"/>
        <w:ind w:right="34" w:hanging="680"/>
        <w:rPr>
          <w:rFonts w:ascii="Arial" w:hAnsi="Arial" w:cs="Arial"/>
        </w:rPr>
      </w:pPr>
      <w:r>
        <w:rPr>
          <w:rFonts w:ascii="Arial" w:hAnsi="Arial" w:cs="Arial"/>
        </w:rPr>
        <w:t xml:space="preserve">ISO 14021, </w:t>
      </w:r>
      <w:r>
        <w:rPr>
          <w:rFonts w:ascii="Arial" w:hAnsi="Arial" w:cs="Arial"/>
          <w:i/>
          <w:iCs/>
        </w:rPr>
        <w:t>Environmental labels and declarations — Self-declared environmental claims (Type II environmental labelling)</w:t>
      </w:r>
    </w:p>
    <w:p w:rsidR="002C5155" w:rsidRDefault="002C5155" w:rsidP="002C5155">
      <w:pPr>
        <w:spacing w:after="155" w:line="256" w:lineRule="auto"/>
        <w:ind w:left="680" w:right="34"/>
        <w:rPr>
          <w:rFonts w:ascii="Arial" w:hAnsi="Arial" w:cs="Arial"/>
        </w:rPr>
      </w:pPr>
      <w:r>
        <w:rPr>
          <w:rFonts w:ascii="Arial" w:hAnsi="Arial" w:cs="Arial"/>
        </w:rPr>
        <w:lastRenderedPageBreak/>
        <w:t xml:space="preserve">GB/T 24021 </w:t>
      </w:r>
      <w:r>
        <w:rPr>
          <w:rFonts w:ascii="宋体" w:hAnsi="宋体" w:cs="Arial" w:hint="eastAsia"/>
        </w:rPr>
        <w:t>环境管理</w:t>
      </w:r>
      <w:r>
        <w:rPr>
          <w:rFonts w:ascii="Arial" w:hAnsi="Arial" w:cs="Arial" w:hint="eastAsia"/>
        </w:rPr>
        <w:t xml:space="preserve"> </w:t>
      </w:r>
      <w:r>
        <w:rPr>
          <w:rFonts w:ascii="宋体" w:hAnsi="宋体" w:cs="Arial" w:hint="eastAsia"/>
        </w:rPr>
        <w:t>环境标志和声明</w:t>
      </w:r>
      <w:r>
        <w:rPr>
          <w:rFonts w:ascii="Arial" w:hAnsi="Arial" w:cs="Arial" w:hint="eastAsia"/>
        </w:rPr>
        <w:t xml:space="preserve"> </w:t>
      </w:r>
      <w:r>
        <w:rPr>
          <w:rFonts w:ascii="宋体" w:hAnsi="宋体" w:cs="Arial" w:hint="eastAsia"/>
        </w:rPr>
        <w:t>自我环境声明</w:t>
      </w:r>
      <w:r>
        <w:rPr>
          <w:rFonts w:ascii="Arial" w:hAnsi="Arial" w:cs="Arial" w:hint="eastAsia"/>
        </w:rPr>
        <w:t xml:space="preserve"> </w:t>
      </w:r>
      <w:r>
        <w:rPr>
          <w:rFonts w:ascii="宋体" w:hAnsi="宋体" w:cs="Arial" w:hint="eastAsia"/>
        </w:rPr>
        <w:t>（</w:t>
      </w:r>
      <w:r>
        <w:rPr>
          <w:rFonts w:ascii="Arial" w:hAnsi="Arial" w:cs="Arial" w:hint="eastAsia"/>
        </w:rPr>
        <w:t>Ⅱ型环境标志）</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24021-2001 </w:t>
      </w:r>
      <w:r>
        <w:rPr>
          <w:rFonts w:ascii="Arial" w:hAnsi="Arial" w:cs="Arial" w:hint="eastAsia"/>
        </w:rPr>
        <w:t>I</w:t>
      </w:r>
      <w:r>
        <w:rPr>
          <w:rFonts w:ascii="Arial" w:hAnsi="Arial" w:cs="Arial"/>
        </w:rPr>
        <w:t>DT ISO 14021-1999</w:t>
      </w:r>
      <w:r>
        <w:rPr>
          <w:rFonts w:ascii="宋体" w:hAnsi="宋体" w:cs="Arial" w:hint="eastAsia"/>
        </w:rPr>
        <w:t>）</w:t>
      </w:r>
    </w:p>
    <w:p w:rsidR="002C5155" w:rsidRDefault="002C5155" w:rsidP="002C5155">
      <w:pPr>
        <w:widowControl/>
        <w:numPr>
          <w:ilvl w:val="0"/>
          <w:numId w:val="63"/>
        </w:numPr>
        <w:adjustRightInd/>
        <w:spacing w:after="155" w:line="256" w:lineRule="auto"/>
        <w:ind w:right="34" w:hanging="680"/>
        <w:rPr>
          <w:rFonts w:ascii="Arial" w:hAnsi="Arial" w:cs="Arial"/>
        </w:rPr>
      </w:pPr>
      <w:r>
        <w:rPr>
          <w:rFonts w:ascii="Arial" w:hAnsi="Arial" w:cs="Arial"/>
        </w:rPr>
        <w:t xml:space="preserve">ISO 14024, </w:t>
      </w:r>
      <w:r>
        <w:rPr>
          <w:rFonts w:ascii="Arial" w:hAnsi="Arial" w:cs="Arial"/>
          <w:i/>
          <w:iCs/>
        </w:rPr>
        <w:t>Environmental labels and declarations — Type I environmental labelling — Principles and procedures</w:t>
      </w:r>
    </w:p>
    <w:p w:rsidR="002C5155" w:rsidRDefault="002C5155" w:rsidP="002C5155">
      <w:pPr>
        <w:spacing w:after="155" w:line="256" w:lineRule="auto"/>
        <w:ind w:left="680" w:right="34"/>
        <w:rPr>
          <w:rFonts w:ascii="Arial" w:hAnsi="Arial" w:cs="Arial"/>
        </w:rPr>
      </w:pPr>
      <w:r>
        <w:rPr>
          <w:rFonts w:ascii="Arial" w:hAnsi="Arial" w:cs="Arial"/>
        </w:rPr>
        <w:t xml:space="preserve">GB/T 24024 </w:t>
      </w:r>
      <w:r>
        <w:rPr>
          <w:rFonts w:ascii="宋体" w:hAnsi="宋体" w:cs="Arial" w:hint="eastAsia"/>
        </w:rPr>
        <w:t>环境管理</w:t>
      </w:r>
      <w:r>
        <w:rPr>
          <w:rFonts w:ascii="Arial" w:hAnsi="Arial" w:cs="Arial" w:hint="eastAsia"/>
        </w:rPr>
        <w:t xml:space="preserve"> </w:t>
      </w:r>
      <w:r>
        <w:rPr>
          <w:rFonts w:ascii="宋体" w:hAnsi="宋体" w:cs="Arial" w:hint="eastAsia"/>
        </w:rPr>
        <w:t>环境标志和声明</w:t>
      </w:r>
      <w:r>
        <w:rPr>
          <w:rFonts w:ascii="Arial" w:hAnsi="Arial" w:cs="Arial" w:hint="eastAsia"/>
        </w:rPr>
        <w:t xml:space="preserve"> </w:t>
      </w:r>
      <w:r>
        <w:rPr>
          <w:rFonts w:ascii="Arial" w:hAnsi="Arial" w:cs="Arial" w:hint="eastAsia"/>
        </w:rPr>
        <w:t>Ⅰ型环境标志</w:t>
      </w:r>
      <w:r>
        <w:rPr>
          <w:rFonts w:ascii="Arial" w:hAnsi="Arial" w:cs="Arial" w:hint="eastAsia"/>
        </w:rPr>
        <w:t xml:space="preserve"> </w:t>
      </w:r>
      <w:r>
        <w:rPr>
          <w:rFonts w:ascii="Arial" w:hAnsi="Arial" w:cs="Arial" w:hint="eastAsia"/>
        </w:rPr>
        <w:t>原则和程序</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24024-2001 </w:t>
      </w:r>
      <w:r>
        <w:rPr>
          <w:rFonts w:ascii="Arial" w:hAnsi="Arial" w:cs="Arial" w:hint="eastAsia"/>
        </w:rPr>
        <w:t>I</w:t>
      </w:r>
      <w:r>
        <w:rPr>
          <w:rFonts w:ascii="Arial" w:hAnsi="Arial" w:cs="Arial"/>
        </w:rPr>
        <w:t>DT ISO 14024-1999</w:t>
      </w:r>
      <w:r>
        <w:rPr>
          <w:rFonts w:ascii="宋体" w:hAnsi="宋体" w:cs="Arial" w:hint="eastAsia"/>
        </w:rPr>
        <w:t>）</w:t>
      </w:r>
    </w:p>
    <w:p w:rsidR="002C5155" w:rsidRDefault="002C5155" w:rsidP="002C5155">
      <w:pPr>
        <w:widowControl/>
        <w:numPr>
          <w:ilvl w:val="0"/>
          <w:numId w:val="63"/>
        </w:numPr>
        <w:adjustRightInd/>
        <w:spacing w:after="155" w:line="256" w:lineRule="auto"/>
        <w:ind w:right="34" w:hanging="680"/>
        <w:rPr>
          <w:rFonts w:ascii="Arial" w:hAnsi="Arial" w:cs="Arial"/>
        </w:rPr>
      </w:pPr>
      <w:r>
        <w:rPr>
          <w:rFonts w:ascii="Arial" w:hAnsi="Arial" w:cs="Arial"/>
        </w:rPr>
        <w:t xml:space="preserve">ISO 14025, </w:t>
      </w:r>
      <w:r>
        <w:rPr>
          <w:rFonts w:ascii="Arial" w:hAnsi="Arial" w:cs="Arial"/>
          <w:i/>
          <w:iCs/>
        </w:rPr>
        <w:t>Environmental labels and declarations — Type III environmental declarations — Principles and procedures</w:t>
      </w:r>
    </w:p>
    <w:p w:rsidR="002C5155" w:rsidRDefault="002C5155" w:rsidP="002C5155">
      <w:pPr>
        <w:spacing w:after="155" w:line="256" w:lineRule="auto"/>
        <w:ind w:left="680" w:right="34"/>
        <w:rPr>
          <w:rFonts w:ascii="Arial" w:hAnsi="Arial" w:cs="Arial"/>
        </w:rPr>
      </w:pPr>
      <w:r>
        <w:rPr>
          <w:rFonts w:ascii="Arial" w:hAnsi="Arial" w:cs="Arial"/>
        </w:rPr>
        <w:t xml:space="preserve">GB/T 24025 </w:t>
      </w:r>
      <w:r>
        <w:rPr>
          <w:rFonts w:ascii="宋体" w:hAnsi="宋体" w:cs="Arial" w:hint="eastAsia"/>
        </w:rPr>
        <w:t>环境标志和声明</w:t>
      </w:r>
      <w:r>
        <w:rPr>
          <w:rFonts w:ascii="Arial" w:hAnsi="Arial" w:cs="Arial" w:hint="eastAsia"/>
        </w:rPr>
        <w:t xml:space="preserve"> </w:t>
      </w:r>
      <w:r>
        <w:rPr>
          <w:rFonts w:ascii="Arial" w:hAnsi="Arial" w:cs="Arial" w:hint="eastAsia"/>
        </w:rPr>
        <w:t>Ⅲ型环境声明</w:t>
      </w:r>
      <w:r>
        <w:rPr>
          <w:rFonts w:ascii="Arial" w:hAnsi="Arial" w:cs="Arial" w:hint="eastAsia"/>
        </w:rPr>
        <w:t xml:space="preserve"> </w:t>
      </w:r>
      <w:r>
        <w:rPr>
          <w:rFonts w:ascii="Arial" w:hAnsi="Arial" w:cs="Arial" w:hint="eastAsia"/>
        </w:rPr>
        <w:t>原则和程序</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24025-2009 </w:t>
      </w:r>
      <w:r>
        <w:rPr>
          <w:rFonts w:ascii="Arial" w:hAnsi="Arial" w:cs="Arial" w:hint="eastAsia"/>
        </w:rPr>
        <w:t>I</w:t>
      </w:r>
      <w:r>
        <w:rPr>
          <w:rFonts w:ascii="Arial" w:hAnsi="Arial" w:cs="Arial"/>
        </w:rPr>
        <w:t>DT ISO 14025-2006</w:t>
      </w:r>
      <w:r>
        <w:rPr>
          <w:rFonts w:ascii="宋体" w:hAnsi="宋体" w:cs="Arial" w:hint="eastAsia"/>
        </w:rPr>
        <w:t>）</w:t>
      </w:r>
    </w:p>
    <w:p w:rsidR="002C5155" w:rsidRDefault="002C5155" w:rsidP="002C5155">
      <w:pPr>
        <w:widowControl/>
        <w:numPr>
          <w:ilvl w:val="0"/>
          <w:numId w:val="63"/>
        </w:numPr>
        <w:adjustRightInd/>
        <w:spacing w:after="155" w:line="256" w:lineRule="auto"/>
        <w:ind w:right="34" w:hanging="680"/>
        <w:rPr>
          <w:rFonts w:ascii="Arial" w:hAnsi="Arial" w:cs="Arial"/>
        </w:rPr>
      </w:pPr>
      <w:r>
        <w:rPr>
          <w:rFonts w:ascii="Arial" w:hAnsi="Arial" w:cs="Arial"/>
        </w:rPr>
        <w:t xml:space="preserve">ISO/TR 14062, </w:t>
      </w:r>
      <w:r>
        <w:rPr>
          <w:rFonts w:ascii="Arial" w:hAnsi="Arial" w:cs="Arial"/>
          <w:i/>
          <w:iCs/>
        </w:rPr>
        <w:t>Environmental management — Integrating environmental aspects into product design and development</w:t>
      </w:r>
    </w:p>
    <w:p w:rsidR="002C5155" w:rsidRDefault="002C5155" w:rsidP="002C5155">
      <w:pPr>
        <w:spacing w:after="155" w:line="256" w:lineRule="auto"/>
        <w:ind w:left="680" w:right="34"/>
        <w:rPr>
          <w:rFonts w:ascii="Arial" w:hAnsi="Arial" w:cs="Arial"/>
        </w:rPr>
      </w:pPr>
      <w:r>
        <w:rPr>
          <w:rFonts w:ascii="Arial" w:hAnsi="Arial" w:cs="Arial"/>
        </w:rPr>
        <w:t xml:space="preserve">GB/T 24062 </w:t>
      </w:r>
      <w:r>
        <w:rPr>
          <w:rFonts w:ascii="宋体" w:hAnsi="宋体" w:cs="Arial" w:hint="eastAsia"/>
        </w:rPr>
        <w:t>环境管理</w:t>
      </w:r>
      <w:r>
        <w:rPr>
          <w:rFonts w:ascii="Arial" w:hAnsi="Arial" w:cs="Arial" w:hint="eastAsia"/>
        </w:rPr>
        <w:t xml:space="preserve"> </w:t>
      </w:r>
      <w:r>
        <w:rPr>
          <w:rFonts w:ascii="宋体" w:hAnsi="宋体" w:cs="Arial" w:hint="eastAsia"/>
        </w:rPr>
        <w:t>将环境因素引入产品的设计和开发</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24062-2009 </w:t>
      </w:r>
      <w:r>
        <w:rPr>
          <w:rFonts w:ascii="Arial" w:hAnsi="Arial" w:cs="Arial" w:hint="eastAsia"/>
        </w:rPr>
        <w:t>I</w:t>
      </w:r>
      <w:r>
        <w:rPr>
          <w:rFonts w:ascii="Arial" w:hAnsi="Arial" w:cs="Arial"/>
        </w:rPr>
        <w:t>DT ISO/TR 14062-2002</w:t>
      </w:r>
      <w:r>
        <w:rPr>
          <w:rFonts w:ascii="宋体" w:hAnsi="宋体" w:cs="Arial" w:hint="eastAsia"/>
        </w:rPr>
        <w:t>）</w:t>
      </w:r>
    </w:p>
    <w:p w:rsidR="002C5155" w:rsidRDefault="002C5155" w:rsidP="002C5155">
      <w:pPr>
        <w:widowControl/>
        <w:numPr>
          <w:ilvl w:val="0"/>
          <w:numId w:val="63"/>
        </w:numPr>
        <w:adjustRightInd/>
        <w:spacing w:after="155" w:line="256" w:lineRule="auto"/>
        <w:ind w:right="34" w:hanging="680"/>
        <w:rPr>
          <w:rFonts w:ascii="Arial" w:hAnsi="Arial" w:cs="Arial"/>
        </w:rPr>
      </w:pPr>
      <w:r>
        <w:rPr>
          <w:rFonts w:ascii="Arial" w:hAnsi="Arial" w:cs="Arial"/>
        </w:rPr>
        <w:t xml:space="preserve">ISO 14040, </w:t>
      </w:r>
      <w:r>
        <w:rPr>
          <w:rFonts w:ascii="Arial" w:hAnsi="Arial" w:cs="Arial"/>
          <w:i/>
          <w:iCs/>
        </w:rPr>
        <w:t>Environmental management — Life cycle assessment — Principles and framework</w:t>
      </w:r>
    </w:p>
    <w:p w:rsidR="002C5155" w:rsidRDefault="002C5155" w:rsidP="002C5155">
      <w:pPr>
        <w:spacing w:after="155" w:line="256" w:lineRule="auto"/>
        <w:ind w:left="680" w:right="34"/>
        <w:rPr>
          <w:rFonts w:ascii="Arial" w:hAnsi="Arial" w:cs="Arial"/>
        </w:rPr>
      </w:pPr>
      <w:r>
        <w:rPr>
          <w:rFonts w:ascii="Arial" w:hAnsi="Arial" w:cs="Arial"/>
        </w:rPr>
        <w:t xml:space="preserve">GB/T 24040 </w:t>
      </w:r>
      <w:r>
        <w:rPr>
          <w:rFonts w:ascii="宋体" w:hAnsi="宋体" w:cs="Arial" w:hint="eastAsia"/>
        </w:rPr>
        <w:t>环境管理</w:t>
      </w:r>
      <w:r>
        <w:rPr>
          <w:rFonts w:ascii="Arial" w:hAnsi="Arial" w:cs="Arial" w:hint="eastAsia"/>
        </w:rPr>
        <w:t xml:space="preserve"> </w:t>
      </w:r>
      <w:r>
        <w:rPr>
          <w:rFonts w:ascii="宋体" w:hAnsi="宋体" w:cs="Arial" w:hint="eastAsia"/>
        </w:rPr>
        <w:t>生命周期评价</w:t>
      </w:r>
      <w:r>
        <w:rPr>
          <w:rFonts w:ascii="Arial" w:hAnsi="Arial" w:cs="Arial" w:hint="eastAsia"/>
        </w:rPr>
        <w:t xml:space="preserve"> </w:t>
      </w:r>
      <w:r>
        <w:rPr>
          <w:rFonts w:ascii="宋体" w:hAnsi="宋体" w:cs="Arial" w:hint="eastAsia"/>
        </w:rPr>
        <w:t>原则与框架</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24040-2008 </w:t>
      </w:r>
      <w:r>
        <w:rPr>
          <w:rFonts w:ascii="Arial" w:hAnsi="Arial" w:cs="Arial" w:hint="eastAsia"/>
        </w:rPr>
        <w:t>I</w:t>
      </w:r>
      <w:r>
        <w:rPr>
          <w:rFonts w:ascii="Arial" w:hAnsi="Arial" w:cs="Arial"/>
        </w:rPr>
        <w:t>DT ISO 14040-2006</w:t>
      </w:r>
      <w:r>
        <w:rPr>
          <w:rFonts w:ascii="宋体" w:hAnsi="宋体" w:cs="Arial" w:hint="eastAsia"/>
        </w:rPr>
        <w:t>）</w:t>
      </w:r>
    </w:p>
    <w:p w:rsidR="002C5155" w:rsidRDefault="002C5155" w:rsidP="002C5155">
      <w:pPr>
        <w:widowControl/>
        <w:numPr>
          <w:ilvl w:val="0"/>
          <w:numId w:val="63"/>
        </w:numPr>
        <w:adjustRightInd/>
        <w:spacing w:after="184" w:line="240" w:lineRule="auto"/>
        <w:ind w:right="34" w:hanging="680"/>
        <w:rPr>
          <w:rFonts w:ascii="Arial" w:hAnsi="Arial" w:cs="Arial"/>
        </w:rPr>
      </w:pPr>
      <w:r>
        <w:rPr>
          <w:rFonts w:ascii="Arial" w:hAnsi="Arial" w:cs="Arial"/>
        </w:rPr>
        <w:t xml:space="preserve">ISO 14044, </w:t>
      </w:r>
      <w:r>
        <w:rPr>
          <w:rFonts w:ascii="Arial" w:hAnsi="Arial" w:cs="Arial"/>
          <w:i/>
          <w:iCs/>
        </w:rPr>
        <w:t>Environmental management — Life cycle assessment — Requirements and guidelines</w:t>
      </w:r>
    </w:p>
    <w:p w:rsidR="002C5155" w:rsidRDefault="002C5155" w:rsidP="002C5155">
      <w:pPr>
        <w:spacing w:after="184"/>
        <w:ind w:left="680" w:right="34"/>
        <w:rPr>
          <w:rFonts w:ascii="Arial" w:hAnsi="Arial" w:cs="Arial"/>
        </w:rPr>
      </w:pPr>
      <w:r>
        <w:rPr>
          <w:rFonts w:ascii="Arial" w:hAnsi="Arial" w:cs="Arial"/>
        </w:rPr>
        <w:t xml:space="preserve">GB/T 24044 </w:t>
      </w:r>
      <w:r>
        <w:rPr>
          <w:rFonts w:ascii="宋体" w:hAnsi="宋体" w:cs="Arial" w:hint="eastAsia"/>
        </w:rPr>
        <w:t>环境管理</w:t>
      </w:r>
      <w:r>
        <w:rPr>
          <w:rFonts w:ascii="Arial" w:hAnsi="Arial" w:cs="Arial" w:hint="eastAsia"/>
        </w:rPr>
        <w:t xml:space="preserve"> </w:t>
      </w:r>
      <w:r>
        <w:rPr>
          <w:rFonts w:ascii="宋体" w:hAnsi="宋体" w:cs="Arial" w:hint="eastAsia"/>
        </w:rPr>
        <w:t>生命周期评价</w:t>
      </w:r>
      <w:r>
        <w:rPr>
          <w:rFonts w:ascii="Arial" w:hAnsi="Arial" w:cs="Arial" w:hint="eastAsia"/>
        </w:rPr>
        <w:t xml:space="preserve"> </w:t>
      </w:r>
      <w:r>
        <w:rPr>
          <w:rFonts w:ascii="宋体" w:hAnsi="宋体" w:cs="Arial" w:hint="eastAsia"/>
        </w:rPr>
        <w:t>要求与指南</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24044-2008 </w:t>
      </w:r>
      <w:r>
        <w:rPr>
          <w:rFonts w:ascii="Arial" w:hAnsi="Arial" w:cs="Arial" w:hint="eastAsia"/>
        </w:rPr>
        <w:t>I</w:t>
      </w:r>
      <w:r>
        <w:rPr>
          <w:rFonts w:ascii="Arial" w:hAnsi="Arial" w:cs="Arial"/>
        </w:rPr>
        <w:t>DT ISO 14044-2006</w:t>
      </w:r>
      <w:r>
        <w:rPr>
          <w:rFonts w:ascii="宋体" w:hAnsi="宋体" w:cs="Arial" w:hint="eastAsia"/>
        </w:rPr>
        <w:t>）</w:t>
      </w:r>
    </w:p>
    <w:p w:rsidR="002C5155" w:rsidRDefault="002C5155" w:rsidP="002C5155">
      <w:pPr>
        <w:widowControl/>
        <w:numPr>
          <w:ilvl w:val="0"/>
          <w:numId w:val="63"/>
        </w:numPr>
        <w:adjustRightInd/>
        <w:spacing w:after="184" w:line="240" w:lineRule="auto"/>
        <w:ind w:right="34" w:hanging="680"/>
        <w:rPr>
          <w:rFonts w:ascii="Arial" w:hAnsi="Arial" w:cs="Arial"/>
        </w:rPr>
      </w:pPr>
      <w:r>
        <w:rPr>
          <w:rFonts w:ascii="Arial" w:hAnsi="Arial" w:cs="Arial"/>
        </w:rPr>
        <w:t xml:space="preserve">ISO 14045, </w:t>
      </w:r>
      <w:r>
        <w:rPr>
          <w:rFonts w:ascii="Arial" w:hAnsi="Arial" w:cs="Arial"/>
          <w:i/>
          <w:iCs/>
        </w:rPr>
        <w:t>Environmental management — Eco-efficiency assessment of product systems — Principles, requirements and guidelines</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ISO 18601, </w:t>
      </w:r>
      <w:r>
        <w:rPr>
          <w:rFonts w:ascii="Arial" w:hAnsi="Arial" w:cs="Arial"/>
          <w:i/>
          <w:iCs/>
        </w:rPr>
        <w:t>Packaging and the environment — General requirements for the use of ISO standards in the field of packaging and the environment</w:t>
      </w:r>
    </w:p>
    <w:p w:rsidR="002C5155" w:rsidRDefault="002C5155" w:rsidP="002C5155">
      <w:pPr>
        <w:spacing w:after="155" w:line="256" w:lineRule="auto"/>
        <w:ind w:left="680" w:right="34"/>
        <w:rPr>
          <w:rFonts w:ascii="Arial" w:hAnsi="Arial" w:cs="Arial"/>
        </w:rPr>
      </w:pPr>
      <w:r>
        <w:rPr>
          <w:rFonts w:ascii="Arial" w:hAnsi="Arial" w:cs="Arial"/>
        </w:rPr>
        <w:t xml:space="preserve">GB/T 16716.1 </w:t>
      </w:r>
      <w:r>
        <w:rPr>
          <w:rFonts w:ascii="宋体" w:hAnsi="宋体" w:cs="Arial" w:hint="eastAsia"/>
        </w:rPr>
        <w:t>包装与环境</w:t>
      </w:r>
      <w:r>
        <w:rPr>
          <w:rFonts w:ascii="Arial" w:hAnsi="Arial" w:cs="Arial" w:hint="eastAsia"/>
        </w:rPr>
        <w:t xml:space="preserve"> </w:t>
      </w:r>
      <w:r>
        <w:rPr>
          <w:rFonts w:ascii="宋体" w:hAnsi="宋体" w:cs="Arial" w:hint="eastAsia"/>
        </w:rPr>
        <w:t>第</w:t>
      </w:r>
      <w:r>
        <w:rPr>
          <w:rFonts w:ascii="Arial" w:hAnsi="Arial" w:cs="Arial" w:hint="eastAsia"/>
        </w:rPr>
        <w:t>1</w:t>
      </w:r>
      <w:r>
        <w:rPr>
          <w:rFonts w:ascii="宋体" w:hAnsi="宋体" w:cs="Arial" w:hint="eastAsia"/>
        </w:rPr>
        <w:t xml:space="preserve">部分：通则 </w:t>
      </w:r>
      <w:r>
        <w:rPr>
          <w:rFonts w:ascii="Arial" w:hAnsi="Arial" w:cs="Arial"/>
        </w:rPr>
        <w:t xml:space="preserve">  </w:t>
      </w:r>
      <w:r>
        <w:rPr>
          <w:rFonts w:ascii="宋体" w:hAnsi="宋体" w:cs="Arial" w:hint="eastAsia"/>
        </w:rPr>
        <w:t>（</w:t>
      </w:r>
      <w:r>
        <w:rPr>
          <w:rFonts w:ascii="Arial" w:hAnsi="Arial" w:cs="Arial"/>
        </w:rPr>
        <w:t xml:space="preserve">GB/T 16716.1-2018 </w:t>
      </w:r>
      <w:r>
        <w:rPr>
          <w:rFonts w:ascii="Arial" w:hAnsi="Arial" w:cs="Arial" w:hint="eastAsia"/>
        </w:rPr>
        <w:t>M</w:t>
      </w:r>
      <w:r>
        <w:rPr>
          <w:rFonts w:ascii="Arial" w:hAnsi="Arial" w:cs="Arial"/>
        </w:rPr>
        <w:t>OD ISO 18601-2013</w:t>
      </w:r>
      <w:r>
        <w:rPr>
          <w:rFonts w:ascii="宋体" w:hAnsi="宋体" w:cs="Arial" w:hint="eastAsia"/>
        </w:rPr>
        <w:t>）</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ISO 18602, </w:t>
      </w:r>
      <w:r>
        <w:rPr>
          <w:rFonts w:ascii="Arial" w:hAnsi="Arial" w:cs="Arial"/>
          <w:i/>
          <w:iCs/>
        </w:rPr>
        <w:t>Packaging and the environment — Optimization of the packaging system</w:t>
      </w:r>
    </w:p>
    <w:p w:rsidR="002C5155" w:rsidRDefault="002C5155" w:rsidP="002C5155">
      <w:pPr>
        <w:spacing w:after="155" w:line="256" w:lineRule="auto"/>
        <w:ind w:left="680" w:right="34"/>
        <w:rPr>
          <w:rFonts w:ascii="Arial" w:hAnsi="Arial" w:cs="Arial"/>
        </w:rPr>
      </w:pPr>
      <w:r>
        <w:rPr>
          <w:rFonts w:ascii="Arial" w:hAnsi="Arial" w:cs="Arial"/>
        </w:rPr>
        <w:t xml:space="preserve">GB/T 16716.2 </w:t>
      </w:r>
      <w:r>
        <w:rPr>
          <w:rFonts w:ascii="宋体" w:hAnsi="宋体" w:cs="Arial" w:hint="eastAsia"/>
        </w:rPr>
        <w:t>包装与环境</w:t>
      </w:r>
      <w:r>
        <w:rPr>
          <w:rFonts w:ascii="Arial" w:hAnsi="Arial" w:cs="Arial" w:hint="eastAsia"/>
        </w:rPr>
        <w:t xml:space="preserve"> </w:t>
      </w:r>
      <w:r>
        <w:rPr>
          <w:rFonts w:ascii="宋体" w:hAnsi="宋体" w:cs="Arial" w:hint="eastAsia"/>
        </w:rPr>
        <w:t>第</w:t>
      </w:r>
      <w:r>
        <w:rPr>
          <w:rFonts w:ascii="Arial" w:hAnsi="Arial" w:cs="Arial"/>
        </w:rPr>
        <w:t>2</w:t>
      </w:r>
      <w:r>
        <w:rPr>
          <w:rFonts w:ascii="宋体" w:hAnsi="宋体" w:cs="Arial" w:hint="eastAsia"/>
        </w:rPr>
        <w:t>部分：包装系统优化</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16716.2-2018 </w:t>
      </w:r>
      <w:r>
        <w:rPr>
          <w:rFonts w:ascii="Arial" w:hAnsi="Arial" w:cs="Arial" w:hint="eastAsia"/>
        </w:rPr>
        <w:t>M</w:t>
      </w:r>
      <w:r>
        <w:rPr>
          <w:rFonts w:ascii="Arial" w:hAnsi="Arial" w:cs="Arial"/>
        </w:rPr>
        <w:t>OD ISO 18602-2013</w:t>
      </w:r>
      <w:r>
        <w:rPr>
          <w:rFonts w:ascii="宋体" w:hAnsi="宋体" w:cs="Arial" w:hint="eastAsia"/>
        </w:rPr>
        <w:t>）</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ISO 18603, </w:t>
      </w:r>
      <w:r>
        <w:rPr>
          <w:rFonts w:ascii="Arial" w:hAnsi="Arial" w:cs="Arial"/>
          <w:i/>
          <w:iCs/>
        </w:rPr>
        <w:t>Packaging and the environment — Reuse</w:t>
      </w:r>
    </w:p>
    <w:p w:rsidR="002C5155" w:rsidRDefault="002C5155" w:rsidP="002C5155">
      <w:pPr>
        <w:spacing w:after="155" w:line="256" w:lineRule="auto"/>
        <w:ind w:left="680" w:right="34"/>
        <w:rPr>
          <w:rFonts w:ascii="Arial" w:hAnsi="Arial" w:cs="Arial"/>
        </w:rPr>
      </w:pPr>
      <w:r>
        <w:rPr>
          <w:rFonts w:ascii="Arial" w:hAnsi="Arial" w:cs="Arial" w:hint="eastAsia"/>
        </w:rPr>
        <w:t>G</w:t>
      </w:r>
      <w:r>
        <w:rPr>
          <w:rFonts w:ascii="Arial" w:hAnsi="Arial" w:cs="Arial"/>
        </w:rPr>
        <w:t xml:space="preserve">B/T 16716.3 </w:t>
      </w:r>
      <w:r>
        <w:rPr>
          <w:rFonts w:ascii="宋体" w:hAnsi="宋体" w:cs="Arial" w:hint="eastAsia"/>
        </w:rPr>
        <w:t>包装与环境</w:t>
      </w:r>
      <w:r>
        <w:rPr>
          <w:rFonts w:ascii="Arial" w:hAnsi="Arial" w:cs="Arial" w:hint="eastAsia"/>
        </w:rPr>
        <w:t xml:space="preserve"> </w:t>
      </w:r>
      <w:r>
        <w:rPr>
          <w:rFonts w:ascii="宋体" w:hAnsi="宋体" w:cs="Arial" w:hint="eastAsia"/>
        </w:rPr>
        <w:t>第</w:t>
      </w:r>
      <w:r>
        <w:rPr>
          <w:rFonts w:ascii="Arial" w:hAnsi="Arial" w:cs="Arial" w:hint="eastAsia"/>
        </w:rPr>
        <w:t>3</w:t>
      </w:r>
      <w:r>
        <w:rPr>
          <w:rFonts w:ascii="宋体" w:hAnsi="宋体" w:cs="Arial" w:hint="eastAsia"/>
        </w:rPr>
        <w:t xml:space="preserve">部分：重复使用 </w:t>
      </w:r>
      <w:r>
        <w:rPr>
          <w:rFonts w:ascii="Arial" w:hAnsi="Arial" w:cs="Arial"/>
        </w:rPr>
        <w:t xml:space="preserve"> </w:t>
      </w:r>
      <w:r>
        <w:rPr>
          <w:rFonts w:ascii="宋体" w:hAnsi="宋体" w:cs="Arial" w:hint="eastAsia"/>
        </w:rPr>
        <w:t>（</w:t>
      </w:r>
      <w:r>
        <w:rPr>
          <w:rFonts w:ascii="Arial" w:hAnsi="Arial" w:cs="Arial"/>
        </w:rPr>
        <w:t xml:space="preserve">GB/T 16716.3-2018 </w:t>
      </w:r>
      <w:r>
        <w:rPr>
          <w:rFonts w:ascii="Arial" w:hAnsi="Arial" w:cs="Arial" w:hint="eastAsia"/>
        </w:rPr>
        <w:t>M</w:t>
      </w:r>
      <w:r>
        <w:rPr>
          <w:rFonts w:ascii="Arial" w:hAnsi="Arial" w:cs="Arial"/>
        </w:rPr>
        <w:t>OD ISO 18603-2013</w:t>
      </w:r>
      <w:r>
        <w:rPr>
          <w:rFonts w:ascii="宋体" w:hAnsi="宋体" w:cs="Arial" w:hint="eastAsia"/>
        </w:rPr>
        <w:t>）</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lastRenderedPageBreak/>
        <w:t xml:space="preserve">ISO 18604, </w:t>
      </w:r>
      <w:r>
        <w:rPr>
          <w:rFonts w:ascii="Arial" w:hAnsi="Arial" w:cs="Arial"/>
          <w:i/>
          <w:iCs/>
        </w:rPr>
        <w:t>Packaging and the environment — Material recycling</w:t>
      </w:r>
    </w:p>
    <w:p w:rsidR="002C5155" w:rsidRDefault="002C5155" w:rsidP="002C5155">
      <w:pPr>
        <w:spacing w:after="155" w:line="256" w:lineRule="auto"/>
        <w:ind w:right="34" w:firstLineChars="300" w:firstLine="630"/>
        <w:rPr>
          <w:rFonts w:ascii="Arial" w:hAnsi="Arial" w:cs="Arial"/>
        </w:rPr>
      </w:pPr>
      <w:r>
        <w:rPr>
          <w:rFonts w:ascii="Arial" w:hAnsi="Arial" w:cs="Arial" w:hint="eastAsia"/>
        </w:rPr>
        <w:t>G</w:t>
      </w:r>
      <w:r>
        <w:rPr>
          <w:rFonts w:ascii="Arial" w:hAnsi="Arial" w:cs="Arial"/>
        </w:rPr>
        <w:t xml:space="preserve">B/T 16716.4 </w:t>
      </w:r>
      <w:r>
        <w:rPr>
          <w:rFonts w:ascii="宋体" w:hAnsi="宋体" w:cs="Arial" w:hint="eastAsia"/>
        </w:rPr>
        <w:t>包装与环境</w:t>
      </w:r>
      <w:r>
        <w:rPr>
          <w:rFonts w:ascii="Arial" w:hAnsi="Arial" w:cs="Arial" w:hint="eastAsia"/>
        </w:rPr>
        <w:t xml:space="preserve"> </w:t>
      </w:r>
      <w:r>
        <w:rPr>
          <w:rFonts w:ascii="宋体" w:hAnsi="宋体" w:cs="Arial" w:hint="eastAsia"/>
        </w:rPr>
        <w:t>第</w:t>
      </w:r>
      <w:r>
        <w:rPr>
          <w:rFonts w:ascii="Arial" w:hAnsi="Arial" w:cs="Arial"/>
        </w:rPr>
        <w:t>4</w:t>
      </w:r>
      <w:r>
        <w:rPr>
          <w:rFonts w:ascii="宋体" w:hAnsi="宋体" w:cs="Arial" w:hint="eastAsia"/>
        </w:rPr>
        <w:t>部分：材料循环再生</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16716.4-2018 </w:t>
      </w:r>
      <w:r>
        <w:rPr>
          <w:rFonts w:ascii="Arial" w:hAnsi="Arial" w:cs="Arial" w:hint="eastAsia"/>
        </w:rPr>
        <w:t>M</w:t>
      </w:r>
      <w:r>
        <w:rPr>
          <w:rFonts w:ascii="Arial" w:hAnsi="Arial" w:cs="Arial"/>
        </w:rPr>
        <w:t>OD ISO 18604-2013</w:t>
      </w:r>
      <w:r>
        <w:rPr>
          <w:rFonts w:ascii="宋体" w:hAnsi="宋体" w:cs="Arial" w:hint="eastAsia"/>
        </w:rPr>
        <w:t>）</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ISO 18605, </w:t>
      </w:r>
      <w:r>
        <w:rPr>
          <w:rFonts w:ascii="Arial" w:hAnsi="Arial" w:cs="Arial"/>
          <w:i/>
          <w:iCs/>
        </w:rPr>
        <w:t>Packaging and the environment — Energy recovery</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ISO 18606, </w:t>
      </w:r>
      <w:r>
        <w:rPr>
          <w:rFonts w:ascii="Arial" w:hAnsi="Arial" w:cs="Arial"/>
          <w:i/>
          <w:iCs/>
        </w:rPr>
        <w:t>Packaging and the environment — Organic recycling</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ISO 50001, </w:t>
      </w:r>
      <w:r>
        <w:rPr>
          <w:rFonts w:ascii="Arial" w:hAnsi="Arial" w:cs="Arial"/>
          <w:i/>
          <w:iCs/>
        </w:rPr>
        <w:t>Energy management systems — Requirements with guidance for use</w:t>
      </w:r>
    </w:p>
    <w:p w:rsidR="002C5155" w:rsidRDefault="002C5155" w:rsidP="002C5155">
      <w:pPr>
        <w:spacing w:after="155" w:line="256" w:lineRule="auto"/>
        <w:ind w:left="680" w:right="34"/>
        <w:rPr>
          <w:rFonts w:ascii="Arial" w:hAnsi="Arial" w:cs="Arial"/>
        </w:rPr>
      </w:pPr>
      <w:r>
        <w:rPr>
          <w:rFonts w:ascii="Arial" w:hAnsi="Arial" w:cs="Arial"/>
        </w:rPr>
        <w:t xml:space="preserve">GB/T 23331 </w:t>
      </w:r>
      <w:r>
        <w:rPr>
          <w:rFonts w:ascii="宋体" w:hAnsi="宋体" w:cs="Arial" w:hint="eastAsia"/>
        </w:rPr>
        <w:t>能源管理体系</w:t>
      </w:r>
      <w:r>
        <w:rPr>
          <w:rFonts w:ascii="Arial" w:hAnsi="Arial" w:cs="Arial" w:hint="eastAsia"/>
        </w:rPr>
        <w:t xml:space="preserve"> </w:t>
      </w:r>
      <w:r>
        <w:rPr>
          <w:rFonts w:ascii="宋体" w:hAnsi="宋体" w:cs="Arial" w:hint="eastAsia"/>
        </w:rPr>
        <w:t>要求及使用指南</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 xml:space="preserve">GB/T 23331-2020 </w:t>
      </w:r>
      <w:r>
        <w:rPr>
          <w:rFonts w:ascii="Arial" w:hAnsi="Arial" w:cs="Arial" w:hint="eastAsia"/>
        </w:rPr>
        <w:t>I</w:t>
      </w:r>
      <w:r>
        <w:rPr>
          <w:rFonts w:ascii="Arial" w:hAnsi="Arial" w:cs="Arial"/>
        </w:rPr>
        <w:t>DT ISO 50001-2018</w:t>
      </w:r>
      <w:r>
        <w:rPr>
          <w:rFonts w:ascii="宋体" w:hAnsi="宋体" w:cs="Arial" w:hint="eastAsia"/>
        </w:rPr>
        <w:t>）</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AAMI TIR 65, </w:t>
      </w:r>
      <w:r>
        <w:rPr>
          <w:rFonts w:ascii="Arial" w:hAnsi="Arial" w:cs="Arial"/>
          <w:i/>
          <w:iCs/>
        </w:rPr>
        <w:t>Sustainability of medical devices—Elements of a responsible product life cycle</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EN 13427, </w:t>
      </w:r>
      <w:r>
        <w:rPr>
          <w:rFonts w:ascii="Arial" w:hAnsi="Arial" w:cs="Arial"/>
          <w:i/>
          <w:iCs/>
        </w:rPr>
        <w:t>Packaging — Requirements for the use of European Standards in the field of packaging and packaging waste</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EN 13428, </w:t>
      </w:r>
      <w:r>
        <w:rPr>
          <w:rFonts w:ascii="Arial" w:hAnsi="Arial" w:cs="Arial"/>
          <w:i/>
          <w:iCs/>
        </w:rPr>
        <w:t>Packaging — Requirements specific to manufacturing and composition - Prevention by source reduction</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EN 13429, </w:t>
      </w:r>
      <w:r>
        <w:rPr>
          <w:rFonts w:ascii="Arial" w:hAnsi="Arial" w:cs="Arial"/>
          <w:i/>
          <w:iCs/>
        </w:rPr>
        <w:t>Packaging — Reuse</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EN 13430, </w:t>
      </w:r>
      <w:r>
        <w:rPr>
          <w:rFonts w:ascii="Arial" w:hAnsi="Arial" w:cs="Arial"/>
          <w:i/>
          <w:iCs/>
        </w:rPr>
        <w:t>Packaging — Requirements for packaging recoverable by material recycling</w:t>
      </w:r>
    </w:p>
    <w:p w:rsidR="002C5155" w:rsidRDefault="002C5155" w:rsidP="002C5155">
      <w:pPr>
        <w:spacing w:after="155" w:line="256" w:lineRule="auto"/>
        <w:ind w:left="680" w:right="34"/>
        <w:rPr>
          <w:rFonts w:ascii="Arial" w:hAnsi="Arial" w:cs="Arial"/>
        </w:rPr>
      </w:pPr>
      <w:r>
        <w:rPr>
          <w:rFonts w:ascii="Arial" w:hAnsi="Arial" w:cs="Arial"/>
        </w:rPr>
        <w:t xml:space="preserve">GB/T 16716.5 </w:t>
      </w:r>
      <w:r>
        <w:rPr>
          <w:rFonts w:ascii="宋体" w:hAnsi="宋体" w:cs="Arial" w:hint="eastAsia"/>
        </w:rPr>
        <w:t>包装与包装废弃物</w:t>
      </w:r>
      <w:r>
        <w:rPr>
          <w:rFonts w:ascii="Arial" w:hAnsi="Arial" w:cs="Arial" w:hint="eastAsia"/>
        </w:rPr>
        <w:t xml:space="preserve"> </w:t>
      </w:r>
      <w:r>
        <w:rPr>
          <w:rFonts w:ascii="宋体" w:hAnsi="宋体" w:cs="Arial" w:hint="eastAsia"/>
        </w:rPr>
        <w:t>第</w:t>
      </w:r>
      <w:r>
        <w:rPr>
          <w:rFonts w:ascii="Arial" w:hAnsi="Arial" w:cs="Arial" w:hint="eastAsia"/>
        </w:rPr>
        <w:t>5</w:t>
      </w:r>
      <w:r>
        <w:rPr>
          <w:rFonts w:ascii="宋体" w:hAnsi="宋体" w:cs="Arial" w:hint="eastAsia"/>
        </w:rPr>
        <w:t xml:space="preserve">部分：材料循环再生 </w:t>
      </w:r>
      <w:r>
        <w:rPr>
          <w:rFonts w:ascii="Arial" w:hAnsi="Arial" w:cs="Arial"/>
        </w:rPr>
        <w:t xml:space="preserve"> </w:t>
      </w:r>
      <w:r>
        <w:rPr>
          <w:rFonts w:ascii="宋体" w:hAnsi="宋体" w:cs="Arial" w:hint="eastAsia"/>
        </w:rPr>
        <w:t>（</w:t>
      </w:r>
      <w:r>
        <w:rPr>
          <w:rFonts w:ascii="Arial" w:hAnsi="Arial" w:cs="Arial"/>
        </w:rPr>
        <w:t xml:space="preserve">GB/T 16716.5-2010 </w:t>
      </w:r>
      <w:r>
        <w:rPr>
          <w:rFonts w:ascii="Arial" w:hAnsi="Arial" w:cs="Arial" w:hint="eastAsia"/>
        </w:rPr>
        <w:t>I</w:t>
      </w:r>
      <w:r>
        <w:rPr>
          <w:rFonts w:ascii="Arial" w:hAnsi="Arial" w:cs="Arial"/>
        </w:rPr>
        <w:t>DT EN13430-2004</w:t>
      </w:r>
      <w:r>
        <w:rPr>
          <w:rFonts w:ascii="宋体" w:hAnsi="宋体" w:cs="Arial" w:hint="eastAsia"/>
        </w:rPr>
        <w:t>）</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EN 13431, </w:t>
      </w:r>
      <w:r>
        <w:rPr>
          <w:rFonts w:ascii="Arial" w:hAnsi="Arial" w:cs="Arial"/>
          <w:i/>
          <w:iCs/>
        </w:rPr>
        <w:t>Packaging — Requirements for packaging recoverable in the form of energy recovery, including specification of minimum inferior calorific value</w:t>
      </w:r>
    </w:p>
    <w:p w:rsidR="002C5155" w:rsidRDefault="002C5155" w:rsidP="002C5155">
      <w:pPr>
        <w:spacing w:after="155" w:line="256" w:lineRule="auto"/>
        <w:ind w:left="680" w:right="34"/>
        <w:rPr>
          <w:rFonts w:ascii="Arial" w:hAnsi="Arial" w:cs="Arial"/>
        </w:rPr>
      </w:pPr>
      <w:r>
        <w:rPr>
          <w:rFonts w:ascii="Arial" w:hAnsi="Arial" w:cs="Arial" w:hint="eastAsia"/>
        </w:rPr>
        <w:t>G</w:t>
      </w:r>
      <w:r>
        <w:rPr>
          <w:rFonts w:ascii="Arial" w:hAnsi="Arial" w:cs="Arial"/>
        </w:rPr>
        <w:t xml:space="preserve">B/T 16716.6 </w:t>
      </w:r>
      <w:r>
        <w:rPr>
          <w:rFonts w:ascii="宋体" w:hAnsi="宋体" w:cs="Arial" w:hint="eastAsia"/>
        </w:rPr>
        <w:t>包装与包装废弃物</w:t>
      </w:r>
      <w:r>
        <w:rPr>
          <w:rFonts w:ascii="Arial" w:hAnsi="Arial" w:cs="Arial" w:hint="eastAsia"/>
        </w:rPr>
        <w:t xml:space="preserve"> </w:t>
      </w:r>
      <w:r>
        <w:rPr>
          <w:rFonts w:ascii="宋体" w:hAnsi="宋体" w:cs="Arial" w:hint="eastAsia"/>
        </w:rPr>
        <w:t>第</w:t>
      </w:r>
      <w:r>
        <w:rPr>
          <w:rFonts w:ascii="Arial" w:hAnsi="Arial" w:cs="Arial"/>
        </w:rPr>
        <w:t>6</w:t>
      </w:r>
      <w:r>
        <w:rPr>
          <w:rFonts w:ascii="宋体" w:hAnsi="宋体" w:cs="Arial" w:hint="eastAsia"/>
        </w:rPr>
        <w:t>部分：能量回收利用</w:t>
      </w:r>
      <w:r>
        <w:rPr>
          <w:rFonts w:ascii="Arial" w:hAnsi="Arial" w:cs="Arial" w:hint="eastAsia"/>
        </w:rPr>
        <w:t xml:space="preserve"> </w:t>
      </w:r>
      <w:r>
        <w:rPr>
          <w:rFonts w:ascii="Arial" w:hAnsi="Arial" w:cs="Arial"/>
        </w:rPr>
        <w:t xml:space="preserve"> </w:t>
      </w:r>
      <w:r>
        <w:rPr>
          <w:rFonts w:ascii="宋体" w:hAnsi="宋体" w:cs="Arial" w:hint="eastAsia"/>
        </w:rPr>
        <w:t>（</w:t>
      </w:r>
      <w:r>
        <w:rPr>
          <w:rFonts w:ascii="Arial" w:hAnsi="Arial" w:cs="Arial"/>
        </w:rPr>
        <w:t>GB/T 16716.6-2012 MOD EN13431-2004</w:t>
      </w:r>
      <w:r>
        <w:rPr>
          <w:rFonts w:ascii="宋体" w:hAnsi="宋体" w:cs="Arial" w:hint="eastAsia"/>
        </w:rPr>
        <w:t>）</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EN 13432, </w:t>
      </w:r>
      <w:r>
        <w:rPr>
          <w:rFonts w:ascii="Arial" w:hAnsi="Arial" w:cs="Arial"/>
          <w:i/>
          <w:iCs/>
        </w:rPr>
        <w:t>Packaging — Requirements for packaging recoverable through composting and biodegradation — Test scheme and evaluation criteria for the final acceptance of packaging</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ISO 14971, </w:t>
      </w:r>
      <w:r>
        <w:rPr>
          <w:rFonts w:ascii="Arial" w:hAnsi="Arial" w:cs="Arial"/>
          <w:i/>
          <w:iCs/>
        </w:rPr>
        <w:t>Medical devices — Application of risk management to medical devices</w:t>
      </w:r>
    </w:p>
    <w:p w:rsidR="002C5155" w:rsidRDefault="002C5155" w:rsidP="002C5155">
      <w:pPr>
        <w:spacing w:after="155" w:line="256" w:lineRule="auto"/>
        <w:ind w:left="680" w:right="34"/>
        <w:rPr>
          <w:rFonts w:ascii="Arial" w:hAnsi="Arial" w:cs="Arial"/>
        </w:rPr>
      </w:pPr>
      <w:r>
        <w:rPr>
          <w:rFonts w:ascii="Arial" w:hAnsi="Arial" w:cs="Arial"/>
        </w:rPr>
        <w:t xml:space="preserve">YY/T 0316 </w:t>
      </w:r>
      <w:r>
        <w:rPr>
          <w:rFonts w:ascii="宋体" w:hAnsi="宋体" w:cs="Arial"/>
        </w:rPr>
        <w:t>医疗器械  风险管理对医疗器械的应用</w:t>
      </w:r>
      <w:r>
        <w:rPr>
          <w:rFonts w:ascii="Arial" w:hAnsi="Arial" w:cs="Arial" w:hint="eastAsia"/>
        </w:rPr>
        <w:t>(</w:t>
      </w:r>
      <w:r>
        <w:rPr>
          <w:rFonts w:ascii="Arial" w:hAnsi="Arial" w:cs="Arial"/>
        </w:rPr>
        <w:t>YY/T 0316-2016  IDT ISO 14971-2007</w:t>
      </w:r>
      <w:r>
        <w:rPr>
          <w:rFonts w:ascii="宋体" w:hAnsi="宋体" w:cs="Arial" w:hint="eastAsia"/>
        </w:rPr>
        <w:t>更正版</w:t>
      </w:r>
      <w:r>
        <w:rPr>
          <w:rFonts w:ascii="Arial" w:hAnsi="Arial" w:cs="Arial" w:hint="eastAsia"/>
        </w:rPr>
        <w:t>)</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ISO 15223-1, </w:t>
      </w:r>
      <w:r>
        <w:rPr>
          <w:rFonts w:ascii="Arial" w:hAnsi="Arial" w:cs="Arial"/>
          <w:i/>
          <w:iCs/>
        </w:rPr>
        <w:t>Medical devices — Symbols to be used with medical device labels, labelling and information to be supplied - Part 1: General requirements</w:t>
      </w:r>
    </w:p>
    <w:p w:rsidR="002C5155" w:rsidRDefault="00DD6242" w:rsidP="002C5155">
      <w:pPr>
        <w:spacing w:after="155" w:line="256" w:lineRule="auto"/>
        <w:ind w:left="680" w:right="34"/>
        <w:rPr>
          <w:rFonts w:ascii="Arial" w:hAnsi="Arial" w:cs="Arial"/>
        </w:rPr>
      </w:pPr>
      <w:hyperlink r:id="rId31" w:history="1">
        <w:r w:rsidR="002C5155">
          <w:rPr>
            <w:rStyle w:val="affffff7"/>
            <w:rFonts w:cs="Arial"/>
          </w:rPr>
          <w:t>YY/T 0466.1</w:t>
        </w:r>
      </w:hyperlink>
      <w:r w:rsidR="002C5155">
        <w:rPr>
          <w:rFonts w:ascii="Arial" w:hAnsi="Arial" w:cs="Arial"/>
        </w:rPr>
        <w:t xml:space="preserve"> </w:t>
      </w:r>
      <w:hyperlink r:id="rId32" w:history="1">
        <w:r w:rsidR="002C5155">
          <w:rPr>
            <w:rStyle w:val="affffff7"/>
            <w:rFonts w:hAnsi="宋体" w:cs="Arial" w:hint="eastAsia"/>
          </w:rPr>
          <w:t>医疗器械</w:t>
        </w:r>
        <w:r w:rsidR="002C5155">
          <w:rPr>
            <w:rStyle w:val="affffff7"/>
            <w:rFonts w:cs="Arial"/>
          </w:rPr>
          <w:t xml:space="preserve"> </w:t>
        </w:r>
        <w:r w:rsidR="002C5155">
          <w:rPr>
            <w:rStyle w:val="affffff7"/>
            <w:rFonts w:hAnsi="宋体" w:cs="Arial" w:hint="eastAsia"/>
          </w:rPr>
          <w:t>用于医疗器械标签、标记和提供信息的符号</w:t>
        </w:r>
        <w:r w:rsidR="002C5155">
          <w:rPr>
            <w:rStyle w:val="affffff7"/>
            <w:rFonts w:cs="Arial"/>
          </w:rPr>
          <w:t xml:space="preserve"> </w:t>
        </w:r>
        <w:r w:rsidR="002C5155">
          <w:rPr>
            <w:rStyle w:val="affffff7"/>
            <w:rFonts w:hAnsi="宋体" w:cs="Arial" w:hint="eastAsia"/>
          </w:rPr>
          <w:t>第</w:t>
        </w:r>
        <w:r w:rsidR="002C5155">
          <w:rPr>
            <w:rStyle w:val="affffff7"/>
            <w:rFonts w:cs="Arial"/>
          </w:rPr>
          <w:t>1</w:t>
        </w:r>
        <w:r w:rsidR="002C5155">
          <w:rPr>
            <w:rStyle w:val="affffff7"/>
            <w:rFonts w:hAnsi="宋体" w:cs="Arial" w:hint="eastAsia"/>
          </w:rPr>
          <w:t>部分：通用要求</w:t>
        </w:r>
      </w:hyperlink>
      <w:r w:rsidR="002C5155">
        <w:rPr>
          <w:rFonts w:ascii="Arial" w:hAnsi="Arial" w:cs="Arial"/>
        </w:rPr>
        <w:t xml:space="preserve">      </w:t>
      </w:r>
      <w:r w:rsidR="002C5155">
        <w:rPr>
          <w:rFonts w:ascii="Arial" w:hAnsi="Arial" w:cs="Arial" w:hint="eastAsia"/>
        </w:rPr>
        <w:t>(</w:t>
      </w:r>
      <w:hyperlink r:id="rId33" w:history="1">
        <w:r w:rsidR="002C5155">
          <w:rPr>
            <w:rStyle w:val="affffff7"/>
            <w:rFonts w:cs="Arial"/>
          </w:rPr>
          <w:t>YY/T 0466.1-2016</w:t>
        </w:r>
      </w:hyperlink>
      <w:r w:rsidR="002C5155">
        <w:rPr>
          <w:rFonts w:ascii="Arial" w:hAnsi="Arial" w:cs="Arial"/>
        </w:rPr>
        <w:t xml:space="preserve"> IDT ISO 15223-1-2012</w:t>
      </w:r>
      <w:r w:rsidR="002C5155">
        <w:rPr>
          <w:rFonts w:ascii="Arial" w:hAnsi="Arial" w:cs="Arial" w:hint="eastAsia"/>
        </w:rPr>
        <w:t>)</w:t>
      </w:r>
      <w:r w:rsidR="002C5155">
        <w:rPr>
          <w:rFonts w:ascii="Arial" w:hAnsi="Arial" w:cs="Arial"/>
        </w:rPr>
        <w:t xml:space="preserve">    </w:t>
      </w:r>
      <w:r w:rsidR="002C5155">
        <w:rPr>
          <w:rFonts w:ascii="宋体" w:hAnsi="宋体" w:cs="Arial" w:hint="eastAsia"/>
        </w:rPr>
        <w:t>现行</w:t>
      </w:r>
      <w:r w:rsidR="002C5155">
        <w:rPr>
          <w:rFonts w:ascii="Arial" w:hAnsi="Arial" w:cs="Arial"/>
        </w:rPr>
        <w:t>ISO 15223-1-2021</w:t>
      </w:r>
    </w:p>
    <w:p w:rsidR="002C5155" w:rsidRDefault="002C5155" w:rsidP="002C5155">
      <w:pPr>
        <w:widowControl/>
        <w:numPr>
          <w:ilvl w:val="0"/>
          <w:numId w:val="64"/>
        </w:numPr>
        <w:adjustRightInd/>
        <w:spacing w:after="180" w:line="240" w:lineRule="auto"/>
        <w:ind w:right="34" w:hanging="680"/>
        <w:rPr>
          <w:rFonts w:ascii="Arial" w:hAnsi="Arial" w:cs="Arial"/>
        </w:rPr>
      </w:pPr>
      <w:r>
        <w:rPr>
          <w:rFonts w:ascii="Arial" w:hAnsi="Arial" w:cs="Arial"/>
        </w:rPr>
        <w:t xml:space="preserve">IEC 62366 (all parts), </w:t>
      </w:r>
      <w:r>
        <w:rPr>
          <w:rFonts w:ascii="Arial" w:hAnsi="Arial" w:cs="Arial"/>
          <w:i/>
          <w:iCs/>
        </w:rPr>
        <w:t>Medical devices</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lastRenderedPageBreak/>
        <w:t xml:space="preserve">ISO 7000, </w:t>
      </w:r>
      <w:r>
        <w:rPr>
          <w:rFonts w:ascii="Arial" w:hAnsi="Arial" w:cs="Arial"/>
          <w:i/>
          <w:iCs/>
        </w:rPr>
        <w:t>Graphical symbols for use on equipment — Registered symbols</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JIS P 8133, </w:t>
      </w:r>
      <w:r>
        <w:rPr>
          <w:rFonts w:ascii="Arial" w:hAnsi="Arial" w:cs="Arial"/>
          <w:i/>
          <w:iCs/>
        </w:rPr>
        <w:t>Paper, board and pulps — Determination of pH of aqueous extracts</w:t>
      </w:r>
    </w:p>
    <w:p w:rsidR="002C5155" w:rsidRDefault="002C5155" w:rsidP="002C5155">
      <w:pPr>
        <w:widowControl/>
        <w:numPr>
          <w:ilvl w:val="0"/>
          <w:numId w:val="64"/>
        </w:numPr>
        <w:adjustRightInd/>
        <w:spacing w:after="155" w:line="256" w:lineRule="auto"/>
        <w:ind w:right="34" w:hanging="680"/>
        <w:rPr>
          <w:rFonts w:ascii="Arial" w:hAnsi="Arial" w:cs="Arial"/>
        </w:rPr>
      </w:pPr>
      <w:r>
        <w:rPr>
          <w:rFonts w:ascii="Arial" w:hAnsi="Arial" w:cs="Arial"/>
        </w:rPr>
        <w:t xml:space="preserve">JIS T 0993-1, </w:t>
      </w:r>
      <w:r>
        <w:rPr>
          <w:rFonts w:ascii="Arial" w:hAnsi="Arial" w:cs="Arial"/>
          <w:i/>
          <w:iCs/>
        </w:rPr>
        <w:t>Biological evaluation of medical devices — Part 1: Evaluation and testing within a risk management process</w:t>
      </w:r>
    </w:p>
    <w:p w:rsidR="002C5155" w:rsidRPr="002C5155" w:rsidRDefault="002C5155" w:rsidP="002C5155">
      <w:pPr>
        <w:pStyle w:val="affff6"/>
        <w:ind w:firstLine="420"/>
      </w:pPr>
    </w:p>
    <w:p w:rsidR="002C5155" w:rsidRDefault="002C5155" w:rsidP="002C5155">
      <w:pPr>
        <w:pStyle w:val="affff6"/>
        <w:ind w:firstLine="420"/>
      </w:pPr>
    </w:p>
    <w:p w:rsidR="002C5155" w:rsidRPr="002C5155" w:rsidRDefault="002C5155" w:rsidP="002C5155">
      <w:pPr>
        <w:pStyle w:val="affff6"/>
        <w:ind w:firstLine="420"/>
      </w:pPr>
    </w:p>
    <w:p w:rsidR="002C5155" w:rsidRDefault="002C5155" w:rsidP="00A97BAD">
      <w:pPr>
        <w:pStyle w:val="affff6"/>
        <w:ind w:firstLine="420"/>
      </w:pPr>
    </w:p>
    <w:p w:rsidR="002C5155" w:rsidRDefault="00D91825" w:rsidP="00D91825">
      <w:pPr>
        <w:pStyle w:val="affff6"/>
        <w:ind w:firstLineChars="0" w:firstLine="0"/>
        <w:jc w:val="center"/>
      </w:pPr>
      <w:bookmarkStart w:id="121" w:name="BookMark8"/>
      <w:bookmarkEnd w:id="112"/>
      <w:r>
        <w:drawing>
          <wp:inline distT="0" distB="0" distL="0" distR="0" wp14:anchorId="4E19DF28" wp14:editId="5192F299">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1"/>
    </w:p>
    <w:sectPr w:rsidR="002C5155" w:rsidSect="005D22F7">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242" w:rsidRDefault="00DD6242" w:rsidP="00D86DB7">
      <w:r>
        <w:separator/>
      </w:r>
    </w:p>
    <w:p w:rsidR="00DD6242" w:rsidRDefault="00DD6242"/>
    <w:p w:rsidR="00DD6242" w:rsidRDefault="00DD6242"/>
  </w:endnote>
  <w:endnote w:type="continuationSeparator" w:id="0">
    <w:p w:rsidR="00DD6242" w:rsidRDefault="00DD6242" w:rsidP="00D86DB7">
      <w:r>
        <w:continuationSeparator/>
      </w:r>
    </w:p>
    <w:p w:rsidR="00DD6242" w:rsidRDefault="00DD6242"/>
    <w:p w:rsidR="00DD6242" w:rsidRDefault="00DD6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B2" w:rsidRDefault="00867DB2">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B2" w:rsidRPr="00324EDD" w:rsidRDefault="00867DB2"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B2" w:rsidRDefault="00867DB2" w:rsidP="00D63276">
    <w:pPr>
      <w:pStyle w:val="affff3"/>
    </w:pPr>
    <w:r>
      <w:fldChar w:fldCharType="begin"/>
    </w:r>
    <w:r>
      <w:instrText>PAGE   \* MERGEFORMAT</w:instrText>
    </w:r>
    <w:r>
      <w:fldChar w:fldCharType="separate"/>
    </w:r>
    <w:r w:rsidR="00023B78" w:rsidRPr="00023B78">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242" w:rsidRDefault="00DD6242" w:rsidP="00D86DB7">
      <w:r>
        <w:separator/>
      </w:r>
    </w:p>
  </w:footnote>
  <w:footnote w:type="continuationSeparator" w:id="0">
    <w:p w:rsidR="00DD6242" w:rsidRDefault="00DD6242" w:rsidP="00D86DB7">
      <w:r>
        <w:continuationSeparator/>
      </w:r>
    </w:p>
    <w:p w:rsidR="00DD6242" w:rsidRDefault="00DD6242"/>
    <w:p w:rsidR="00DD6242" w:rsidRDefault="00DD62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B2" w:rsidRPr="00E70388" w:rsidRDefault="00867DB2"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B2" w:rsidRPr="00324EDD" w:rsidRDefault="00867DB2"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B2" w:rsidRDefault="00867DB2"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GB/T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DB2" w:rsidRPr="00D84FA1" w:rsidRDefault="00867DB2" w:rsidP="007C19E8">
    <w:pPr>
      <w:pStyle w:val="affffb"/>
      <w:spacing w:after="0"/>
    </w:pPr>
    <w:r>
      <w:fldChar w:fldCharType="begin"/>
    </w:r>
    <w:r>
      <w:instrText xml:space="preserve"> STYLEREF  标准文件_文件编号  \* MERGEFORMAT </w:instrText>
    </w:r>
    <w:r>
      <w:fldChar w:fldCharType="separate"/>
    </w:r>
    <w:r w:rsidR="00023B78">
      <w:t>GB/T 19633.1</w:t>
    </w:r>
    <w:r w:rsidR="00023B78">
      <w:t>—</w:t>
    </w:r>
    <w:r w:rsidR="00023B7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0E853F92"/>
    <w:multiLevelType w:val="multilevel"/>
    <w:tmpl w:val="12384A2E"/>
    <w:lvl w:ilvl="0">
      <w:start w:val="1"/>
      <w:numFmt w:val="decimal"/>
      <w:lvlText w:val="[%1]"/>
      <w:lvlJc w:val="left"/>
      <w:pPr>
        <w:ind w:left="680" w:firstLine="0"/>
      </w:pPr>
      <w:rPr>
        <w:rFonts w:ascii="Cambria" w:hAnsi="Cambria" w:hint="default"/>
        <w:b w:val="0"/>
        <w:bCs w:val="0"/>
        <w:i w:val="0"/>
        <w:iCs w:val="0"/>
        <w:color w:val="181717"/>
        <w:sz w:val="22"/>
        <w:szCs w:val="22"/>
        <w:u w:color="000000"/>
      </w:rPr>
    </w:lvl>
    <w:lvl w:ilvl="1">
      <w:start w:val="1"/>
      <w:numFmt w:val="lowerLetter"/>
      <w:lvlText w:val="%2"/>
      <w:lvlJc w:val="left"/>
      <w:pPr>
        <w:ind w:left="1080" w:firstLine="0"/>
      </w:pPr>
      <w:rPr>
        <w:rFonts w:ascii="Cambria" w:hAnsi="Cambria" w:hint="default"/>
        <w:b w:val="0"/>
        <w:bCs w:val="0"/>
        <w:i w:val="0"/>
        <w:iCs w:val="0"/>
        <w:color w:val="181717"/>
        <w:sz w:val="22"/>
        <w:szCs w:val="22"/>
        <w:u w:color="000000"/>
      </w:rPr>
    </w:lvl>
    <w:lvl w:ilvl="2">
      <w:start w:val="1"/>
      <w:numFmt w:val="lowerRoman"/>
      <w:lvlText w:val="%3"/>
      <w:lvlJc w:val="left"/>
      <w:pPr>
        <w:ind w:left="1800" w:firstLine="0"/>
      </w:pPr>
      <w:rPr>
        <w:rFonts w:ascii="Cambria" w:hAnsi="Cambria" w:hint="default"/>
        <w:b w:val="0"/>
        <w:bCs w:val="0"/>
        <w:i w:val="0"/>
        <w:iCs w:val="0"/>
        <w:color w:val="181717"/>
        <w:sz w:val="22"/>
        <w:szCs w:val="22"/>
        <w:u w:color="000000"/>
      </w:rPr>
    </w:lvl>
    <w:lvl w:ilvl="3">
      <w:start w:val="1"/>
      <w:numFmt w:val="decimal"/>
      <w:lvlText w:val="%4"/>
      <w:lvlJc w:val="left"/>
      <w:pPr>
        <w:ind w:left="2520" w:firstLine="0"/>
      </w:pPr>
      <w:rPr>
        <w:rFonts w:ascii="Cambria" w:hAnsi="Cambria" w:hint="default"/>
        <w:b w:val="0"/>
        <w:bCs w:val="0"/>
        <w:i w:val="0"/>
        <w:iCs w:val="0"/>
        <w:color w:val="181717"/>
        <w:sz w:val="22"/>
        <w:szCs w:val="22"/>
        <w:u w:color="000000"/>
      </w:rPr>
    </w:lvl>
    <w:lvl w:ilvl="4">
      <w:start w:val="1"/>
      <w:numFmt w:val="lowerLetter"/>
      <w:lvlText w:val="%5"/>
      <w:lvlJc w:val="left"/>
      <w:pPr>
        <w:ind w:left="3240" w:firstLine="0"/>
      </w:pPr>
      <w:rPr>
        <w:rFonts w:ascii="Cambria" w:hAnsi="Cambria" w:hint="default"/>
        <w:b w:val="0"/>
        <w:bCs w:val="0"/>
        <w:i w:val="0"/>
        <w:iCs w:val="0"/>
        <w:color w:val="181717"/>
        <w:sz w:val="22"/>
        <w:szCs w:val="22"/>
        <w:u w:color="000000"/>
      </w:rPr>
    </w:lvl>
    <w:lvl w:ilvl="5">
      <w:start w:val="1"/>
      <w:numFmt w:val="lowerRoman"/>
      <w:lvlText w:val="%6"/>
      <w:lvlJc w:val="left"/>
      <w:pPr>
        <w:ind w:left="3960" w:firstLine="0"/>
      </w:pPr>
      <w:rPr>
        <w:rFonts w:ascii="Cambria" w:hAnsi="Cambria" w:hint="default"/>
        <w:b w:val="0"/>
        <w:bCs w:val="0"/>
        <w:i w:val="0"/>
        <w:iCs w:val="0"/>
        <w:color w:val="181717"/>
        <w:sz w:val="22"/>
        <w:szCs w:val="22"/>
        <w:u w:color="000000"/>
      </w:rPr>
    </w:lvl>
    <w:lvl w:ilvl="6">
      <w:start w:val="1"/>
      <w:numFmt w:val="decimal"/>
      <w:lvlText w:val="%7"/>
      <w:lvlJc w:val="left"/>
      <w:pPr>
        <w:ind w:left="4680" w:firstLine="0"/>
      </w:pPr>
      <w:rPr>
        <w:rFonts w:ascii="Cambria" w:hAnsi="Cambria" w:hint="default"/>
        <w:b w:val="0"/>
        <w:bCs w:val="0"/>
        <w:i w:val="0"/>
        <w:iCs w:val="0"/>
        <w:color w:val="181717"/>
        <w:sz w:val="22"/>
        <w:szCs w:val="22"/>
        <w:u w:color="000000"/>
      </w:rPr>
    </w:lvl>
    <w:lvl w:ilvl="7">
      <w:start w:val="1"/>
      <w:numFmt w:val="lowerLetter"/>
      <w:lvlText w:val="%8"/>
      <w:lvlJc w:val="left"/>
      <w:pPr>
        <w:ind w:left="5400" w:firstLine="0"/>
      </w:pPr>
      <w:rPr>
        <w:rFonts w:ascii="Cambria" w:hAnsi="Cambria" w:hint="default"/>
        <w:b w:val="0"/>
        <w:bCs w:val="0"/>
        <w:i w:val="0"/>
        <w:iCs w:val="0"/>
        <w:color w:val="181717"/>
        <w:sz w:val="22"/>
        <w:szCs w:val="22"/>
        <w:u w:color="000000"/>
      </w:rPr>
    </w:lvl>
    <w:lvl w:ilvl="8">
      <w:start w:val="1"/>
      <w:numFmt w:val="lowerRoman"/>
      <w:lvlText w:val="%9"/>
      <w:lvlJc w:val="left"/>
      <w:pPr>
        <w:ind w:left="6120" w:firstLine="0"/>
      </w:pPr>
      <w:rPr>
        <w:rFonts w:ascii="Cambria" w:hAnsi="Cambria" w:hint="default"/>
        <w:b w:val="0"/>
        <w:bCs w:val="0"/>
        <w:i w:val="0"/>
        <w:iCs w:val="0"/>
        <w:color w:val="181717"/>
        <w:sz w:val="22"/>
        <w:szCs w:val="22"/>
        <w:u w:color="000000"/>
      </w:rPr>
    </w:lvl>
  </w:abstractNum>
  <w:abstractNum w:abstractNumId="8">
    <w:nsid w:val="0FF310E8"/>
    <w:multiLevelType w:val="multilevel"/>
    <w:tmpl w:val="ADE4861C"/>
    <w:lvl w:ilvl="0">
      <w:start w:val="106"/>
      <w:numFmt w:val="decimal"/>
      <w:lvlText w:val="[%1]"/>
      <w:lvlJc w:val="left"/>
      <w:pPr>
        <w:ind w:left="680" w:firstLine="0"/>
      </w:pPr>
      <w:rPr>
        <w:rFonts w:ascii="Cambria" w:hAnsi="Cambria" w:hint="default"/>
        <w:b w:val="0"/>
        <w:bCs w:val="0"/>
        <w:i w:val="0"/>
        <w:iCs w:val="0"/>
        <w:color w:val="181717"/>
        <w:sz w:val="22"/>
        <w:szCs w:val="22"/>
        <w:u w:color="000000"/>
      </w:rPr>
    </w:lvl>
    <w:lvl w:ilvl="1">
      <w:start w:val="1"/>
      <w:numFmt w:val="lowerLetter"/>
      <w:lvlText w:val="%2"/>
      <w:lvlJc w:val="left"/>
      <w:pPr>
        <w:ind w:left="1080" w:firstLine="0"/>
      </w:pPr>
      <w:rPr>
        <w:rFonts w:ascii="Cambria" w:hAnsi="Cambria" w:hint="default"/>
        <w:b w:val="0"/>
        <w:bCs w:val="0"/>
        <w:i w:val="0"/>
        <w:iCs w:val="0"/>
        <w:color w:val="181717"/>
        <w:sz w:val="22"/>
        <w:szCs w:val="22"/>
        <w:u w:color="000000"/>
      </w:rPr>
    </w:lvl>
    <w:lvl w:ilvl="2">
      <w:start w:val="1"/>
      <w:numFmt w:val="lowerRoman"/>
      <w:lvlText w:val="%3"/>
      <w:lvlJc w:val="left"/>
      <w:pPr>
        <w:ind w:left="1800" w:firstLine="0"/>
      </w:pPr>
      <w:rPr>
        <w:rFonts w:ascii="Cambria" w:hAnsi="Cambria" w:hint="default"/>
        <w:b w:val="0"/>
        <w:bCs w:val="0"/>
        <w:i w:val="0"/>
        <w:iCs w:val="0"/>
        <w:color w:val="181717"/>
        <w:sz w:val="22"/>
        <w:szCs w:val="22"/>
        <w:u w:color="000000"/>
      </w:rPr>
    </w:lvl>
    <w:lvl w:ilvl="3">
      <w:start w:val="1"/>
      <w:numFmt w:val="decimal"/>
      <w:lvlText w:val="%4"/>
      <w:lvlJc w:val="left"/>
      <w:pPr>
        <w:ind w:left="2520" w:firstLine="0"/>
      </w:pPr>
      <w:rPr>
        <w:rFonts w:ascii="Cambria" w:hAnsi="Cambria" w:hint="default"/>
        <w:b w:val="0"/>
        <w:bCs w:val="0"/>
        <w:i w:val="0"/>
        <w:iCs w:val="0"/>
        <w:color w:val="181717"/>
        <w:sz w:val="22"/>
        <w:szCs w:val="22"/>
        <w:u w:color="000000"/>
      </w:rPr>
    </w:lvl>
    <w:lvl w:ilvl="4">
      <w:start w:val="1"/>
      <w:numFmt w:val="lowerLetter"/>
      <w:lvlText w:val="%5"/>
      <w:lvlJc w:val="left"/>
      <w:pPr>
        <w:ind w:left="3240" w:firstLine="0"/>
      </w:pPr>
      <w:rPr>
        <w:rFonts w:ascii="Cambria" w:hAnsi="Cambria" w:hint="default"/>
        <w:b w:val="0"/>
        <w:bCs w:val="0"/>
        <w:i w:val="0"/>
        <w:iCs w:val="0"/>
        <w:color w:val="181717"/>
        <w:sz w:val="22"/>
        <w:szCs w:val="22"/>
        <w:u w:color="000000"/>
      </w:rPr>
    </w:lvl>
    <w:lvl w:ilvl="5">
      <w:start w:val="1"/>
      <w:numFmt w:val="lowerRoman"/>
      <w:lvlText w:val="%6"/>
      <w:lvlJc w:val="left"/>
      <w:pPr>
        <w:ind w:left="3960" w:firstLine="0"/>
      </w:pPr>
      <w:rPr>
        <w:rFonts w:ascii="Cambria" w:hAnsi="Cambria" w:hint="default"/>
        <w:b w:val="0"/>
        <w:bCs w:val="0"/>
        <w:i w:val="0"/>
        <w:iCs w:val="0"/>
        <w:color w:val="181717"/>
        <w:sz w:val="22"/>
        <w:szCs w:val="22"/>
        <w:u w:color="000000"/>
      </w:rPr>
    </w:lvl>
    <w:lvl w:ilvl="6">
      <w:start w:val="1"/>
      <w:numFmt w:val="decimal"/>
      <w:lvlText w:val="%7"/>
      <w:lvlJc w:val="left"/>
      <w:pPr>
        <w:ind w:left="4680" w:firstLine="0"/>
      </w:pPr>
      <w:rPr>
        <w:rFonts w:ascii="Cambria" w:hAnsi="Cambria" w:hint="default"/>
        <w:b w:val="0"/>
        <w:bCs w:val="0"/>
        <w:i w:val="0"/>
        <w:iCs w:val="0"/>
        <w:color w:val="181717"/>
        <w:sz w:val="22"/>
        <w:szCs w:val="22"/>
        <w:u w:color="000000"/>
      </w:rPr>
    </w:lvl>
    <w:lvl w:ilvl="7">
      <w:start w:val="1"/>
      <w:numFmt w:val="lowerLetter"/>
      <w:lvlText w:val="%8"/>
      <w:lvlJc w:val="left"/>
      <w:pPr>
        <w:ind w:left="5400" w:firstLine="0"/>
      </w:pPr>
      <w:rPr>
        <w:rFonts w:ascii="Cambria" w:hAnsi="Cambria" w:hint="default"/>
        <w:b w:val="0"/>
        <w:bCs w:val="0"/>
        <w:i w:val="0"/>
        <w:iCs w:val="0"/>
        <w:color w:val="181717"/>
        <w:sz w:val="22"/>
        <w:szCs w:val="22"/>
        <w:u w:color="000000"/>
      </w:rPr>
    </w:lvl>
    <w:lvl w:ilvl="8">
      <w:start w:val="1"/>
      <w:numFmt w:val="lowerRoman"/>
      <w:lvlText w:val="%9"/>
      <w:lvlJc w:val="left"/>
      <w:pPr>
        <w:ind w:left="6120" w:firstLine="0"/>
      </w:pPr>
      <w:rPr>
        <w:rFonts w:ascii="Cambria" w:hAnsi="Cambria" w:hint="default"/>
        <w:b w:val="0"/>
        <w:bCs w:val="0"/>
        <w:i w:val="0"/>
        <w:iCs w:val="0"/>
        <w:color w:val="181717"/>
        <w:sz w:val="22"/>
        <w:szCs w:val="22"/>
        <w:u w:color="000000"/>
      </w:rPr>
    </w:lvl>
  </w:abstractNum>
  <w:abstractNum w:abstractNumId="9">
    <w:nsid w:val="10331574"/>
    <w:multiLevelType w:val="multilevel"/>
    <w:tmpl w:val="919214A8"/>
    <w:lvl w:ilvl="0">
      <w:start w:val="1"/>
      <w:numFmt w:val="none"/>
      <w:lvlText w:val="%1——"/>
      <w:lvlJc w:val="left"/>
      <w:pPr>
        <w:tabs>
          <w:tab w:val="num" w:pos="851"/>
        </w:tabs>
        <w:ind w:left="851" w:hanging="426"/>
      </w:pPr>
      <w:rPr>
        <w:rFonts w:ascii="宋体" w:eastAsia="宋体" w:hAnsi="Times New Roman" w:hint="eastAsia"/>
        <w:b w:val="0"/>
        <w:bCs w:val="0"/>
        <w:i w:val="0"/>
        <w:iCs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10">
    <w:nsid w:val="16C244C9"/>
    <w:multiLevelType w:val="multilevel"/>
    <w:tmpl w:val="2D961C62"/>
    <w:lvl w:ilvl="0">
      <w:start w:val="28"/>
      <w:numFmt w:val="decimal"/>
      <w:lvlText w:val="[%1]"/>
      <w:lvlJc w:val="left"/>
      <w:pPr>
        <w:ind w:left="680" w:firstLine="0"/>
      </w:pPr>
      <w:rPr>
        <w:rFonts w:ascii="Cambria" w:hAnsi="Cambria" w:hint="default"/>
        <w:b w:val="0"/>
        <w:bCs w:val="0"/>
        <w:i w:val="0"/>
        <w:iCs w:val="0"/>
        <w:color w:val="181717"/>
        <w:sz w:val="22"/>
        <w:szCs w:val="22"/>
        <w:u w:color="000000"/>
      </w:rPr>
    </w:lvl>
    <w:lvl w:ilvl="1">
      <w:start w:val="1"/>
      <w:numFmt w:val="lowerLetter"/>
      <w:lvlText w:val="%2"/>
      <w:lvlJc w:val="left"/>
      <w:pPr>
        <w:ind w:left="1080" w:firstLine="0"/>
      </w:pPr>
      <w:rPr>
        <w:rFonts w:ascii="Cambria" w:hAnsi="Cambria" w:hint="default"/>
        <w:b w:val="0"/>
        <w:bCs w:val="0"/>
        <w:i w:val="0"/>
        <w:iCs w:val="0"/>
        <w:color w:val="181717"/>
        <w:sz w:val="22"/>
        <w:szCs w:val="22"/>
        <w:u w:color="000000"/>
      </w:rPr>
    </w:lvl>
    <w:lvl w:ilvl="2">
      <w:start w:val="1"/>
      <w:numFmt w:val="lowerRoman"/>
      <w:lvlText w:val="%3"/>
      <w:lvlJc w:val="left"/>
      <w:pPr>
        <w:ind w:left="1800" w:firstLine="0"/>
      </w:pPr>
      <w:rPr>
        <w:rFonts w:ascii="Cambria" w:hAnsi="Cambria" w:hint="default"/>
        <w:b w:val="0"/>
        <w:bCs w:val="0"/>
        <w:i w:val="0"/>
        <w:iCs w:val="0"/>
        <w:color w:val="181717"/>
        <w:sz w:val="22"/>
        <w:szCs w:val="22"/>
        <w:u w:color="000000"/>
      </w:rPr>
    </w:lvl>
    <w:lvl w:ilvl="3">
      <w:start w:val="1"/>
      <w:numFmt w:val="decimal"/>
      <w:lvlText w:val="%4"/>
      <w:lvlJc w:val="left"/>
      <w:pPr>
        <w:ind w:left="2520" w:firstLine="0"/>
      </w:pPr>
      <w:rPr>
        <w:rFonts w:ascii="Cambria" w:hAnsi="Cambria" w:hint="default"/>
        <w:b w:val="0"/>
        <w:bCs w:val="0"/>
        <w:i w:val="0"/>
        <w:iCs w:val="0"/>
        <w:color w:val="181717"/>
        <w:sz w:val="22"/>
        <w:szCs w:val="22"/>
        <w:u w:color="000000"/>
      </w:rPr>
    </w:lvl>
    <w:lvl w:ilvl="4">
      <w:start w:val="1"/>
      <w:numFmt w:val="lowerLetter"/>
      <w:lvlText w:val="%5"/>
      <w:lvlJc w:val="left"/>
      <w:pPr>
        <w:ind w:left="3240" w:firstLine="0"/>
      </w:pPr>
      <w:rPr>
        <w:rFonts w:ascii="Cambria" w:hAnsi="Cambria" w:hint="default"/>
        <w:b w:val="0"/>
        <w:bCs w:val="0"/>
        <w:i w:val="0"/>
        <w:iCs w:val="0"/>
        <w:color w:val="181717"/>
        <w:sz w:val="22"/>
        <w:szCs w:val="22"/>
        <w:u w:color="000000"/>
      </w:rPr>
    </w:lvl>
    <w:lvl w:ilvl="5">
      <w:start w:val="1"/>
      <w:numFmt w:val="lowerRoman"/>
      <w:lvlText w:val="%6"/>
      <w:lvlJc w:val="left"/>
      <w:pPr>
        <w:ind w:left="3960" w:firstLine="0"/>
      </w:pPr>
      <w:rPr>
        <w:rFonts w:ascii="Cambria" w:hAnsi="Cambria" w:hint="default"/>
        <w:b w:val="0"/>
        <w:bCs w:val="0"/>
        <w:i w:val="0"/>
        <w:iCs w:val="0"/>
        <w:color w:val="181717"/>
        <w:sz w:val="22"/>
        <w:szCs w:val="22"/>
        <w:u w:color="000000"/>
      </w:rPr>
    </w:lvl>
    <w:lvl w:ilvl="6">
      <w:start w:val="1"/>
      <w:numFmt w:val="decimal"/>
      <w:lvlText w:val="%7"/>
      <w:lvlJc w:val="left"/>
      <w:pPr>
        <w:ind w:left="4680" w:firstLine="0"/>
      </w:pPr>
      <w:rPr>
        <w:rFonts w:ascii="Cambria" w:hAnsi="Cambria" w:hint="default"/>
        <w:b w:val="0"/>
        <w:bCs w:val="0"/>
        <w:i w:val="0"/>
        <w:iCs w:val="0"/>
        <w:color w:val="181717"/>
        <w:sz w:val="22"/>
        <w:szCs w:val="22"/>
        <w:u w:color="000000"/>
      </w:rPr>
    </w:lvl>
    <w:lvl w:ilvl="7">
      <w:start w:val="1"/>
      <w:numFmt w:val="lowerLetter"/>
      <w:lvlText w:val="%8"/>
      <w:lvlJc w:val="left"/>
      <w:pPr>
        <w:ind w:left="5400" w:firstLine="0"/>
      </w:pPr>
      <w:rPr>
        <w:rFonts w:ascii="Cambria" w:hAnsi="Cambria" w:hint="default"/>
        <w:b w:val="0"/>
        <w:bCs w:val="0"/>
        <w:i w:val="0"/>
        <w:iCs w:val="0"/>
        <w:color w:val="181717"/>
        <w:sz w:val="22"/>
        <w:szCs w:val="22"/>
        <w:u w:color="000000"/>
      </w:rPr>
    </w:lvl>
    <w:lvl w:ilvl="8">
      <w:start w:val="1"/>
      <w:numFmt w:val="lowerRoman"/>
      <w:lvlText w:val="%9"/>
      <w:lvlJc w:val="left"/>
      <w:pPr>
        <w:ind w:left="6120" w:firstLine="0"/>
      </w:pPr>
      <w:rPr>
        <w:rFonts w:ascii="Cambria" w:hAnsi="Cambria" w:hint="default"/>
        <w:b w:val="0"/>
        <w:bCs w:val="0"/>
        <w:i w:val="0"/>
        <w:iCs w:val="0"/>
        <w:color w:val="181717"/>
        <w:sz w:val="22"/>
        <w:szCs w:val="22"/>
        <w:u w:color="000000"/>
      </w:rPr>
    </w:lvl>
  </w:abstractNum>
  <w:abstractNum w:abstractNumId="11">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4">
    <w:nsid w:val="293B051E"/>
    <w:multiLevelType w:val="multilevel"/>
    <w:tmpl w:val="23B895CE"/>
    <w:lvl w:ilvl="0">
      <w:start w:val="1"/>
      <w:numFmt w:val="upperLetter"/>
      <w:suff w:val="nothing"/>
      <w:lvlText w:val="附　录　%1"/>
      <w:lvlJc w:val="left"/>
      <w:pPr>
        <w:ind w:left="4819" w:firstLine="0"/>
      </w:pPr>
      <w:rPr>
        <w:rFonts w:ascii="黑体" w:eastAsia="黑体" w:hAnsi="Times New Roman" w:hint="eastAsia"/>
        <w:b w:val="0"/>
        <w:bCs w:val="0"/>
        <w:i w:val="0"/>
        <w:iCs w:val="0"/>
        <w:spacing w:val="0"/>
        <w:sz w:val="21"/>
        <w:szCs w:val="21"/>
      </w:rPr>
    </w:lvl>
    <w:lvl w:ilvl="1">
      <w:start w:val="1"/>
      <w:numFmt w:val="decimal"/>
      <w:suff w:val="nothing"/>
      <w:lvlText w:val="%1.%2　"/>
      <w:lvlJc w:val="left"/>
      <w:pPr>
        <w:ind w:left="0" w:firstLine="0"/>
      </w:pPr>
      <w:rPr>
        <w:rFonts w:ascii="黑体" w:eastAsia="黑体" w:hAnsi="Times New Roman" w:hint="eastAsia"/>
        <w:b w:val="0"/>
        <w:bCs w:val="0"/>
        <w:i w:val="0"/>
        <w:iCs w:val="0"/>
        <w:spacing w:val="0"/>
        <w:kern w:val="21"/>
        <w:sz w:val="21"/>
        <w:szCs w:val="21"/>
      </w:rPr>
    </w:lvl>
    <w:lvl w:ilvl="2">
      <w:start w:val="1"/>
      <w:numFmt w:val="decimal"/>
      <w:suff w:val="nothing"/>
      <w:lvlText w:val="%1.%2.%3　"/>
      <w:lvlJc w:val="left"/>
      <w:pPr>
        <w:ind w:left="0" w:firstLine="0"/>
      </w:pPr>
      <w:rPr>
        <w:rFonts w:ascii="黑体" w:eastAsia="黑体" w:hAnsi="Times New Roman" w:hint="eastAsia"/>
        <w:b w:val="0"/>
        <w:bCs w:val="0"/>
        <w:i w:val="0"/>
        <w:iCs w:val="0"/>
        <w:sz w:val="21"/>
        <w:szCs w:val="21"/>
      </w:rPr>
    </w:lvl>
    <w:lvl w:ilvl="3">
      <w:start w:val="1"/>
      <w:numFmt w:val="decimal"/>
      <w:suff w:val="nothing"/>
      <w:lvlText w:val="%1.%2.%3.%4　"/>
      <w:lvlJc w:val="left"/>
      <w:pPr>
        <w:ind w:left="0" w:firstLine="0"/>
      </w:pPr>
      <w:rPr>
        <w:rFonts w:ascii="黑体" w:eastAsia="黑体" w:hAnsi="Times New Roman" w:hint="eastAsia"/>
        <w:b w:val="0"/>
        <w:bCs w:val="0"/>
        <w:i w:val="0"/>
        <w:iCs w:val="0"/>
        <w:sz w:val="21"/>
        <w:szCs w:val="21"/>
      </w:rPr>
    </w:lvl>
    <w:lvl w:ilvl="4">
      <w:start w:val="1"/>
      <w:numFmt w:val="decimal"/>
      <w:suff w:val="nothing"/>
      <w:lvlText w:val="%1.%2.%3.%4.%5　"/>
      <w:lvlJc w:val="left"/>
      <w:pPr>
        <w:ind w:left="0" w:firstLine="0"/>
      </w:pPr>
      <w:rPr>
        <w:rFonts w:ascii="黑体" w:eastAsia="黑体" w:hAnsi="Times New Roman" w:hint="eastAsia"/>
        <w:b w:val="0"/>
        <w:bCs w:val="0"/>
        <w:i w:val="0"/>
        <w:iCs w:val="0"/>
        <w:sz w:val="21"/>
        <w:szCs w:val="21"/>
      </w:rPr>
    </w:lvl>
    <w:lvl w:ilvl="5">
      <w:start w:val="1"/>
      <w:numFmt w:val="decimal"/>
      <w:suff w:val="nothing"/>
      <w:lvlText w:val="%1.%2.%3.%4.%5.%6　"/>
      <w:lvlJc w:val="left"/>
      <w:pPr>
        <w:ind w:left="0" w:firstLine="0"/>
      </w:pPr>
      <w:rPr>
        <w:rFonts w:ascii="黑体" w:eastAsia="黑体" w:hAnsi="Times New Roman" w:hint="eastAsia"/>
        <w:b w:val="0"/>
        <w:bCs w:val="0"/>
        <w:i w:val="0"/>
        <w:iCs w:val="0"/>
        <w:sz w:val="21"/>
        <w:szCs w:val="21"/>
      </w:rPr>
    </w:lvl>
    <w:lvl w:ilvl="6">
      <w:start w:val="1"/>
      <w:numFmt w:val="decimal"/>
      <w:suff w:val="nothing"/>
      <w:lvlText w:val="%1.%2.%3.%4.%5.%6.%7　"/>
      <w:lvlJc w:val="left"/>
      <w:pPr>
        <w:ind w:left="0" w:firstLine="0"/>
      </w:pPr>
      <w:rPr>
        <w:rFonts w:ascii="黑体" w:eastAsia="黑体" w:hAnsi="Times New Roman" w:hint="eastAsia"/>
        <w:b w:val="0"/>
        <w:bCs w:val="0"/>
        <w:i w:val="0"/>
        <w:iCs w:val="0"/>
        <w:sz w:val="21"/>
        <w:szCs w:val="21"/>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15">
    <w:nsid w:val="2AFF3537"/>
    <w:multiLevelType w:val="multilevel"/>
    <w:tmpl w:val="7814F2F4"/>
    <w:lvl w:ilvl="0">
      <w:start w:val="140"/>
      <w:numFmt w:val="decimal"/>
      <w:lvlText w:val="[%1]"/>
      <w:lvlJc w:val="left"/>
      <w:pPr>
        <w:ind w:left="680" w:firstLine="0"/>
      </w:pPr>
      <w:rPr>
        <w:rFonts w:ascii="Cambria" w:hAnsi="Cambria" w:hint="default"/>
        <w:b w:val="0"/>
        <w:bCs w:val="0"/>
        <w:i w:val="0"/>
        <w:iCs w:val="0"/>
        <w:color w:val="181717"/>
        <w:sz w:val="22"/>
        <w:szCs w:val="22"/>
        <w:u w:color="000000"/>
      </w:rPr>
    </w:lvl>
    <w:lvl w:ilvl="1">
      <w:start w:val="1"/>
      <w:numFmt w:val="lowerLetter"/>
      <w:lvlText w:val="%2"/>
      <w:lvlJc w:val="left"/>
      <w:pPr>
        <w:ind w:left="1080" w:firstLine="0"/>
      </w:pPr>
      <w:rPr>
        <w:rFonts w:ascii="Cambria" w:hAnsi="Cambria" w:hint="default"/>
        <w:b w:val="0"/>
        <w:bCs w:val="0"/>
        <w:i w:val="0"/>
        <w:iCs w:val="0"/>
        <w:color w:val="181717"/>
        <w:sz w:val="22"/>
        <w:szCs w:val="22"/>
        <w:u w:color="000000"/>
      </w:rPr>
    </w:lvl>
    <w:lvl w:ilvl="2">
      <w:start w:val="1"/>
      <w:numFmt w:val="lowerRoman"/>
      <w:lvlText w:val="%3"/>
      <w:lvlJc w:val="left"/>
      <w:pPr>
        <w:ind w:left="1800" w:firstLine="0"/>
      </w:pPr>
      <w:rPr>
        <w:rFonts w:ascii="Cambria" w:hAnsi="Cambria" w:hint="default"/>
        <w:b w:val="0"/>
        <w:bCs w:val="0"/>
        <w:i w:val="0"/>
        <w:iCs w:val="0"/>
        <w:color w:val="181717"/>
        <w:sz w:val="22"/>
        <w:szCs w:val="22"/>
        <w:u w:color="000000"/>
      </w:rPr>
    </w:lvl>
    <w:lvl w:ilvl="3">
      <w:start w:val="1"/>
      <w:numFmt w:val="decimal"/>
      <w:lvlText w:val="%4"/>
      <w:lvlJc w:val="left"/>
      <w:pPr>
        <w:ind w:left="2520" w:firstLine="0"/>
      </w:pPr>
      <w:rPr>
        <w:rFonts w:ascii="Cambria" w:hAnsi="Cambria" w:hint="default"/>
        <w:b w:val="0"/>
        <w:bCs w:val="0"/>
        <w:i w:val="0"/>
        <w:iCs w:val="0"/>
        <w:color w:val="181717"/>
        <w:sz w:val="22"/>
        <w:szCs w:val="22"/>
        <w:u w:color="000000"/>
      </w:rPr>
    </w:lvl>
    <w:lvl w:ilvl="4">
      <w:start w:val="1"/>
      <w:numFmt w:val="lowerLetter"/>
      <w:lvlText w:val="%5"/>
      <w:lvlJc w:val="left"/>
      <w:pPr>
        <w:ind w:left="3240" w:firstLine="0"/>
      </w:pPr>
      <w:rPr>
        <w:rFonts w:ascii="Cambria" w:hAnsi="Cambria" w:hint="default"/>
        <w:b w:val="0"/>
        <w:bCs w:val="0"/>
        <w:i w:val="0"/>
        <w:iCs w:val="0"/>
        <w:color w:val="181717"/>
        <w:sz w:val="22"/>
        <w:szCs w:val="22"/>
        <w:u w:color="000000"/>
      </w:rPr>
    </w:lvl>
    <w:lvl w:ilvl="5">
      <w:start w:val="1"/>
      <w:numFmt w:val="lowerRoman"/>
      <w:lvlText w:val="%6"/>
      <w:lvlJc w:val="left"/>
      <w:pPr>
        <w:ind w:left="3960" w:firstLine="0"/>
      </w:pPr>
      <w:rPr>
        <w:rFonts w:ascii="Cambria" w:hAnsi="Cambria" w:hint="default"/>
        <w:b w:val="0"/>
        <w:bCs w:val="0"/>
        <w:i w:val="0"/>
        <w:iCs w:val="0"/>
        <w:color w:val="181717"/>
        <w:sz w:val="22"/>
        <w:szCs w:val="22"/>
        <w:u w:color="000000"/>
      </w:rPr>
    </w:lvl>
    <w:lvl w:ilvl="6">
      <w:start w:val="1"/>
      <w:numFmt w:val="decimal"/>
      <w:lvlText w:val="%7"/>
      <w:lvlJc w:val="left"/>
      <w:pPr>
        <w:ind w:left="4680" w:firstLine="0"/>
      </w:pPr>
      <w:rPr>
        <w:rFonts w:ascii="Cambria" w:hAnsi="Cambria" w:hint="default"/>
        <w:b w:val="0"/>
        <w:bCs w:val="0"/>
        <w:i w:val="0"/>
        <w:iCs w:val="0"/>
        <w:color w:val="181717"/>
        <w:sz w:val="22"/>
        <w:szCs w:val="22"/>
        <w:u w:color="000000"/>
      </w:rPr>
    </w:lvl>
    <w:lvl w:ilvl="7">
      <w:start w:val="1"/>
      <w:numFmt w:val="lowerLetter"/>
      <w:lvlText w:val="%8"/>
      <w:lvlJc w:val="left"/>
      <w:pPr>
        <w:ind w:left="5400" w:firstLine="0"/>
      </w:pPr>
      <w:rPr>
        <w:rFonts w:ascii="Cambria" w:hAnsi="Cambria" w:hint="default"/>
        <w:b w:val="0"/>
        <w:bCs w:val="0"/>
        <w:i w:val="0"/>
        <w:iCs w:val="0"/>
        <w:color w:val="181717"/>
        <w:sz w:val="22"/>
        <w:szCs w:val="22"/>
        <w:u w:color="000000"/>
      </w:rPr>
    </w:lvl>
    <w:lvl w:ilvl="8">
      <w:start w:val="1"/>
      <w:numFmt w:val="lowerRoman"/>
      <w:lvlText w:val="%9"/>
      <w:lvlJc w:val="left"/>
      <w:pPr>
        <w:ind w:left="6120" w:firstLine="0"/>
      </w:pPr>
      <w:rPr>
        <w:rFonts w:ascii="Cambria" w:hAnsi="Cambria" w:hint="default"/>
        <w:b w:val="0"/>
        <w:bCs w:val="0"/>
        <w:i w:val="0"/>
        <w:iCs w:val="0"/>
        <w:color w:val="181717"/>
        <w:sz w:val="22"/>
        <w:szCs w:val="22"/>
        <w:u w:color="000000"/>
      </w:rPr>
    </w:lvl>
  </w:abstractNum>
  <w:abstractNum w:abstractNumId="16">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7">
    <w:nsid w:val="2DAD7623"/>
    <w:multiLevelType w:val="multilevel"/>
    <w:tmpl w:val="C6D42588"/>
    <w:lvl w:ilvl="0">
      <w:start w:val="9"/>
      <w:numFmt w:val="decimal"/>
      <w:lvlText w:val="[%1]"/>
      <w:lvlJc w:val="left"/>
      <w:pPr>
        <w:ind w:left="680" w:firstLine="0"/>
      </w:pPr>
      <w:rPr>
        <w:rFonts w:ascii="Cambria" w:hAnsi="Cambria" w:hint="default"/>
        <w:b w:val="0"/>
        <w:bCs w:val="0"/>
        <w:i w:val="0"/>
        <w:iCs w:val="0"/>
        <w:color w:val="181717"/>
        <w:sz w:val="22"/>
        <w:szCs w:val="22"/>
        <w:u w:color="000000"/>
      </w:rPr>
    </w:lvl>
    <w:lvl w:ilvl="1">
      <w:start w:val="1"/>
      <w:numFmt w:val="lowerLetter"/>
      <w:lvlText w:val="%2"/>
      <w:lvlJc w:val="left"/>
      <w:pPr>
        <w:ind w:left="1080" w:firstLine="0"/>
      </w:pPr>
      <w:rPr>
        <w:rFonts w:ascii="Cambria" w:hAnsi="Cambria" w:hint="default"/>
        <w:b w:val="0"/>
        <w:bCs w:val="0"/>
        <w:i w:val="0"/>
        <w:iCs w:val="0"/>
        <w:color w:val="181717"/>
        <w:sz w:val="22"/>
        <w:szCs w:val="22"/>
        <w:u w:color="000000"/>
      </w:rPr>
    </w:lvl>
    <w:lvl w:ilvl="2">
      <w:start w:val="1"/>
      <w:numFmt w:val="lowerRoman"/>
      <w:lvlText w:val="%3"/>
      <w:lvlJc w:val="left"/>
      <w:pPr>
        <w:ind w:left="1800" w:firstLine="0"/>
      </w:pPr>
      <w:rPr>
        <w:rFonts w:ascii="Cambria" w:hAnsi="Cambria" w:hint="default"/>
        <w:b w:val="0"/>
        <w:bCs w:val="0"/>
        <w:i w:val="0"/>
        <w:iCs w:val="0"/>
        <w:color w:val="181717"/>
        <w:sz w:val="22"/>
        <w:szCs w:val="22"/>
        <w:u w:color="000000"/>
      </w:rPr>
    </w:lvl>
    <w:lvl w:ilvl="3">
      <w:start w:val="1"/>
      <w:numFmt w:val="decimal"/>
      <w:lvlText w:val="%4"/>
      <w:lvlJc w:val="left"/>
      <w:pPr>
        <w:ind w:left="2520" w:firstLine="0"/>
      </w:pPr>
      <w:rPr>
        <w:rFonts w:ascii="Cambria" w:hAnsi="Cambria" w:hint="default"/>
        <w:b w:val="0"/>
        <w:bCs w:val="0"/>
        <w:i w:val="0"/>
        <w:iCs w:val="0"/>
        <w:color w:val="181717"/>
        <w:sz w:val="22"/>
        <w:szCs w:val="22"/>
        <w:u w:color="000000"/>
      </w:rPr>
    </w:lvl>
    <w:lvl w:ilvl="4">
      <w:start w:val="1"/>
      <w:numFmt w:val="lowerLetter"/>
      <w:lvlText w:val="%5"/>
      <w:lvlJc w:val="left"/>
      <w:pPr>
        <w:ind w:left="3240" w:firstLine="0"/>
      </w:pPr>
      <w:rPr>
        <w:rFonts w:ascii="Cambria" w:hAnsi="Cambria" w:hint="default"/>
        <w:b w:val="0"/>
        <w:bCs w:val="0"/>
        <w:i w:val="0"/>
        <w:iCs w:val="0"/>
        <w:color w:val="181717"/>
        <w:sz w:val="22"/>
        <w:szCs w:val="22"/>
        <w:u w:color="000000"/>
      </w:rPr>
    </w:lvl>
    <w:lvl w:ilvl="5">
      <w:start w:val="1"/>
      <w:numFmt w:val="lowerRoman"/>
      <w:lvlText w:val="%6"/>
      <w:lvlJc w:val="left"/>
      <w:pPr>
        <w:ind w:left="3960" w:firstLine="0"/>
      </w:pPr>
      <w:rPr>
        <w:rFonts w:ascii="Cambria" w:hAnsi="Cambria" w:hint="default"/>
        <w:b w:val="0"/>
        <w:bCs w:val="0"/>
        <w:i w:val="0"/>
        <w:iCs w:val="0"/>
        <w:color w:val="181717"/>
        <w:sz w:val="22"/>
        <w:szCs w:val="22"/>
        <w:u w:color="000000"/>
      </w:rPr>
    </w:lvl>
    <w:lvl w:ilvl="6">
      <w:start w:val="1"/>
      <w:numFmt w:val="decimal"/>
      <w:lvlText w:val="%7"/>
      <w:lvlJc w:val="left"/>
      <w:pPr>
        <w:ind w:left="4680" w:firstLine="0"/>
      </w:pPr>
      <w:rPr>
        <w:rFonts w:ascii="Cambria" w:hAnsi="Cambria" w:hint="default"/>
        <w:b w:val="0"/>
        <w:bCs w:val="0"/>
        <w:i w:val="0"/>
        <w:iCs w:val="0"/>
        <w:color w:val="181717"/>
        <w:sz w:val="22"/>
        <w:szCs w:val="22"/>
        <w:u w:color="000000"/>
      </w:rPr>
    </w:lvl>
    <w:lvl w:ilvl="7">
      <w:start w:val="1"/>
      <w:numFmt w:val="lowerLetter"/>
      <w:lvlText w:val="%8"/>
      <w:lvlJc w:val="left"/>
      <w:pPr>
        <w:ind w:left="5400" w:firstLine="0"/>
      </w:pPr>
      <w:rPr>
        <w:rFonts w:ascii="Cambria" w:hAnsi="Cambria" w:hint="default"/>
        <w:b w:val="0"/>
        <w:bCs w:val="0"/>
        <w:i w:val="0"/>
        <w:iCs w:val="0"/>
        <w:color w:val="181717"/>
        <w:sz w:val="22"/>
        <w:szCs w:val="22"/>
        <w:u w:color="000000"/>
      </w:rPr>
    </w:lvl>
    <w:lvl w:ilvl="8">
      <w:start w:val="1"/>
      <w:numFmt w:val="lowerRoman"/>
      <w:lvlText w:val="%9"/>
      <w:lvlJc w:val="left"/>
      <w:pPr>
        <w:ind w:left="6120" w:firstLine="0"/>
      </w:pPr>
      <w:rPr>
        <w:rFonts w:ascii="Cambria" w:hAnsi="Cambria" w:hint="default"/>
        <w:b w:val="0"/>
        <w:bCs w:val="0"/>
        <w:i w:val="0"/>
        <w:iCs w:val="0"/>
        <w:color w:val="181717"/>
        <w:sz w:val="22"/>
        <w:szCs w:val="22"/>
        <w:u w:color="000000"/>
      </w:rPr>
    </w:lvl>
  </w:abstractNum>
  <w:abstractNum w:abstractNumId="18">
    <w:nsid w:val="31A96BB3"/>
    <w:multiLevelType w:val="multilevel"/>
    <w:tmpl w:val="EE0E4BD8"/>
    <w:lvl w:ilvl="0">
      <w:start w:val="45"/>
      <w:numFmt w:val="decimal"/>
      <w:lvlText w:val="[%1]"/>
      <w:lvlJc w:val="left"/>
      <w:pPr>
        <w:ind w:left="680" w:firstLine="0"/>
      </w:pPr>
      <w:rPr>
        <w:rFonts w:ascii="Cambria" w:hAnsi="Cambria" w:hint="default"/>
        <w:b w:val="0"/>
        <w:bCs w:val="0"/>
        <w:i w:val="0"/>
        <w:iCs w:val="0"/>
        <w:color w:val="181717"/>
        <w:sz w:val="22"/>
        <w:szCs w:val="22"/>
        <w:u w:color="000000"/>
      </w:rPr>
    </w:lvl>
    <w:lvl w:ilvl="1">
      <w:start w:val="1"/>
      <w:numFmt w:val="lowerLetter"/>
      <w:lvlText w:val="%2"/>
      <w:lvlJc w:val="left"/>
      <w:pPr>
        <w:ind w:left="1080" w:firstLine="0"/>
      </w:pPr>
      <w:rPr>
        <w:rFonts w:ascii="Cambria" w:hAnsi="Cambria" w:hint="default"/>
        <w:b w:val="0"/>
        <w:bCs w:val="0"/>
        <w:i w:val="0"/>
        <w:iCs w:val="0"/>
        <w:color w:val="181717"/>
        <w:sz w:val="22"/>
        <w:szCs w:val="22"/>
        <w:u w:color="000000"/>
      </w:rPr>
    </w:lvl>
    <w:lvl w:ilvl="2">
      <w:start w:val="1"/>
      <w:numFmt w:val="lowerRoman"/>
      <w:lvlText w:val="%3"/>
      <w:lvlJc w:val="left"/>
      <w:pPr>
        <w:ind w:left="1800" w:firstLine="0"/>
      </w:pPr>
      <w:rPr>
        <w:rFonts w:ascii="Cambria" w:hAnsi="Cambria" w:hint="default"/>
        <w:b w:val="0"/>
        <w:bCs w:val="0"/>
        <w:i w:val="0"/>
        <w:iCs w:val="0"/>
        <w:color w:val="181717"/>
        <w:sz w:val="22"/>
        <w:szCs w:val="22"/>
        <w:u w:color="000000"/>
      </w:rPr>
    </w:lvl>
    <w:lvl w:ilvl="3">
      <w:start w:val="1"/>
      <w:numFmt w:val="decimal"/>
      <w:lvlText w:val="%4"/>
      <w:lvlJc w:val="left"/>
      <w:pPr>
        <w:ind w:left="2520" w:firstLine="0"/>
      </w:pPr>
      <w:rPr>
        <w:rFonts w:ascii="Cambria" w:hAnsi="Cambria" w:hint="default"/>
        <w:b w:val="0"/>
        <w:bCs w:val="0"/>
        <w:i w:val="0"/>
        <w:iCs w:val="0"/>
        <w:color w:val="181717"/>
        <w:sz w:val="22"/>
        <w:szCs w:val="22"/>
        <w:u w:color="000000"/>
      </w:rPr>
    </w:lvl>
    <w:lvl w:ilvl="4">
      <w:start w:val="1"/>
      <w:numFmt w:val="lowerLetter"/>
      <w:lvlText w:val="%5"/>
      <w:lvlJc w:val="left"/>
      <w:pPr>
        <w:ind w:left="3240" w:firstLine="0"/>
      </w:pPr>
      <w:rPr>
        <w:rFonts w:ascii="Cambria" w:hAnsi="Cambria" w:hint="default"/>
        <w:b w:val="0"/>
        <w:bCs w:val="0"/>
        <w:i w:val="0"/>
        <w:iCs w:val="0"/>
        <w:color w:val="181717"/>
        <w:sz w:val="22"/>
        <w:szCs w:val="22"/>
        <w:u w:color="000000"/>
      </w:rPr>
    </w:lvl>
    <w:lvl w:ilvl="5">
      <w:start w:val="1"/>
      <w:numFmt w:val="lowerRoman"/>
      <w:lvlText w:val="%6"/>
      <w:lvlJc w:val="left"/>
      <w:pPr>
        <w:ind w:left="3960" w:firstLine="0"/>
      </w:pPr>
      <w:rPr>
        <w:rFonts w:ascii="Cambria" w:hAnsi="Cambria" w:hint="default"/>
        <w:b w:val="0"/>
        <w:bCs w:val="0"/>
        <w:i w:val="0"/>
        <w:iCs w:val="0"/>
        <w:color w:val="181717"/>
        <w:sz w:val="22"/>
        <w:szCs w:val="22"/>
        <w:u w:color="000000"/>
      </w:rPr>
    </w:lvl>
    <w:lvl w:ilvl="6">
      <w:start w:val="1"/>
      <w:numFmt w:val="decimal"/>
      <w:lvlText w:val="%7"/>
      <w:lvlJc w:val="left"/>
      <w:pPr>
        <w:ind w:left="4680" w:firstLine="0"/>
      </w:pPr>
      <w:rPr>
        <w:rFonts w:ascii="Cambria" w:hAnsi="Cambria" w:hint="default"/>
        <w:b w:val="0"/>
        <w:bCs w:val="0"/>
        <w:i w:val="0"/>
        <w:iCs w:val="0"/>
        <w:color w:val="181717"/>
        <w:sz w:val="22"/>
        <w:szCs w:val="22"/>
        <w:u w:color="000000"/>
      </w:rPr>
    </w:lvl>
    <w:lvl w:ilvl="7">
      <w:start w:val="1"/>
      <w:numFmt w:val="lowerLetter"/>
      <w:lvlText w:val="%8"/>
      <w:lvlJc w:val="left"/>
      <w:pPr>
        <w:ind w:left="5400" w:firstLine="0"/>
      </w:pPr>
      <w:rPr>
        <w:rFonts w:ascii="Cambria" w:hAnsi="Cambria" w:hint="default"/>
        <w:b w:val="0"/>
        <w:bCs w:val="0"/>
        <w:i w:val="0"/>
        <w:iCs w:val="0"/>
        <w:color w:val="181717"/>
        <w:sz w:val="22"/>
        <w:szCs w:val="22"/>
        <w:u w:color="000000"/>
      </w:rPr>
    </w:lvl>
    <w:lvl w:ilvl="8">
      <w:start w:val="1"/>
      <w:numFmt w:val="lowerRoman"/>
      <w:lvlText w:val="%9"/>
      <w:lvlJc w:val="left"/>
      <w:pPr>
        <w:ind w:left="6120" w:firstLine="0"/>
      </w:pPr>
      <w:rPr>
        <w:rFonts w:ascii="Cambria" w:hAnsi="Cambria" w:hint="default"/>
        <w:b w:val="0"/>
        <w:bCs w:val="0"/>
        <w:i w:val="0"/>
        <w:iCs w:val="0"/>
        <w:color w:val="181717"/>
        <w:sz w:val="22"/>
        <w:szCs w:val="22"/>
        <w:u w:color="000000"/>
      </w:rPr>
    </w:lvl>
  </w:abstractNum>
  <w:abstractNum w:abstractNumId="19">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3">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5">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6">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1D5071A"/>
    <w:multiLevelType w:val="multilevel"/>
    <w:tmpl w:val="26667CFA"/>
    <w:lvl w:ilvl="0">
      <w:start w:val="3"/>
      <w:numFmt w:val="bullet"/>
      <w:lvlText w:val="—"/>
      <w:lvlJc w:val="left"/>
      <w:pPr>
        <w:ind w:left="780" w:hanging="360"/>
      </w:pPr>
      <w:rPr>
        <w:rFonts w:ascii="宋体" w:eastAsia="宋体" w:hAnsi="宋体" w:cs="Arial"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4">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D6A3A27"/>
    <w:multiLevelType w:val="multilevel"/>
    <w:tmpl w:val="5B5AF392"/>
    <w:lvl w:ilvl="0">
      <w:start w:val="1"/>
      <w:numFmt w:val="upperLetter"/>
      <w:suff w:val="nothing"/>
      <w:lvlText w:val="附　录　%1"/>
      <w:lvlJc w:val="left"/>
      <w:pPr>
        <w:ind w:left="4819" w:firstLine="0"/>
      </w:pPr>
      <w:rPr>
        <w:rFonts w:ascii="黑体" w:eastAsia="黑体" w:hAnsi="Times New Roman" w:hint="eastAsia"/>
        <w:b w:val="0"/>
        <w:bCs w:val="0"/>
        <w:i w:val="0"/>
        <w:iCs w:val="0"/>
        <w:spacing w:val="0"/>
        <w:sz w:val="21"/>
        <w:szCs w:val="21"/>
      </w:rPr>
    </w:lvl>
    <w:lvl w:ilvl="1">
      <w:start w:val="1"/>
      <w:numFmt w:val="decimal"/>
      <w:suff w:val="nothing"/>
      <w:lvlText w:val="%1.%2　"/>
      <w:lvlJc w:val="left"/>
      <w:pPr>
        <w:ind w:left="0" w:firstLine="0"/>
      </w:pPr>
      <w:rPr>
        <w:rFonts w:ascii="黑体" w:eastAsia="黑体" w:hAnsi="Times New Roman" w:hint="eastAsia"/>
        <w:b w:val="0"/>
        <w:bCs w:val="0"/>
        <w:i w:val="0"/>
        <w:iCs w:val="0"/>
        <w:spacing w:val="0"/>
        <w:kern w:val="21"/>
        <w:sz w:val="21"/>
        <w:szCs w:val="21"/>
      </w:rPr>
    </w:lvl>
    <w:lvl w:ilvl="2">
      <w:start w:val="1"/>
      <w:numFmt w:val="decimal"/>
      <w:suff w:val="nothing"/>
      <w:lvlText w:val="%1.%2.%3　"/>
      <w:lvlJc w:val="left"/>
      <w:pPr>
        <w:ind w:left="0" w:firstLine="0"/>
      </w:pPr>
      <w:rPr>
        <w:rFonts w:ascii="黑体" w:eastAsia="黑体" w:hAnsi="Times New Roman" w:hint="eastAsia"/>
        <w:b w:val="0"/>
        <w:bCs w:val="0"/>
        <w:i w:val="0"/>
        <w:iCs w:val="0"/>
        <w:sz w:val="21"/>
        <w:szCs w:val="21"/>
      </w:rPr>
    </w:lvl>
    <w:lvl w:ilvl="3">
      <w:start w:val="1"/>
      <w:numFmt w:val="decimal"/>
      <w:suff w:val="nothing"/>
      <w:lvlText w:val="%1.%2.%3.%4　"/>
      <w:lvlJc w:val="left"/>
      <w:pPr>
        <w:ind w:left="0" w:firstLine="0"/>
      </w:pPr>
      <w:rPr>
        <w:rFonts w:ascii="黑体" w:eastAsia="黑体" w:hAnsi="Times New Roman" w:hint="eastAsia"/>
        <w:b w:val="0"/>
        <w:bCs w:val="0"/>
        <w:i w:val="0"/>
        <w:iCs w:val="0"/>
        <w:sz w:val="21"/>
        <w:szCs w:val="21"/>
      </w:rPr>
    </w:lvl>
    <w:lvl w:ilvl="4">
      <w:start w:val="1"/>
      <w:numFmt w:val="decimal"/>
      <w:suff w:val="nothing"/>
      <w:lvlText w:val="%1.%2.%3.%4.%5　"/>
      <w:lvlJc w:val="left"/>
      <w:pPr>
        <w:ind w:left="0" w:firstLine="0"/>
      </w:pPr>
      <w:rPr>
        <w:rFonts w:ascii="黑体" w:eastAsia="黑体" w:hAnsi="Times New Roman" w:hint="eastAsia"/>
        <w:b w:val="0"/>
        <w:bCs w:val="0"/>
        <w:i w:val="0"/>
        <w:iCs w:val="0"/>
        <w:sz w:val="21"/>
        <w:szCs w:val="21"/>
      </w:rPr>
    </w:lvl>
    <w:lvl w:ilvl="5">
      <w:start w:val="1"/>
      <w:numFmt w:val="decimal"/>
      <w:suff w:val="nothing"/>
      <w:lvlText w:val="%1.%2.%3.%4.%5.%6　"/>
      <w:lvlJc w:val="left"/>
      <w:pPr>
        <w:ind w:left="0" w:firstLine="0"/>
      </w:pPr>
      <w:rPr>
        <w:rFonts w:ascii="黑体" w:eastAsia="黑体" w:hAnsi="Times New Roman" w:hint="eastAsia"/>
        <w:b w:val="0"/>
        <w:bCs w:val="0"/>
        <w:i w:val="0"/>
        <w:iCs w:val="0"/>
        <w:sz w:val="21"/>
        <w:szCs w:val="21"/>
      </w:rPr>
    </w:lvl>
    <w:lvl w:ilvl="6">
      <w:start w:val="1"/>
      <w:numFmt w:val="decimal"/>
      <w:suff w:val="nothing"/>
      <w:lvlText w:val="%1.%2.%3.%4.%5.%6.%7　"/>
      <w:lvlJc w:val="left"/>
      <w:pPr>
        <w:ind w:left="0" w:firstLine="0"/>
      </w:pPr>
      <w:rPr>
        <w:rFonts w:ascii="黑体" w:eastAsia="黑体" w:hAnsi="Times New Roman" w:hint="eastAsia"/>
        <w:b w:val="0"/>
        <w:bCs w:val="0"/>
        <w:i w:val="0"/>
        <w:iCs w:val="0"/>
        <w:sz w:val="21"/>
        <w:szCs w:val="21"/>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38">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9">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1">
    <w:nsid w:val="7ECE793C"/>
    <w:multiLevelType w:val="multilevel"/>
    <w:tmpl w:val="8C169772"/>
    <w:lvl w:ilvl="0">
      <w:start w:val="150"/>
      <w:numFmt w:val="decimal"/>
      <w:lvlText w:val="[%1]"/>
      <w:lvlJc w:val="left"/>
      <w:pPr>
        <w:ind w:left="680" w:firstLine="0"/>
      </w:pPr>
      <w:rPr>
        <w:rFonts w:ascii="Cambria" w:hAnsi="Cambria" w:hint="default"/>
        <w:b w:val="0"/>
        <w:bCs w:val="0"/>
        <w:i w:val="0"/>
        <w:iCs w:val="0"/>
        <w:color w:val="181717"/>
        <w:sz w:val="22"/>
        <w:szCs w:val="22"/>
        <w:u w:color="000000"/>
      </w:rPr>
    </w:lvl>
    <w:lvl w:ilvl="1">
      <w:start w:val="1"/>
      <w:numFmt w:val="lowerLetter"/>
      <w:lvlText w:val="%2"/>
      <w:lvlJc w:val="left"/>
      <w:pPr>
        <w:ind w:left="1080" w:firstLine="0"/>
      </w:pPr>
      <w:rPr>
        <w:rFonts w:ascii="Cambria" w:hAnsi="Cambria" w:hint="default"/>
        <w:b w:val="0"/>
        <w:bCs w:val="0"/>
        <w:i w:val="0"/>
        <w:iCs w:val="0"/>
        <w:color w:val="181717"/>
        <w:sz w:val="22"/>
        <w:szCs w:val="22"/>
        <w:u w:color="000000"/>
      </w:rPr>
    </w:lvl>
    <w:lvl w:ilvl="2">
      <w:start w:val="1"/>
      <w:numFmt w:val="lowerRoman"/>
      <w:lvlText w:val="%3"/>
      <w:lvlJc w:val="left"/>
      <w:pPr>
        <w:ind w:left="1800" w:firstLine="0"/>
      </w:pPr>
      <w:rPr>
        <w:rFonts w:ascii="Cambria" w:hAnsi="Cambria" w:hint="default"/>
        <w:b w:val="0"/>
        <w:bCs w:val="0"/>
        <w:i w:val="0"/>
        <w:iCs w:val="0"/>
        <w:color w:val="181717"/>
        <w:sz w:val="22"/>
        <w:szCs w:val="22"/>
        <w:u w:color="000000"/>
      </w:rPr>
    </w:lvl>
    <w:lvl w:ilvl="3">
      <w:start w:val="1"/>
      <w:numFmt w:val="decimal"/>
      <w:lvlText w:val="%4"/>
      <w:lvlJc w:val="left"/>
      <w:pPr>
        <w:ind w:left="2520" w:firstLine="0"/>
      </w:pPr>
      <w:rPr>
        <w:rFonts w:ascii="Cambria" w:hAnsi="Cambria" w:hint="default"/>
        <w:b w:val="0"/>
        <w:bCs w:val="0"/>
        <w:i w:val="0"/>
        <w:iCs w:val="0"/>
        <w:color w:val="181717"/>
        <w:sz w:val="22"/>
        <w:szCs w:val="22"/>
        <w:u w:color="000000"/>
      </w:rPr>
    </w:lvl>
    <w:lvl w:ilvl="4">
      <w:start w:val="1"/>
      <w:numFmt w:val="lowerLetter"/>
      <w:lvlText w:val="%5"/>
      <w:lvlJc w:val="left"/>
      <w:pPr>
        <w:ind w:left="3240" w:firstLine="0"/>
      </w:pPr>
      <w:rPr>
        <w:rFonts w:ascii="Cambria" w:hAnsi="Cambria" w:hint="default"/>
        <w:b w:val="0"/>
        <w:bCs w:val="0"/>
        <w:i w:val="0"/>
        <w:iCs w:val="0"/>
        <w:color w:val="181717"/>
        <w:sz w:val="22"/>
        <w:szCs w:val="22"/>
        <w:u w:color="000000"/>
      </w:rPr>
    </w:lvl>
    <w:lvl w:ilvl="5">
      <w:start w:val="1"/>
      <w:numFmt w:val="lowerRoman"/>
      <w:lvlText w:val="%6"/>
      <w:lvlJc w:val="left"/>
      <w:pPr>
        <w:ind w:left="3960" w:firstLine="0"/>
      </w:pPr>
      <w:rPr>
        <w:rFonts w:ascii="Cambria" w:hAnsi="Cambria" w:hint="default"/>
        <w:b w:val="0"/>
        <w:bCs w:val="0"/>
        <w:i w:val="0"/>
        <w:iCs w:val="0"/>
        <w:color w:val="181717"/>
        <w:sz w:val="22"/>
        <w:szCs w:val="22"/>
        <w:u w:color="000000"/>
      </w:rPr>
    </w:lvl>
    <w:lvl w:ilvl="6">
      <w:start w:val="1"/>
      <w:numFmt w:val="decimal"/>
      <w:lvlText w:val="%7"/>
      <w:lvlJc w:val="left"/>
      <w:pPr>
        <w:ind w:left="4680" w:firstLine="0"/>
      </w:pPr>
      <w:rPr>
        <w:rFonts w:ascii="Cambria" w:hAnsi="Cambria" w:hint="default"/>
        <w:b w:val="0"/>
        <w:bCs w:val="0"/>
        <w:i w:val="0"/>
        <w:iCs w:val="0"/>
        <w:color w:val="181717"/>
        <w:sz w:val="22"/>
        <w:szCs w:val="22"/>
        <w:u w:color="000000"/>
      </w:rPr>
    </w:lvl>
    <w:lvl w:ilvl="7">
      <w:start w:val="1"/>
      <w:numFmt w:val="lowerLetter"/>
      <w:lvlText w:val="%8"/>
      <w:lvlJc w:val="left"/>
      <w:pPr>
        <w:ind w:left="5400" w:firstLine="0"/>
      </w:pPr>
      <w:rPr>
        <w:rFonts w:ascii="Cambria" w:hAnsi="Cambria" w:hint="default"/>
        <w:b w:val="0"/>
        <w:bCs w:val="0"/>
        <w:i w:val="0"/>
        <w:iCs w:val="0"/>
        <w:color w:val="181717"/>
        <w:sz w:val="22"/>
        <w:szCs w:val="22"/>
        <w:u w:color="000000"/>
      </w:rPr>
    </w:lvl>
    <w:lvl w:ilvl="8">
      <w:start w:val="1"/>
      <w:numFmt w:val="lowerRoman"/>
      <w:lvlText w:val="%9"/>
      <w:lvlJc w:val="left"/>
      <w:pPr>
        <w:ind w:left="6120" w:firstLine="0"/>
      </w:pPr>
      <w:rPr>
        <w:rFonts w:ascii="Cambria" w:hAnsi="Cambria" w:hint="default"/>
        <w:b w:val="0"/>
        <w:bCs w:val="0"/>
        <w:i w:val="0"/>
        <w:iCs w:val="0"/>
        <w:color w:val="181717"/>
        <w:sz w:val="22"/>
        <w:szCs w:val="22"/>
        <w:u w:color="000000"/>
      </w:rPr>
    </w:lvl>
  </w:abstractNum>
  <w:num w:numId="1">
    <w:abstractNumId w:val="0"/>
  </w:num>
  <w:num w:numId="2">
    <w:abstractNumId w:val="36"/>
  </w:num>
  <w:num w:numId="3">
    <w:abstractNumId w:val="5"/>
  </w:num>
  <w:num w:numId="4">
    <w:abstractNumId w:val="12"/>
  </w:num>
  <w:num w:numId="5">
    <w:abstractNumId w:val="32"/>
  </w:num>
  <w:num w:numId="6">
    <w:abstractNumId w:val="13"/>
  </w:num>
  <w:num w:numId="7">
    <w:abstractNumId w:val="24"/>
  </w:num>
  <w:num w:numId="8">
    <w:abstractNumId w:val="11"/>
  </w:num>
  <w:num w:numId="9">
    <w:abstractNumId w:val="27"/>
  </w:num>
  <w:num w:numId="10">
    <w:abstractNumId w:val="30"/>
  </w:num>
  <w:num w:numId="11">
    <w:abstractNumId w:val="25"/>
  </w:num>
  <w:num w:numId="12">
    <w:abstractNumId w:val="39"/>
  </w:num>
  <w:num w:numId="13">
    <w:abstractNumId w:val="23"/>
  </w:num>
  <w:num w:numId="14">
    <w:abstractNumId w:val="40"/>
  </w:num>
  <w:num w:numId="15">
    <w:abstractNumId w:val="1"/>
  </w:num>
  <w:num w:numId="16">
    <w:abstractNumId w:val="29"/>
  </w:num>
  <w:num w:numId="17">
    <w:abstractNumId w:val="6"/>
  </w:num>
  <w:num w:numId="18">
    <w:abstractNumId w:val="21"/>
  </w:num>
  <w:num w:numId="19">
    <w:abstractNumId w:val="34"/>
  </w:num>
  <w:num w:numId="20">
    <w:abstractNumId w:val="35"/>
  </w:num>
  <w:num w:numId="21">
    <w:abstractNumId w:val="19"/>
  </w:num>
  <w:num w:numId="22">
    <w:abstractNumId w:val="20"/>
  </w:num>
  <w:num w:numId="23">
    <w:abstractNumId w:val="38"/>
  </w:num>
  <w:num w:numId="24">
    <w:abstractNumId w:val="2"/>
  </w:num>
  <w:num w:numId="25">
    <w:abstractNumId w:val="4"/>
  </w:num>
  <w:num w:numId="26">
    <w:abstractNumId w:val="22"/>
  </w:num>
  <w:num w:numId="27">
    <w:abstractNumId w:val="33"/>
  </w:num>
  <w:num w:numId="28">
    <w:abstractNumId w:val="16"/>
  </w:num>
  <w:num w:numId="29">
    <w:abstractNumId w:val="31"/>
  </w:num>
  <w:num w:numId="30">
    <w:abstractNumId w:val="26"/>
  </w:num>
  <w:num w:numId="31">
    <w:abstractNumId w:val="3"/>
  </w:num>
  <w:num w:numId="32">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startOverride w:val="10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startOverride w:val="1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lvlOverride w:ilvl="0">
      <w:startOverride w:val="1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odE0pPmPFKGoK1ujmau3AD5tLeiKLkHZBcHlHeCHKjDqSwz1ld8NrhTQjwBDGQyhNjrotCP5HRTtdA3Y1ufy8w==" w:salt="Mucit6WLdVf7XPTydn6SX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20C"/>
    <w:rsid w:val="0000040A"/>
    <w:rsid w:val="00000A94"/>
    <w:rsid w:val="00001972"/>
    <w:rsid w:val="00001D9A"/>
    <w:rsid w:val="00002956"/>
    <w:rsid w:val="00007B3A"/>
    <w:rsid w:val="000107E0"/>
    <w:rsid w:val="00011FDE"/>
    <w:rsid w:val="00012D1E"/>
    <w:rsid w:val="00012FFD"/>
    <w:rsid w:val="00014162"/>
    <w:rsid w:val="00014340"/>
    <w:rsid w:val="0001626B"/>
    <w:rsid w:val="00016A9C"/>
    <w:rsid w:val="00022184"/>
    <w:rsid w:val="00022762"/>
    <w:rsid w:val="000238E0"/>
    <w:rsid w:val="00023B78"/>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1BF"/>
    <w:rsid w:val="00071CC0"/>
    <w:rsid w:val="00073552"/>
    <w:rsid w:val="00073C8C"/>
    <w:rsid w:val="00077B64"/>
    <w:rsid w:val="00080A1C"/>
    <w:rsid w:val="00080CDD"/>
    <w:rsid w:val="00080DB7"/>
    <w:rsid w:val="00082317"/>
    <w:rsid w:val="00083D2C"/>
    <w:rsid w:val="00086081"/>
    <w:rsid w:val="00086AA1"/>
    <w:rsid w:val="00087A77"/>
    <w:rsid w:val="00090CA6"/>
    <w:rsid w:val="00092B8A"/>
    <w:rsid w:val="00092FB0"/>
    <w:rsid w:val="000934C5"/>
    <w:rsid w:val="00093D25"/>
    <w:rsid w:val="00094D73"/>
    <w:rsid w:val="0009520E"/>
    <w:rsid w:val="00096D63"/>
    <w:rsid w:val="000A0B60"/>
    <w:rsid w:val="000A0EB8"/>
    <w:rsid w:val="000A19FC"/>
    <w:rsid w:val="000A2122"/>
    <w:rsid w:val="000A296B"/>
    <w:rsid w:val="000A4F39"/>
    <w:rsid w:val="000A7311"/>
    <w:rsid w:val="000A7B24"/>
    <w:rsid w:val="000B060F"/>
    <w:rsid w:val="000B1592"/>
    <w:rsid w:val="000B1FF2"/>
    <w:rsid w:val="000B3CDA"/>
    <w:rsid w:val="000B6A0B"/>
    <w:rsid w:val="000C0770"/>
    <w:rsid w:val="000C0F6C"/>
    <w:rsid w:val="000C11DB"/>
    <w:rsid w:val="000C28D7"/>
    <w:rsid w:val="000C2FBD"/>
    <w:rsid w:val="000C3E10"/>
    <w:rsid w:val="000C4B41"/>
    <w:rsid w:val="000C57D6"/>
    <w:rsid w:val="000C7666"/>
    <w:rsid w:val="000D0A9C"/>
    <w:rsid w:val="000D1795"/>
    <w:rsid w:val="000D329A"/>
    <w:rsid w:val="000D4B9C"/>
    <w:rsid w:val="000D4EB6"/>
    <w:rsid w:val="000D753B"/>
    <w:rsid w:val="000D7D29"/>
    <w:rsid w:val="000E4C9E"/>
    <w:rsid w:val="000E6FD7"/>
    <w:rsid w:val="000F06E1"/>
    <w:rsid w:val="000F0E3C"/>
    <w:rsid w:val="000F19D5"/>
    <w:rsid w:val="000F2E41"/>
    <w:rsid w:val="000F3CE7"/>
    <w:rsid w:val="000F4AEA"/>
    <w:rsid w:val="000F5A63"/>
    <w:rsid w:val="000F6501"/>
    <w:rsid w:val="000F67E9"/>
    <w:rsid w:val="001016A7"/>
    <w:rsid w:val="00104926"/>
    <w:rsid w:val="00113B1E"/>
    <w:rsid w:val="0011711C"/>
    <w:rsid w:val="00123F61"/>
    <w:rsid w:val="00124E4F"/>
    <w:rsid w:val="001260B7"/>
    <w:rsid w:val="001265CB"/>
    <w:rsid w:val="00127728"/>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57E9D"/>
    <w:rsid w:val="001642FA"/>
    <w:rsid w:val="001649EB"/>
    <w:rsid w:val="00164BAF"/>
    <w:rsid w:val="00164FA8"/>
    <w:rsid w:val="00165065"/>
    <w:rsid w:val="00165434"/>
    <w:rsid w:val="0016580B"/>
    <w:rsid w:val="00165F49"/>
    <w:rsid w:val="00166B88"/>
    <w:rsid w:val="0016770A"/>
    <w:rsid w:val="00167E42"/>
    <w:rsid w:val="00170804"/>
    <w:rsid w:val="001708E9"/>
    <w:rsid w:val="0017340B"/>
    <w:rsid w:val="00173FB1"/>
    <w:rsid w:val="00176DFD"/>
    <w:rsid w:val="0017791D"/>
    <w:rsid w:val="00180B50"/>
    <w:rsid w:val="00184A6C"/>
    <w:rsid w:val="001852C9"/>
    <w:rsid w:val="00190087"/>
    <w:rsid w:val="001913C4"/>
    <w:rsid w:val="0019348F"/>
    <w:rsid w:val="00193A07"/>
    <w:rsid w:val="00194C95"/>
    <w:rsid w:val="00195C34"/>
    <w:rsid w:val="001A023E"/>
    <w:rsid w:val="001A1A53"/>
    <w:rsid w:val="001A234A"/>
    <w:rsid w:val="001B06E8"/>
    <w:rsid w:val="001B71D0"/>
    <w:rsid w:val="001B71EE"/>
    <w:rsid w:val="001C02C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D6EA5"/>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37B"/>
    <w:rsid w:val="0021278A"/>
    <w:rsid w:val="0021302E"/>
    <w:rsid w:val="002142EA"/>
    <w:rsid w:val="0021474D"/>
    <w:rsid w:val="002204BB"/>
    <w:rsid w:val="00221B79"/>
    <w:rsid w:val="00221C6B"/>
    <w:rsid w:val="00223C2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3AF"/>
    <w:rsid w:val="0025194F"/>
    <w:rsid w:val="002527CA"/>
    <w:rsid w:val="0026148A"/>
    <w:rsid w:val="00262696"/>
    <w:rsid w:val="002643C3"/>
    <w:rsid w:val="00264A0C"/>
    <w:rsid w:val="00267EF4"/>
    <w:rsid w:val="002706B8"/>
    <w:rsid w:val="00270CB8"/>
    <w:rsid w:val="00272B08"/>
    <w:rsid w:val="00281BB8"/>
    <w:rsid w:val="00281E9E"/>
    <w:rsid w:val="00285170"/>
    <w:rsid w:val="00285361"/>
    <w:rsid w:val="00292D60"/>
    <w:rsid w:val="00294CD2"/>
    <w:rsid w:val="00294D34"/>
    <w:rsid w:val="00294E3B"/>
    <w:rsid w:val="00296193"/>
    <w:rsid w:val="002969C8"/>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4AE"/>
    <w:rsid w:val="002B1966"/>
    <w:rsid w:val="002B2B08"/>
    <w:rsid w:val="002B4508"/>
    <w:rsid w:val="002B5779"/>
    <w:rsid w:val="002B7332"/>
    <w:rsid w:val="002B7F51"/>
    <w:rsid w:val="002C09E7"/>
    <w:rsid w:val="002C1B28"/>
    <w:rsid w:val="002C2E3B"/>
    <w:rsid w:val="002C3F07"/>
    <w:rsid w:val="002C5155"/>
    <w:rsid w:val="002C5278"/>
    <w:rsid w:val="002C7B63"/>
    <w:rsid w:val="002C7EBB"/>
    <w:rsid w:val="002D06C1"/>
    <w:rsid w:val="002D1BA4"/>
    <w:rsid w:val="002D35FB"/>
    <w:rsid w:val="002D42B5"/>
    <w:rsid w:val="002D4F1A"/>
    <w:rsid w:val="002D6EC6"/>
    <w:rsid w:val="002D79AC"/>
    <w:rsid w:val="002E039D"/>
    <w:rsid w:val="002E0AA8"/>
    <w:rsid w:val="002E4D5A"/>
    <w:rsid w:val="002E6326"/>
    <w:rsid w:val="002F30E0"/>
    <w:rsid w:val="002F35E4"/>
    <w:rsid w:val="002F3730"/>
    <w:rsid w:val="002F38E1"/>
    <w:rsid w:val="002F7AF6"/>
    <w:rsid w:val="00300E63"/>
    <w:rsid w:val="00302F5F"/>
    <w:rsid w:val="0030441D"/>
    <w:rsid w:val="00306063"/>
    <w:rsid w:val="00306B16"/>
    <w:rsid w:val="003113A5"/>
    <w:rsid w:val="00313B85"/>
    <w:rsid w:val="00314BDF"/>
    <w:rsid w:val="00317988"/>
    <w:rsid w:val="003221B4"/>
    <w:rsid w:val="00322E62"/>
    <w:rsid w:val="00324EDD"/>
    <w:rsid w:val="003276B9"/>
    <w:rsid w:val="00336C64"/>
    <w:rsid w:val="00337162"/>
    <w:rsid w:val="0034194F"/>
    <w:rsid w:val="00344605"/>
    <w:rsid w:val="003474AA"/>
    <w:rsid w:val="00350D1D"/>
    <w:rsid w:val="00352C83"/>
    <w:rsid w:val="003615D2"/>
    <w:rsid w:val="003628F0"/>
    <w:rsid w:val="0036429C"/>
    <w:rsid w:val="00364A53"/>
    <w:rsid w:val="003654CB"/>
    <w:rsid w:val="00365F86"/>
    <w:rsid w:val="00365F87"/>
    <w:rsid w:val="003705F4"/>
    <w:rsid w:val="00370D58"/>
    <w:rsid w:val="00371316"/>
    <w:rsid w:val="003721ED"/>
    <w:rsid w:val="00376713"/>
    <w:rsid w:val="00381815"/>
    <w:rsid w:val="003819AF"/>
    <w:rsid w:val="003820E9"/>
    <w:rsid w:val="00382DE7"/>
    <w:rsid w:val="003831EC"/>
    <w:rsid w:val="00384FFC"/>
    <w:rsid w:val="003872FC"/>
    <w:rsid w:val="00387ADC"/>
    <w:rsid w:val="00390020"/>
    <w:rsid w:val="003903D6"/>
    <w:rsid w:val="003906E5"/>
    <w:rsid w:val="00390EE6"/>
    <w:rsid w:val="0039118F"/>
    <w:rsid w:val="00392AD7"/>
    <w:rsid w:val="00392C1E"/>
    <w:rsid w:val="003938D9"/>
    <w:rsid w:val="00394376"/>
    <w:rsid w:val="003943FF"/>
    <w:rsid w:val="0039591E"/>
    <w:rsid w:val="003974EB"/>
    <w:rsid w:val="00397CC5"/>
    <w:rsid w:val="003A1582"/>
    <w:rsid w:val="003A4077"/>
    <w:rsid w:val="003B09AD"/>
    <w:rsid w:val="003B1F18"/>
    <w:rsid w:val="003B5BF0"/>
    <w:rsid w:val="003B60BF"/>
    <w:rsid w:val="003B6BE3"/>
    <w:rsid w:val="003C010C"/>
    <w:rsid w:val="003C0A6C"/>
    <w:rsid w:val="003C1D8B"/>
    <w:rsid w:val="003C5A43"/>
    <w:rsid w:val="003D0519"/>
    <w:rsid w:val="003D0FF6"/>
    <w:rsid w:val="003D262C"/>
    <w:rsid w:val="003D6D61"/>
    <w:rsid w:val="003D7477"/>
    <w:rsid w:val="003E055C"/>
    <w:rsid w:val="003E091D"/>
    <w:rsid w:val="003E1C53"/>
    <w:rsid w:val="003E2A69"/>
    <w:rsid w:val="003E2D49"/>
    <w:rsid w:val="003E2FD4"/>
    <w:rsid w:val="003E30E2"/>
    <w:rsid w:val="003E49F6"/>
    <w:rsid w:val="003E4E5A"/>
    <w:rsid w:val="003E598D"/>
    <w:rsid w:val="003F0841"/>
    <w:rsid w:val="003F1BF8"/>
    <w:rsid w:val="003F23D3"/>
    <w:rsid w:val="003F3F08"/>
    <w:rsid w:val="003F49F1"/>
    <w:rsid w:val="003F6272"/>
    <w:rsid w:val="00400E72"/>
    <w:rsid w:val="00401400"/>
    <w:rsid w:val="00404869"/>
    <w:rsid w:val="00405884"/>
    <w:rsid w:val="00407D39"/>
    <w:rsid w:val="0041477A"/>
    <w:rsid w:val="00415BFE"/>
    <w:rsid w:val="004167A3"/>
    <w:rsid w:val="00432DAA"/>
    <w:rsid w:val="00434305"/>
    <w:rsid w:val="004347D3"/>
    <w:rsid w:val="00435DF7"/>
    <w:rsid w:val="00437AB2"/>
    <w:rsid w:val="0044083F"/>
    <w:rsid w:val="00441AE7"/>
    <w:rsid w:val="00441B7A"/>
    <w:rsid w:val="00442CDF"/>
    <w:rsid w:val="00445574"/>
    <w:rsid w:val="004467FB"/>
    <w:rsid w:val="00447788"/>
    <w:rsid w:val="00452199"/>
    <w:rsid w:val="00452D6B"/>
    <w:rsid w:val="00454484"/>
    <w:rsid w:val="0045517B"/>
    <w:rsid w:val="00463B77"/>
    <w:rsid w:val="00463C7B"/>
    <w:rsid w:val="004644A6"/>
    <w:rsid w:val="004659BD"/>
    <w:rsid w:val="00467F17"/>
    <w:rsid w:val="00470775"/>
    <w:rsid w:val="00472762"/>
    <w:rsid w:val="004746B1"/>
    <w:rsid w:val="0047583F"/>
    <w:rsid w:val="004827F5"/>
    <w:rsid w:val="00484936"/>
    <w:rsid w:val="00485C89"/>
    <w:rsid w:val="00486BE3"/>
    <w:rsid w:val="004905E4"/>
    <w:rsid w:val="00490A89"/>
    <w:rsid w:val="00490AB4"/>
    <w:rsid w:val="00492F02"/>
    <w:rsid w:val="004939AE"/>
    <w:rsid w:val="004A12DF"/>
    <w:rsid w:val="004A1BA8"/>
    <w:rsid w:val="004A2410"/>
    <w:rsid w:val="004A4B57"/>
    <w:rsid w:val="004A63FA"/>
    <w:rsid w:val="004A728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072"/>
    <w:rsid w:val="004F391A"/>
    <w:rsid w:val="004F3CFB"/>
    <w:rsid w:val="004F6456"/>
    <w:rsid w:val="004F696E"/>
    <w:rsid w:val="004F6C71"/>
    <w:rsid w:val="004F7BD6"/>
    <w:rsid w:val="004F7DE0"/>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F95"/>
    <w:rsid w:val="00524D65"/>
    <w:rsid w:val="00525B16"/>
    <w:rsid w:val="00527BCD"/>
    <w:rsid w:val="00533D04"/>
    <w:rsid w:val="00534804"/>
    <w:rsid w:val="00534BDF"/>
    <w:rsid w:val="005354EA"/>
    <w:rsid w:val="00535570"/>
    <w:rsid w:val="00535EC4"/>
    <w:rsid w:val="00535ED9"/>
    <w:rsid w:val="0053692B"/>
    <w:rsid w:val="00541853"/>
    <w:rsid w:val="00542CEB"/>
    <w:rsid w:val="00543BDA"/>
    <w:rsid w:val="005441CC"/>
    <w:rsid w:val="005479DA"/>
    <w:rsid w:val="00547BCC"/>
    <w:rsid w:val="0055013B"/>
    <w:rsid w:val="00551F6F"/>
    <w:rsid w:val="0055286B"/>
    <w:rsid w:val="00555044"/>
    <w:rsid w:val="00555FED"/>
    <w:rsid w:val="00561475"/>
    <w:rsid w:val="005634F2"/>
    <w:rsid w:val="0056487B"/>
    <w:rsid w:val="00564FB9"/>
    <w:rsid w:val="00565A40"/>
    <w:rsid w:val="00573D9E"/>
    <w:rsid w:val="00574131"/>
    <w:rsid w:val="00577850"/>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6F70"/>
    <w:rsid w:val="005B7422"/>
    <w:rsid w:val="005C241E"/>
    <w:rsid w:val="005C29B8"/>
    <w:rsid w:val="005C2E73"/>
    <w:rsid w:val="005C3FF0"/>
    <w:rsid w:val="005C5F21"/>
    <w:rsid w:val="005C7156"/>
    <w:rsid w:val="005D03E0"/>
    <w:rsid w:val="005D0C75"/>
    <w:rsid w:val="005D22F7"/>
    <w:rsid w:val="005D4171"/>
    <w:rsid w:val="005D6A95"/>
    <w:rsid w:val="005D6B2C"/>
    <w:rsid w:val="005D6D9C"/>
    <w:rsid w:val="005E2335"/>
    <w:rsid w:val="005E34CA"/>
    <w:rsid w:val="005E3C18"/>
    <w:rsid w:val="005E7881"/>
    <w:rsid w:val="005E78E0"/>
    <w:rsid w:val="005F0D9C"/>
    <w:rsid w:val="005F284E"/>
    <w:rsid w:val="005F3463"/>
    <w:rsid w:val="005F4F48"/>
    <w:rsid w:val="006002B2"/>
    <w:rsid w:val="006015CE"/>
    <w:rsid w:val="00604784"/>
    <w:rsid w:val="00606419"/>
    <w:rsid w:val="0060763F"/>
    <w:rsid w:val="00607D29"/>
    <w:rsid w:val="00612952"/>
    <w:rsid w:val="00614CC1"/>
    <w:rsid w:val="00615A9D"/>
    <w:rsid w:val="006162BE"/>
    <w:rsid w:val="00616BBB"/>
    <w:rsid w:val="00617387"/>
    <w:rsid w:val="006252D8"/>
    <w:rsid w:val="006259BC"/>
    <w:rsid w:val="0062636B"/>
    <w:rsid w:val="00626922"/>
    <w:rsid w:val="00626F7A"/>
    <w:rsid w:val="00632182"/>
    <w:rsid w:val="00632AE0"/>
    <w:rsid w:val="00633C17"/>
    <w:rsid w:val="00634162"/>
    <w:rsid w:val="00636E3E"/>
    <w:rsid w:val="006379F7"/>
    <w:rsid w:val="00637E4D"/>
    <w:rsid w:val="00640620"/>
    <w:rsid w:val="00641A1F"/>
    <w:rsid w:val="00645904"/>
    <w:rsid w:val="006461F3"/>
    <w:rsid w:val="006462B1"/>
    <w:rsid w:val="00651ACB"/>
    <w:rsid w:val="00651C47"/>
    <w:rsid w:val="00652AB2"/>
    <w:rsid w:val="00654EC0"/>
    <w:rsid w:val="0065525B"/>
    <w:rsid w:val="00655D4F"/>
    <w:rsid w:val="0066048B"/>
    <w:rsid w:val="006640E5"/>
    <w:rsid w:val="006646F1"/>
    <w:rsid w:val="00664929"/>
    <w:rsid w:val="00664F62"/>
    <w:rsid w:val="006655E1"/>
    <w:rsid w:val="006670D1"/>
    <w:rsid w:val="00672060"/>
    <w:rsid w:val="00672BFD"/>
    <w:rsid w:val="006770F4"/>
    <w:rsid w:val="006773FC"/>
    <w:rsid w:val="00677A84"/>
    <w:rsid w:val="0068026D"/>
    <w:rsid w:val="00680A27"/>
    <w:rsid w:val="006816A4"/>
    <w:rsid w:val="006819B8"/>
    <w:rsid w:val="006840A6"/>
    <w:rsid w:val="006850CD"/>
    <w:rsid w:val="00685AAB"/>
    <w:rsid w:val="00690B40"/>
    <w:rsid w:val="006A07AA"/>
    <w:rsid w:val="006A25E5"/>
    <w:rsid w:val="006A2B46"/>
    <w:rsid w:val="006A336D"/>
    <w:rsid w:val="006A37B9"/>
    <w:rsid w:val="006A4505"/>
    <w:rsid w:val="006B2672"/>
    <w:rsid w:val="006B54BF"/>
    <w:rsid w:val="006B5F44"/>
    <w:rsid w:val="006B5F90"/>
    <w:rsid w:val="006B62E4"/>
    <w:rsid w:val="006C1BBA"/>
    <w:rsid w:val="006C2079"/>
    <w:rsid w:val="006C452F"/>
    <w:rsid w:val="006C5A62"/>
    <w:rsid w:val="006C5D68"/>
    <w:rsid w:val="006C6976"/>
    <w:rsid w:val="006C6DD0"/>
    <w:rsid w:val="006D04EA"/>
    <w:rsid w:val="006D16C4"/>
    <w:rsid w:val="006D3E96"/>
    <w:rsid w:val="006D4515"/>
    <w:rsid w:val="006D4BB1"/>
    <w:rsid w:val="006D6593"/>
    <w:rsid w:val="006E3822"/>
    <w:rsid w:val="006F03A8"/>
    <w:rsid w:val="006F2ACA"/>
    <w:rsid w:val="006F2ADC"/>
    <w:rsid w:val="006F2BFE"/>
    <w:rsid w:val="006F31E9"/>
    <w:rsid w:val="006F6284"/>
    <w:rsid w:val="007002C5"/>
    <w:rsid w:val="00704387"/>
    <w:rsid w:val="00707669"/>
    <w:rsid w:val="00711CBA"/>
    <w:rsid w:val="00711FB5"/>
    <w:rsid w:val="00712021"/>
    <w:rsid w:val="00712A01"/>
    <w:rsid w:val="00712F0C"/>
    <w:rsid w:val="00714F58"/>
    <w:rsid w:val="00722FBF"/>
    <w:rsid w:val="00722FC2"/>
    <w:rsid w:val="00724276"/>
    <w:rsid w:val="00725949"/>
    <w:rsid w:val="00727FA2"/>
    <w:rsid w:val="007322D9"/>
    <w:rsid w:val="00732BC0"/>
    <w:rsid w:val="007345C3"/>
    <w:rsid w:val="007356B5"/>
    <w:rsid w:val="0073720F"/>
    <w:rsid w:val="00737796"/>
    <w:rsid w:val="0074165C"/>
    <w:rsid w:val="007432CA"/>
    <w:rsid w:val="007439EB"/>
    <w:rsid w:val="00743CB4"/>
    <w:rsid w:val="00743F0A"/>
    <w:rsid w:val="007444E8"/>
    <w:rsid w:val="0074548E"/>
    <w:rsid w:val="00745773"/>
    <w:rsid w:val="00746800"/>
    <w:rsid w:val="00746B6E"/>
    <w:rsid w:val="0074728C"/>
    <w:rsid w:val="007501A8"/>
    <w:rsid w:val="00750EE1"/>
    <w:rsid w:val="00752B4D"/>
    <w:rsid w:val="00754C5B"/>
    <w:rsid w:val="00754D9F"/>
    <w:rsid w:val="00755402"/>
    <w:rsid w:val="00756B26"/>
    <w:rsid w:val="00756EDF"/>
    <w:rsid w:val="0076018B"/>
    <w:rsid w:val="007609A2"/>
    <w:rsid w:val="00765C43"/>
    <w:rsid w:val="00765EFB"/>
    <w:rsid w:val="007671CA"/>
    <w:rsid w:val="007674E1"/>
    <w:rsid w:val="00767C61"/>
    <w:rsid w:val="0077008A"/>
    <w:rsid w:val="00773C1F"/>
    <w:rsid w:val="00774DA4"/>
    <w:rsid w:val="00776599"/>
    <w:rsid w:val="0078114B"/>
    <w:rsid w:val="00781DD2"/>
    <w:rsid w:val="00783ECF"/>
    <w:rsid w:val="0078413A"/>
    <w:rsid w:val="007849FB"/>
    <w:rsid w:val="00790CA3"/>
    <w:rsid w:val="007959E8"/>
    <w:rsid w:val="00795E9C"/>
    <w:rsid w:val="00795F92"/>
    <w:rsid w:val="007A0521"/>
    <w:rsid w:val="007A061E"/>
    <w:rsid w:val="007A2E12"/>
    <w:rsid w:val="007A3475"/>
    <w:rsid w:val="007A41C8"/>
    <w:rsid w:val="007A54CE"/>
    <w:rsid w:val="007A6C9C"/>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3923"/>
    <w:rsid w:val="007D6518"/>
    <w:rsid w:val="007D76BD"/>
    <w:rsid w:val="007E0BF1"/>
    <w:rsid w:val="007E14EB"/>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202E"/>
    <w:rsid w:val="00823303"/>
    <w:rsid w:val="008233B2"/>
    <w:rsid w:val="00823A9F"/>
    <w:rsid w:val="00823C85"/>
    <w:rsid w:val="00825138"/>
    <w:rsid w:val="008269DD"/>
    <w:rsid w:val="00830621"/>
    <w:rsid w:val="0083348C"/>
    <w:rsid w:val="008373D3"/>
    <w:rsid w:val="00840617"/>
    <w:rsid w:val="00842A47"/>
    <w:rsid w:val="00843C13"/>
    <w:rsid w:val="008454F8"/>
    <w:rsid w:val="0085072F"/>
    <w:rsid w:val="00851342"/>
    <w:rsid w:val="0085173A"/>
    <w:rsid w:val="008570C0"/>
    <w:rsid w:val="008603CE"/>
    <w:rsid w:val="00861B67"/>
    <w:rsid w:val="008620FC"/>
    <w:rsid w:val="008627A5"/>
    <w:rsid w:val="00863E05"/>
    <w:rsid w:val="00865ACA"/>
    <w:rsid w:val="00865D28"/>
    <w:rsid w:val="00865F85"/>
    <w:rsid w:val="00867C10"/>
    <w:rsid w:val="00867DB2"/>
    <w:rsid w:val="00870439"/>
    <w:rsid w:val="00870DA1"/>
    <w:rsid w:val="00871599"/>
    <w:rsid w:val="00871DEB"/>
    <w:rsid w:val="00883F93"/>
    <w:rsid w:val="00884DB3"/>
    <w:rsid w:val="00885A9D"/>
    <w:rsid w:val="008864F6"/>
    <w:rsid w:val="0089049D"/>
    <w:rsid w:val="008928C9"/>
    <w:rsid w:val="008938DC"/>
    <w:rsid w:val="00893FD1"/>
    <w:rsid w:val="00894056"/>
    <w:rsid w:val="00894836"/>
    <w:rsid w:val="00895172"/>
    <w:rsid w:val="00895680"/>
    <w:rsid w:val="00896DFF"/>
    <w:rsid w:val="0089762C"/>
    <w:rsid w:val="008A1893"/>
    <w:rsid w:val="008A769A"/>
    <w:rsid w:val="008B0C9C"/>
    <w:rsid w:val="008B166D"/>
    <w:rsid w:val="008B17F4"/>
    <w:rsid w:val="008B3615"/>
    <w:rsid w:val="008B4AC4"/>
    <w:rsid w:val="008B4EF1"/>
    <w:rsid w:val="008B50C8"/>
    <w:rsid w:val="008B5281"/>
    <w:rsid w:val="008B7E05"/>
    <w:rsid w:val="008C1797"/>
    <w:rsid w:val="008C219C"/>
    <w:rsid w:val="008C342A"/>
    <w:rsid w:val="008C420C"/>
    <w:rsid w:val="008C475E"/>
    <w:rsid w:val="008C619A"/>
    <w:rsid w:val="008C63F7"/>
    <w:rsid w:val="008D0CE8"/>
    <w:rsid w:val="008D2D1D"/>
    <w:rsid w:val="008D453D"/>
    <w:rsid w:val="008D53AD"/>
    <w:rsid w:val="008D562B"/>
    <w:rsid w:val="008D5733"/>
    <w:rsid w:val="008D622B"/>
    <w:rsid w:val="008D666C"/>
    <w:rsid w:val="008D7B54"/>
    <w:rsid w:val="008E0A19"/>
    <w:rsid w:val="008E0C9D"/>
    <w:rsid w:val="008E1648"/>
    <w:rsid w:val="008E1B3E"/>
    <w:rsid w:val="008E2319"/>
    <w:rsid w:val="008E4BB6"/>
    <w:rsid w:val="008E5518"/>
    <w:rsid w:val="008E6A84"/>
    <w:rsid w:val="008F0142"/>
    <w:rsid w:val="008F0CDC"/>
    <w:rsid w:val="008F17A3"/>
    <w:rsid w:val="008F1ED3"/>
    <w:rsid w:val="008F3A6F"/>
    <w:rsid w:val="008F4C29"/>
    <w:rsid w:val="008F6323"/>
    <w:rsid w:val="008F70BD"/>
    <w:rsid w:val="008F788F"/>
    <w:rsid w:val="008F7EA2"/>
    <w:rsid w:val="009016A8"/>
    <w:rsid w:val="00902722"/>
    <w:rsid w:val="009027BC"/>
    <w:rsid w:val="00903B25"/>
    <w:rsid w:val="00905B4A"/>
    <w:rsid w:val="009062E6"/>
    <w:rsid w:val="00911BE5"/>
    <w:rsid w:val="00913CA9"/>
    <w:rsid w:val="009145AE"/>
    <w:rsid w:val="009146CE"/>
    <w:rsid w:val="00914CA7"/>
    <w:rsid w:val="00915C3E"/>
    <w:rsid w:val="009161A8"/>
    <w:rsid w:val="0091673D"/>
    <w:rsid w:val="00917CC3"/>
    <w:rsid w:val="009245F5"/>
    <w:rsid w:val="009249EC"/>
    <w:rsid w:val="009273B3"/>
    <w:rsid w:val="009305B5"/>
    <w:rsid w:val="00934C12"/>
    <w:rsid w:val="00937B7F"/>
    <w:rsid w:val="0094197A"/>
    <w:rsid w:val="009429D5"/>
    <w:rsid w:val="00942BF1"/>
    <w:rsid w:val="00945180"/>
    <w:rsid w:val="00945428"/>
    <w:rsid w:val="0094607B"/>
    <w:rsid w:val="00952C52"/>
    <w:rsid w:val="00953201"/>
    <w:rsid w:val="00953604"/>
    <w:rsid w:val="00957BBD"/>
    <w:rsid w:val="009610DC"/>
    <w:rsid w:val="00961490"/>
    <w:rsid w:val="0096381A"/>
    <w:rsid w:val="00965E04"/>
    <w:rsid w:val="009665DD"/>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1D3"/>
    <w:rsid w:val="0099551B"/>
    <w:rsid w:val="00996745"/>
    <w:rsid w:val="00997BF1"/>
    <w:rsid w:val="009A0854"/>
    <w:rsid w:val="009A089C"/>
    <w:rsid w:val="009A118E"/>
    <w:rsid w:val="009A21CD"/>
    <w:rsid w:val="009A278C"/>
    <w:rsid w:val="009A2BC2"/>
    <w:rsid w:val="009A3EEC"/>
    <w:rsid w:val="009A42C1"/>
    <w:rsid w:val="009A5429"/>
    <w:rsid w:val="009A72AD"/>
    <w:rsid w:val="009B09E0"/>
    <w:rsid w:val="009B0BC5"/>
    <w:rsid w:val="009B1247"/>
    <w:rsid w:val="009B4447"/>
    <w:rsid w:val="009B6029"/>
    <w:rsid w:val="009B6971"/>
    <w:rsid w:val="009C00B0"/>
    <w:rsid w:val="009C27F1"/>
    <w:rsid w:val="009C3152"/>
    <w:rsid w:val="009C4CFA"/>
    <w:rsid w:val="009C5070"/>
    <w:rsid w:val="009C7987"/>
    <w:rsid w:val="009D112C"/>
    <w:rsid w:val="009D2B76"/>
    <w:rsid w:val="009D47FA"/>
    <w:rsid w:val="009D50D2"/>
    <w:rsid w:val="009D6BCA"/>
    <w:rsid w:val="009E0F62"/>
    <w:rsid w:val="009E2262"/>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0622"/>
    <w:rsid w:val="00A2271D"/>
    <w:rsid w:val="00A236E5"/>
    <w:rsid w:val="00A237D5"/>
    <w:rsid w:val="00A23C00"/>
    <w:rsid w:val="00A248C0"/>
    <w:rsid w:val="00A24F7B"/>
    <w:rsid w:val="00A2716D"/>
    <w:rsid w:val="00A27991"/>
    <w:rsid w:val="00A30EFC"/>
    <w:rsid w:val="00A31984"/>
    <w:rsid w:val="00A32D73"/>
    <w:rsid w:val="00A32ECE"/>
    <w:rsid w:val="00A3367B"/>
    <w:rsid w:val="00A3597D"/>
    <w:rsid w:val="00A3633E"/>
    <w:rsid w:val="00A40091"/>
    <w:rsid w:val="00A4030F"/>
    <w:rsid w:val="00A41C79"/>
    <w:rsid w:val="00A41CB5"/>
    <w:rsid w:val="00A41D8D"/>
    <w:rsid w:val="00A42CDF"/>
    <w:rsid w:val="00A4452E"/>
    <w:rsid w:val="00A4472C"/>
    <w:rsid w:val="00A44E69"/>
    <w:rsid w:val="00A4661E"/>
    <w:rsid w:val="00A551C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97BAD"/>
    <w:rsid w:val="00A97CC2"/>
    <w:rsid w:val="00AA052C"/>
    <w:rsid w:val="00AA1E45"/>
    <w:rsid w:val="00AA2A24"/>
    <w:rsid w:val="00AA33EC"/>
    <w:rsid w:val="00AA4286"/>
    <w:rsid w:val="00AA456B"/>
    <w:rsid w:val="00AA57F5"/>
    <w:rsid w:val="00AA672E"/>
    <w:rsid w:val="00AA6EC9"/>
    <w:rsid w:val="00AB6309"/>
    <w:rsid w:val="00AB6C5F"/>
    <w:rsid w:val="00AB7129"/>
    <w:rsid w:val="00AC27A6"/>
    <w:rsid w:val="00AC30F7"/>
    <w:rsid w:val="00AC3A5A"/>
    <w:rsid w:val="00AC4D95"/>
    <w:rsid w:val="00AC54BA"/>
    <w:rsid w:val="00AC5DF4"/>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07EFA"/>
    <w:rsid w:val="00B10534"/>
    <w:rsid w:val="00B113DB"/>
    <w:rsid w:val="00B11D8A"/>
    <w:rsid w:val="00B12981"/>
    <w:rsid w:val="00B13069"/>
    <w:rsid w:val="00B147DD"/>
    <w:rsid w:val="00B156FD"/>
    <w:rsid w:val="00B21F61"/>
    <w:rsid w:val="00B22DFE"/>
    <w:rsid w:val="00B23045"/>
    <w:rsid w:val="00B261F1"/>
    <w:rsid w:val="00B265BC"/>
    <w:rsid w:val="00B31FB1"/>
    <w:rsid w:val="00B33952"/>
    <w:rsid w:val="00B33C5E"/>
    <w:rsid w:val="00B342F4"/>
    <w:rsid w:val="00B34369"/>
    <w:rsid w:val="00B34DC2"/>
    <w:rsid w:val="00B378E5"/>
    <w:rsid w:val="00B4346D"/>
    <w:rsid w:val="00B440F4"/>
    <w:rsid w:val="00B442D6"/>
    <w:rsid w:val="00B447A5"/>
    <w:rsid w:val="00B4654C"/>
    <w:rsid w:val="00B46DFB"/>
    <w:rsid w:val="00B47293"/>
    <w:rsid w:val="00B50748"/>
    <w:rsid w:val="00B52120"/>
    <w:rsid w:val="00B54ABC"/>
    <w:rsid w:val="00B56806"/>
    <w:rsid w:val="00B56FBE"/>
    <w:rsid w:val="00B6119D"/>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0AE3"/>
    <w:rsid w:val="00BC1A4E"/>
    <w:rsid w:val="00BC56A4"/>
    <w:rsid w:val="00BC5DC7"/>
    <w:rsid w:val="00BC5E88"/>
    <w:rsid w:val="00BC6B8B"/>
    <w:rsid w:val="00BC73D8"/>
    <w:rsid w:val="00BD52D7"/>
    <w:rsid w:val="00BD5AD2"/>
    <w:rsid w:val="00BD6082"/>
    <w:rsid w:val="00BE22F3"/>
    <w:rsid w:val="00BE2526"/>
    <w:rsid w:val="00BE2C5A"/>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167AE"/>
    <w:rsid w:val="00C21540"/>
    <w:rsid w:val="00C21906"/>
    <w:rsid w:val="00C21BFA"/>
    <w:rsid w:val="00C23F64"/>
    <w:rsid w:val="00C24C8D"/>
    <w:rsid w:val="00C25FE2"/>
    <w:rsid w:val="00C26B53"/>
    <w:rsid w:val="00C279B2"/>
    <w:rsid w:val="00C30881"/>
    <w:rsid w:val="00C33E50"/>
    <w:rsid w:val="00C34C20"/>
    <w:rsid w:val="00C35A3E"/>
    <w:rsid w:val="00C41707"/>
    <w:rsid w:val="00C41B85"/>
    <w:rsid w:val="00C42130"/>
    <w:rsid w:val="00C423A4"/>
    <w:rsid w:val="00C44BF5"/>
    <w:rsid w:val="00C54041"/>
    <w:rsid w:val="00C55232"/>
    <w:rsid w:val="00C553A4"/>
    <w:rsid w:val="00C55A06"/>
    <w:rsid w:val="00C55D03"/>
    <w:rsid w:val="00C56100"/>
    <w:rsid w:val="00C601BC"/>
    <w:rsid w:val="00C6329F"/>
    <w:rsid w:val="00C63340"/>
    <w:rsid w:val="00C643F9"/>
    <w:rsid w:val="00C64E95"/>
    <w:rsid w:val="00C655FD"/>
    <w:rsid w:val="00C676AE"/>
    <w:rsid w:val="00C71372"/>
    <w:rsid w:val="00C72410"/>
    <w:rsid w:val="00C7287F"/>
    <w:rsid w:val="00C72F0E"/>
    <w:rsid w:val="00C73EB4"/>
    <w:rsid w:val="00C77787"/>
    <w:rsid w:val="00C80CB8"/>
    <w:rsid w:val="00C819F8"/>
    <w:rsid w:val="00C8248C"/>
    <w:rsid w:val="00C845A6"/>
    <w:rsid w:val="00C84E33"/>
    <w:rsid w:val="00C86120"/>
    <w:rsid w:val="00C86D6F"/>
    <w:rsid w:val="00C905FC"/>
    <w:rsid w:val="00C92D03"/>
    <w:rsid w:val="00C9319C"/>
    <w:rsid w:val="00C9435D"/>
    <w:rsid w:val="00C9517F"/>
    <w:rsid w:val="00C95758"/>
    <w:rsid w:val="00C96741"/>
    <w:rsid w:val="00C97713"/>
    <w:rsid w:val="00CA2D1B"/>
    <w:rsid w:val="00CA4488"/>
    <w:rsid w:val="00CA4C02"/>
    <w:rsid w:val="00CA59C7"/>
    <w:rsid w:val="00CA662A"/>
    <w:rsid w:val="00CA7AFD"/>
    <w:rsid w:val="00CA7C3C"/>
    <w:rsid w:val="00CB0189"/>
    <w:rsid w:val="00CB0BA2"/>
    <w:rsid w:val="00CB1A42"/>
    <w:rsid w:val="00CB1B0C"/>
    <w:rsid w:val="00CB2C0B"/>
    <w:rsid w:val="00CB2FD4"/>
    <w:rsid w:val="00CB328A"/>
    <w:rsid w:val="00CB433D"/>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E70"/>
    <w:rsid w:val="00CE40AC"/>
    <w:rsid w:val="00CF048A"/>
    <w:rsid w:val="00CF155A"/>
    <w:rsid w:val="00CF2947"/>
    <w:rsid w:val="00CF44B1"/>
    <w:rsid w:val="00CF5062"/>
    <w:rsid w:val="00CF686F"/>
    <w:rsid w:val="00CF6E60"/>
    <w:rsid w:val="00CF7BCA"/>
    <w:rsid w:val="00D008FD"/>
    <w:rsid w:val="00D0321C"/>
    <w:rsid w:val="00D035EC"/>
    <w:rsid w:val="00D066B4"/>
    <w:rsid w:val="00D06AB1"/>
    <w:rsid w:val="00D072ED"/>
    <w:rsid w:val="00D07A16"/>
    <w:rsid w:val="00D1067E"/>
    <w:rsid w:val="00D10F50"/>
    <w:rsid w:val="00D111BF"/>
    <w:rsid w:val="00D11272"/>
    <w:rsid w:val="00D126F5"/>
    <w:rsid w:val="00D1489E"/>
    <w:rsid w:val="00D20737"/>
    <w:rsid w:val="00D21E81"/>
    <w:rsid w:val="00D223DE"/>
    <w:rsid w:val="00D235AA"/>
    <w:rsid w:val="00D25E37"/>
    <w:rsid w:val="00D2661A"/>
    <w:rsid w:val="00D26C43"/>
    <w:rsid w:val="00D27582"/>
    <w:rsid w:val="00D32719"/>
    <w:rsid w:val="00D33333"/>
    <w:rsid w:val="00D340D6"/>
    <w:rsid w:val="00D352A2"/>
    <w:rsid w:val="00D40A83"/>
    <w:rsid w:val="00D4162B"/>
    <w:rsid w:val="00D4514F"/>
    <w:rsid w:val="00D451E2"/>
    <w:rsid w:val="00D4545E"/>
    <w:rsid w:val="00D45E89"/>
    <w:rsid w:val="00D45E8D"/>
    <w:rsid w:val="00D466AE"/>
    <w:rsid w:val="00D4734F"/>
    <w:rsid w:val="00D5135C"/>
    <w:rsid w:val="00D51BF3"/>
    <w:rsid w:val="00D63276"/>
    <w:rsid w:val="00D66846"/>
    <w:rsid w:val="00D675FB"/>
    <w:rsid w:val="00D71F25"/>
    <w:rsid w:val="00D73FEB"/>
    <w:rsid w:val="00D75D08"/>
    <w:rsid w:val="00D77031"/>
    <w:rsid w:val="00D84199"/>
    <w:rsid w:val="00D84941"/>
    <w:rsid w:val="00D84FA1"/>
    <w:rsid w:val="00D851F0"/>
    <w:rsid w:val="00D86DB7"/>
    <w:rsid w:val="00D91825"/>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048E"/>
    <w:rsid w:val="00DB38EE"/>
    <w:rsid w:val="00DB498B"/>
    <w:rsid w:val="00DB66CA"/>
    <w:rsid w:val="00DB6BCA"/>
    <w:rsid w:val="00DC0321"/>
    <w:rsid w:val="00DC0C63"/>
    <w:rsid w:val="00DC3067"/>
    <w:rsid w:val="00DC370B"/>
    <w:rsid w:val="00DC5B90"/>
    <w:rsid w:val="00DD00F2"/>
    <w:rsid w:val="00DD00FF"/>
    <w:rsid w:val="00DD0619"/>
    <w:rsid w:val="00DD07FB"/>
    <w:rsid w:val="00DD1548"/>
    <w:rsid w:val="00DD25C6"/>
    <w:rsid w:val="00DD54B0"/>
    <w:rsid w:val="00DD57EE"/>
    <w:rsid w:val="00DD6242"/>
    <w:rsid w:val="00DD6BCC"/>
    <w:rsid w:val="00DE0A4B"/>
    <w:rsid w:val="00DE2410"/>
    <w:rsid w:val="00DE2939"/>
    <w:rsid w:val="00DE51F0"/>
    <w:rsid w:val="00DE6E81"/>
    <w:rsid w:val="00DE703F"/>
    <w:rsid w:val="00DE7595"/>
    <w:rsid w:val="00DF15BE"/>
    <w:rsid w:val="00DF1961"/>
    <w:rsid w:val="00DF44DE"/>
    <w:rsid w:val="00E01138"/>
    <w:rsid w:val="00E029F9"/>
    <w:rsid w:val="00E02DFB"/>
    <w:rsid w:val="00E030F9"/>
    <w:rsid w:val="00E0311A"/>
    <w:rsid w:val="00E03138"/>
    <w:rsid w:val="00E06404"/>
    <w:rsid w:val="00E07FA9"/>
    <w:rsid w:val="00E11A85"/>
    <w:rsid w:val="00E11B44"/>
    <w:rsid w:val="00E120BE"/>
    <w:rsid w:val="00E12495"/>
    <w:rsid w:val="00E1504A"/>
    <w:rsid w:val="00E15CCD"/>
    <w:rsid w:val="00E202EF"/>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8D1"/>
    <w:rsid w:val="00E62FF9"/>
    <w:rsid w:val="00E635D6"/>
    <w:rsid w:val="00E639BC"/>
    <w:rsid w:val="00E664CC"/>
    <w:rsid w:val="00E664F2"/>
    <w:rsid w:val="00E70388"/>
    <w:rsid w:val="00E70F92"/>
    <w:rsid w:val="00E74C54"/>
    <w:rsid w:val="00E76B51"/>
    <w:rsid w:val="00E77A03"/>
    <w:rsid w:val="00E822E8"/>
    <w:rsid w:val="00E82554"/>
    <w:rsid w:val="00E82606"/>
    <w:rsid w:val="00E83E1B"/>
    <w:rsid w:val="00E846C8"/>
    <w:rsid w:val="00E84957"/>
    <w:rsid w:val="00E84A55"/>
    <w:rsid w:val="00E85BFF"/>
    <w:rsid w:val="00E90391"/>
    <w:rsid w:val="00E906C2"/>
    <w:rsid w:val="00E9311F"/>
    <w:rsid w:val="00E9349D"/>
    <w:rsid w:val="00E934D1"/>
    <w:rsid w:val="00E94AF0"/>
    <w:rsid w:val="00E95D13"/>
    <w:rsid w:val="00E95DD3"/>
    <w:rsid w:val="00E969D5"/>
    <w:rsid w:val="00E97F10"/>
    <w:rsid w:val="00EA58D1"/>
    <w:rsid w:val="00EA61BC"/>
    <w:rsid w:val="00EA681A"/>
    <w:rsid w:val="00EA735B"/>
    <w:rsid w:val="00EA7918"/>
    <w:rsid w:val="00EB1E69"/>
    <w:rsid w:val="00EB2086"/>
    <w:rsid w:val="00EB5EDF"/>
    <w:rsid w:val="00EB60FE"/>
    <w:rsid w:val="00EB74DB"/>
    <w:rsid w:val="00EC5359"/>
    <w:rsid w:val="00EC562A"/>
    <w:rsid w:val="00ED067A"/>
    <w:rsid w:val="00ED2B50"/>
    <w:rsid w:val="00ED5A74"/>
    <w:rsid w:val="00EE0350"/>
    <w:rsid w:val="00EE0719"/>
    <w:rsid w:val="00EE0E80"/>
    <w:rsid w:val="00EE2FA0"/>
    <w:rsid w:val="00EE613F"/>
    <w:rsid w:val="00EE7295"/>
    <w:rsid w:val="00EE7869"/>
    <w:rsid w:val="00EF054A"/>
    <w:rsid w:val="00EF3235"/>
    <w:rsid w:val="00EF7E72"/>
    <w:rsid w:val="00F06D37"/>
    <w:rsid w:val="00F07B9D"/>
    <w:rsid w:val="00F100B0"/>
    <w:rsid w:val="00F10984"/>
    <w:rsid w:val="00F11586"/>
    <w:rsid w:val="00F1183B"/>
    <w:rsid w:val="00F11C9F"/>
    <w:rsid w:val="00F12263"/>
    <w:rsid w:val="00F13458"/>
    <w:rsid w:val="00F1409D"/>
    <w:rsid w:val="00F14214"/>
    <w:rsid w:val="00F146BD"/>
    <w:rsid w:val="00F157A9"/>
    <w:rsid w:val="00F25BB6"/>
    <w:rsid w:val="00F26B7E"/>
    <w:rsid w:val="00F27A3B"/>
    <w:rsid w:val="00F33817"/>
    <w:rsid w:val="00F420D5"/>
    <w:rsid w:val="00F451EA"/>
    <w:rsid w:val="00F45447"/>
    <w:rsid w:val="00F456C6"/>
    <w:rsid w:val="00F4577B"/>
    <w:rsid w:val="00F46496"/>
    <w:rsid w:val="00F474D0"/>
    <w:rsid w:val="00F50179"/>
    <w:rsid w:val="00F54170"/>
    <w:rsid w:val="00F56511"/>
    <w:rsid w:val="00F6194E"/>
    <w:rsid w:val="00F623AC"/>
    <w:rsid w:val="00F6412A"/>
    <w:rsid w:val="00F65893"/>
    <w:rsid w:val="00F66A4A"/>
    <w:rsid w:val="00F70750"/>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0C25"/>
    <w:rsid w:val="00FA662D"/>
    <w:rsid w:val="00FA73B1"/>
    <w:rsid w:val="00FB0CB9"/>
    <w:rsid w:val="00FB226D"/>
    <w:rsid w:val="00FB45F1"/>
    <w:rsid w:val="00FB4A72"/>
    <w:rsid w:val="00FB54E8"/>
    <w:rsid w:val="00FB7054"/>
    <w:rsid w:val="00FC17B7"/>
    <w:rsid w:val="00FC2CB7"/>
    <w:rsid w:val="00FC4090"/>
    <w:rsid w:val="00FC55B4"/>
    <w:rsid w:val="00FC74E5"/>
    <w:rsid w:val="00FD00E6"/>
    <w:rsid w:val="00FD09A1"/>
    <w:rsid w:val="00FD1FC3"/>
    <w:rsid w:val="00FD2A7C"/>
    <w:rsid w:val="00FD59EB"/>
    <w:rsid w:val="00FD7299"/>
    <w:rsid w:val="00FE1FBE"/>
    <w:rsid w:val="00FE3901"/>
    <w:rsid w:val="00FE4BCE"/>
    <w:rsid w:val="00FE54AE"/>
    <w:rsid w:val="00FE56C8"/>
    <w:rsid w:val="00FE576A"/>
    <w:rsid w:val="00FE61CF"/>
    <w:rsid w:val="00FE7E79"/>
    <w:rsid w:val="00FF3E7D"/>
    <w:rsid w:val="00FF4B2E"/>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6DD418-7CDB-4CF6-83FF-C9245F9FA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9"/>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uiPriority w:val="99"/>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7A061E"/>
    <w:pPr>
      <w:ind w:left="198"/>
    </w:pPr>
    <w:rPr>
      <w:rFonts w:ascii="宋体" w:hAnsi="Times New Roman"/>
      <w:sz w:val="18"/>
    </w:rPr>
  </w:style>
  <w:style w:type="paragraph" w:customStyle="1" w:styleId="affff3">
    <w:name w:val="标准文件_页脚奇数页"/>
    <w:rsid w:val="00D63276"/>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C72F0E"/>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790C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C72F0E"/>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customStyle="1" w:styleId="afffffffffff3">
    <w:name w:val="段"/>
    <w:link w:val="Char7"/>
    <w:rsid w:val="009665D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3"/>
    <w:rsid w:val="009665DD"/>
    <w:rPr>
      <w:rFonts w:ascii="宋体" w:hAnsi="Times New Roman"/>
      <w:noProof/>
      <w:sz w:val="21"/>
    </w:rPr>
  </w:style>
  <w:style w:type="character" w:customStyle="1" w:styleId="24">
    <w:name w:val="正文文本 (2)_"/>
    <w:link w:val="25"/>
    <w:rsid w:val="006E3822"/>
    <w:rPr>
      <w:rFonts w:ascii="Book Antiqua" w:eastAsia="Book Antiqua" w:hAnsi="Book Antiqua" w:cs="Book Antiqua"/>
      <w:shd w:val="clear" w:color="auto" w:fill="FFFFFF"/>
    </w:rPr>
  </w:style>
  <w:style w:type="paragraph" w:customStyle="1" w:styleId="25">
    <w:name w:val="正文文本 (2)"/>
    <w:basedOn w:val="afff5"/>
    <w:link w:val="24"/>
    <w:rsid w:val="006E3822"/>
    <w:pPr>
      <w:shd w:val="clear" w:color="auto" w:fill="FFFFFF"/>
      <w:adjustRightInd/>
      <w:spacing w:line="220" w:lineRule="exact"/>
      <w:ind w:hanging="440"/>
      <w:jc w:val="right"/>
    </w:pPr>
    <w:rPr>
      <w:rFonts w:ascii="Book Antiqua" w:eastAsia="Book Antiqua" w:hAnsi="Book Antiqua" w:cs="Book Antiqua"/>
      <w:kern w:val="0"/>
      <w:sz w:val="20"/>
      <w:szCs w:val="20"/>
    </w:rPr>
  </w:style>
  <w:style w:type="paragraph" w:customStyle="1" w:styleId="11">
    <w:name w:val="正文1"/>
    <w:rsid w:val="002969C8"/>
    <w:pPr>
      <w:jc w:val="both"/>
    </w:pPr>
    <w:rPr>
      <w:rFonts w:ascii="Times New Roman" w:hAnsi="Times New Roman"/>
      <w:kern w:val="2"/>
      <w:sz w:val="21"/>
      <w:szCs w:val="21"/>
    </w:rPr>
  </w:style>
  <w:style w:type="character" w:customStyle="1" w:styleId="15">
    <w:name w:val="15"/>
    <w:basedOn w:val="afff6"/>
    <w:rsid w:val="002969C8"/>
    <w:rPr>
      <w:rFonts w:ascii="Book Antiqua" w:hAnsi="Book Antiqua" w:hint="default"/>
      <w:b w:val="0"/>
      <w:bCs w:val="0"/>
      <w:i w:val="0"/>
      <w:iCs w:val="0"/>
      <w:smallCaps w:val="0"/>
      <w:color w:val="000000"/>
      <w:spacing w:val="0"/>
      <w:sz w:val="17"/>
      <w:szCs w:val="17"/>
    </w:rPr>
  </w:style>
  <w:style w:type="paragraph" w:customStyle="1" w:styleId="afffffffffff4">
    <w:name w:val="附录一级条标题"/>
    <w:basedOn w:val="afff5"/>
    <w:next w:val="afff5"/>
    <w:rsid w:val="00DD1548"/>
    <w:pPr>
      <w:widowControl/>
      <w:wordWrap w:val="0"/>
      <w:overflowPunct w:val="0"/>
      <w:autoSpaceDE w:val="0"/>
      <w:autoSpaceDN w:val="0"/>
      <w:adjustRightInd/>
      <w:spacing w:beforeLines="50" w:afterLines="50" w:line="240" w:lineRule="auto"/>
      <w:textAlignment w:val="baseline"/>
      <w:outlineLvl w:val="2"/>
    </w:pPr>
    <w:rPr>
      <w:rFonts w:ascii="黑体" w:eastAsia="黑体" w:hAnsi="黑体" w:cs="宋体"/>
      <w:kern w:val="21"/>
    </w:rPr>
  </w:style>
  <w:style w:type="character" w:customStyle="1" w:styleId="16">
    <w:name w:val="16"/>
    <w:basedOn w:val="afff6"/>
    <w:rsid w:val="004F7BD6"/>
    <w:rPr>
      <w:rFonts w:ascii="Book Antiqua" w:hAnsi="Book Antiqua" w:hint="default"/>
      <w:b/>
      <w:bCs/>
      <w:i w:val="0"/>
      <w:iCs w:val="0"/>
      <w:smallCaps w:val="0"/>
      <w:color w:val="000000"/>
      <w:spacing w:val="0"/>
      <w:sz w:val="44"/>
      <w:szCs w:val="44"/>
    </w:rPr>
  </w:style>
  <w:style w:type="character" w:customStyle="1" w:styleId="17">
    <w:name w:val="17"/>
    <w:basedOn w:val="afff6"/>
    <w:rsid w:val="00E1504A"/>
    <w:rPr>
      <w:rFonts w:ascii="Book Antiqua" w:hAnsi="Book Antiqua" w:hint="default"/>
      <w:b w:val="0"/>
      <w:bCs w:val="0"/>
      <w:i w:val="0"/>
      <w:iCs w:val="0"/>
      <w:smallCaps w:val="0"/>
      <w:color w:val="000000"/>
      <w:spacing w:val="0"/>
      <w:sz w:val="17"/>
      <w:szCs w:val="17"/>
    </w:rPr>
  </w:style>
  <w:style w:type="paragraph" w:customStyle="1" w:styleId="Pa31">
    <w:name w:val="Pa31"/>
    <w:basedOn w:val="afff5"/>
    <w:next w:val="afff5"/>
    <w:rsid w:val="00D26C43"/>
    <w:pPr>
      <w:autoSpaceDE w:val="0"/>
      <w:autoSpaceDN w:val="0"/>
      <w:spacing w:line="240" w:lineRule="atLeast"/>
      <w:jc w:val="left"/>
    </w:pPr>
    <w:rPr>
      <w:rFonts w:ascii="Cambria" w:eastAsia="等线" w:hAnsi="Cambria"/>
      <w:kern w:val="0"/>
      <w:sz w:val="24"/>
      <w:szCs w:val="24"/>
    </w:rPr>
  </w:style>
  <w:style w:type="paragraph" w:customStyle="1" w:styleId="afffffffffff5">
    <w:name w:val="附录章标题"/>
    <w:basedOn w:val="afff5"/>
    <w:next w:val="afff5"/>
    <w:rsid w:val="00C97713"/>
    <w:pPr>
      <w:widowControl/>
      <w:wordWrap w:val="0"/>
      <w:overflowPunct w:val="0"/>
      <w:adjustRightInd/>
      <w:spacing w:beforeLines="100" w:afterLines="100" w:line="240" w:lineRule="auto"/>
      <w:textAlignment w:val="baseline"/>
      <w:outlineLvl w:val="1"/>
    </w:pPr>
    <w:rPr>
      <w:rFonts w:ascii="黑体" w:eastAsia="黑体" w:hAnsi="黑体" w:cs="宋体"/>
      <w:kern w:val="21"/>
    </w:rPr>
  </w:style>
  <w:style w:type="paragraph" w:customStyle="1" w:styleId="26">
    <w:name w:val="正文2"/>
    <w:rsid w:val="00C97713"/>
    <w:pPr>
      <w:jc w:val="both"/>
    </w:pPr>
    <w:rPr>
      <w:rFonts w:ascii="Times New Roman" w:hAnsi="Times New Roman"/>
      <w:kern w:val="2"/>
      <w:sz w:val="21"/>
      <w:szCs w:val="21"/>
    </w:rPr>
  </w:style>
  <w:style w:type="paragraph" w:styleId="afffffffffff6">
    <w:name w:val="List Paragraph"/>
    <w:basedOn w:val="afff5"/>
    <w:uiPriority w:val="99"/>
    <w:qFormat/>
    <w:rsid w:val="002C5155"/>
    <w:pPr>
      <w:widowControl/>
      <w:adjustRightInd/>
      <w:spacing w:before="100" w:beforeAutospacing="1" w:after="180" w:line="240" w:lineRule="auto"/>
      <w:ind w:left="1371" w:firstLineChars="200" w:firstLine="420"/>
    </w:pPr>
    <w:rPr>
      <w:rFonts w:ascii="Cambria" w:hAnsi="Cambria" w:cs="宋体"/>
      <w:color w:val="181717"/>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203">
      <w:bodyDiv w:val="1"/>
      <w:marLeft w:val="0"/>
      <w:marRight w:val="0"/>
      <w:marTop w:val="0"/>
      <w:marBottom w:val="0"/>
      <w:divBdr>
        <w:top w:val="none" w:sz="0" w:space="0" w:color="auto"/>
        <w:left w:val="none" w:sz="0" w:space="0" w:color="auto"/>
        <w:bottom w:val="none" w:sz="0" w:space="0" w:color="auto"/>
        <w:right w:val="none" w:sz="0" w:space="0" w:color="auto"/>
      </w:divBdr>
    </w:div>
    <w:div w:id="13046239">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3291712">
      <w:bodyDiv w:val="1"/>
      <w:marLeft w:val="0"/>
      <w:marRight w:val="0"/>
      <w:marTop w:val="0"/>
      <w:marBottom w:val="0"/>
      <w:divBdr>
        <w:top w:val="none" w:sz="0" w:space="0" w:color="auto"/>
        <w:left w:val="none" w:sz="0" w:space="0" w:color="auto"/>
        <w:bottom w:val="none" w:sz="0" w:space="0" w:color="auto"/>
        <w:right w:val="none" w:sz="0" w:space="0" w:color="auto"/>
      </w:divBdr>
    </w:div>
    <w:div w:id="37823707">
      <w:bodyDiv w:val="1"/>
      <w:marLeft w:val="0"/>
      <w:marRight w:val="0"/>
      <w:marTop w:val="0"/>
      <w:marBottom w:val="0"/>
      <w:divBdr>
        <w:top w:val="none" w:sz="0" w:space="0" w:color="auto"/>
        <w:left w:val="none" w:sz="0" w:space="0" w:color="auto"/>
        <w:bottom w:val="none" w:sz="0" w:space="0" w:color="auto"/>
        <w:right w:val="none" w:sz="0" w:space="0" w:color="auto"/>
      </w:divBdr>
    </w:div>
    <w:div w:id="39133818">
      <w:bodyDiv w:val="1"/>
      <w:marLeft w:val="0"/>
      <w:marRight w:val="0"/>
      <w:marTop w:val="0"/>
      <w:marBottom w:val="0"/>
      <w:divBdr>
        <w:top w:val="none" w:sz="0" w:space="0" w:color="auto"/>
        <w:left w:val="none" w:sz="0" w:space="0" w:color="auto"/>
        <w:bottom w:val="none" w:sz="0" w:space="0" w:color="auto"/>
        <w:right w:val="none" w:sz="0" w:space="0" w:color="auto"/>
      </w:divBdr>
    </w:div>
    <w:div w:id="40331391">
      <w:bodyDiv w:val="1"/>
      <w:marLeft w:val="0"/>
      <w:marRight w:val="0"/>
      <w:marTop w:val="0"/>
      <w:marBottom w:val="0"/>
      <w:divBdr>
        <w:top w:val="none" w:sz="0" w:space="0" w:color="auto"/>
        <w:left w:val="none" w:sz="0" w:space="0" w:color="auto"/>
        <w:bottom w:val="none" w:sz="0" w:space="0" w:color="auto"/>
        <w:right w:val="none" w:sz="0" w:space="0" w:color="auto"/>
      </w:divBdr>
    </w:div>
    <w:div w:id="43257749">
      <w:bodyDiv w:val="1"/>
      <w:marLeft w:val="0"/>
      <w:marRight w:val="0"/>
      <w:marTop w:val="0"/>
      <w:marBottom w:val="0"/>
      <w:divBdr>
        <w:top w:val="none" w:sz="0" w:space="0" w:color="auto"/>
        <w:left w:val="none" w:sz="0" w:space="0" w:color="auto"/>
        <w:bottom w:val="none" w:sz="0" w:space="0" w:color="auto"/>
        <w:right w:val="none" w:sz="0" w:space="0" w:color="auto"/>
      </w:divBdr>
    </w:div>
    <w:div w:id="45229778">
      <w:bodyDiv w:val="1"/>
      <w:marLeft w:val="0"/>
      <w:marRight w:val="0"/>
      <w:marTop w:val="0"/>
      <w:marBottom w:val="0"/>
      <w:divBdr>
        <w:top w:val="none" w:sz="0" w:space="0" w:color="auto"/>
        <w:left w:val="none" w:sz="0" w:space="0" w:color="auto"/>
        <w:bottom w:val="none" w:sz="0" w:space="0" w:color="auto"/>
        <w:right w:val="none" w:sz="0" w:space="0" w:color="auto"/>
      </w:divBdr>
    </w:div>
    <w:div w:id="46877980">
      <w:bodyDiv w:val="1"/>
      <w:marLeft w:val="0"/>
      <w:marRight w:val="0"/>
      <w:marTop w:val="0"/>
      <w:marBottom w:val="0"/>
      <w:divBdr>
        <w:top w:val="none" w:sz="0" w:space="0" w:color="auto"/>
        <w:left w:val="none" w:sz="0" w:space="0" w:color="auto"/>
        <w:bottom w:val="none" w:sz="0" w:space="0" w:color="auto"/>
        <w:right w:val="none" w:sz="0" w:space="0" w:color="auto"/>
      </w:divBdr>
    </w:div>
    <w:div w:id="54741012">
      <w:bodyDiv w:val="1"/>
      <w:marLeft w:val="0"/>
      <w:marRight w:val="0"/>
      <w:marTop w:val="0"/>
      <w:marBottom w:val="0"/>
      <w:divBdr>
        <w:top w:val="none" w:sz="0" w:space="0" w:color="auto"/>
        <w:left w:val="none" w:sz="0" w:space="0" w:color="auto"/>
        <w:bottom w:val="none" w:sz="0" w:space="0" w:color="auto"/>
        <w:right w:val="none" w:sz="0" w:space="0" w:color="auto"/>
      </w:divBdr>
    </w:div>
    <w:div w:id="64619379">
      <w:bodyDiv w:val="1"/>
      <w:marLeft w:val="0"/>
      <w:marRight w:val="0"/>
      <w:marTop w:val="0"/>
      <w:marBottom w:val="0"/>
      <w:divBdr>
        <w:top w:val="none" w:sz="0" w:space="0" w:color="auto"/>
        <w:left w:val="none" w:sz="0" w:space="0" w:color="auto"/>
        <w:bottom w:val="none" w:sz="0" w:space="0" w:color="auto"/>
        <w:right w:val="none" w:sz="0" w:space="0" w:color="auto"/>
      </w:divBdr>
    </w:div>
    <w:div w:id="68694309">
      <w:bodyDiv w:val="1"/>
      <w:marLeft w:val="0"/>
      <w:marRight w:val="0"/>
      <w:marTop w:val="0"/>
      <w:marBottom w:val="0"/>
      <w:divBdr>
        <w:top w:val="none" w:sz="0" w:space="0" w:color="auto"/>
        <w:left w:val="none" w:sz="0" w:space="0" w:color="auto"/>
        <w:bottom w:val="none" w:sz="0" w:space="0" w:color="auto"/>
        <w:right w:val="none" w:sz="0" w:space="0" w:color="auto"/>
      </w:divBdr>
    </w:div>
    <w:div w:id="72049042">
      <w:bodyDiv w:val="1"/>
      <w:marLeft w:val="0"/>
      <w:marRight w:val="0"/>
      <w:marTop w:val="0"/>
      <w:marBottom w:val="0"/>
      <w:divBdr>
        <w:top w:val="none" w:sz="0" w:space="0" w:color="auto"/>
        <w:left w:val="none" w:sz="0" w:space="0" w:color="auto"/>
        <w:bottom w:val="none" w:sz="0" w:space="0" w:color="auto"/>
        <w:right w:val="none" w:sz="0" w:space="0" w:color="auto"/>
      </w:divBdr>
    </w:div>
    <w:div w:id="96368620">
      <w:bodyDiv w:val="1"/>
      <w:marLeft w:val="0"/>
      <w:marRight w:val="0"/>
      <w:marTop w:val="0"/>
      <w:marBottom w:val="0"/>
      <w:divBdr>
        <w:top w:val="none" w:sz="0" w:space="0" w:color="auto"/>
        <w:left w:val="none" w:sz="0" w:space="0" w:color="auto"/>
        <w:bottom w:val="none" w:sz="0" w:space="0" w:color="auto"/>
        <w:right w:val="none" w:sz="0" w:space="0" w:color="auto"/>
      </w:divBdr>
    </w:div>
    <w:div w:id="108399473">
      <w:bodyDiv w:val="1"/>
      <w:marLeft w:val="0"/>
      <w:marRight w:val="0"/>
      <w:marTop w:val="0"/>
      <w:marBottom w:val="0"/>
      <w:divBdr>
        <w:top w:val="none" w:sz="0" w:space="0" w:color="auto"/>
        <w:left w:val="none" w:sz="0" w:space="0" w:color="auto"/>
        <w:bottom w:val="none" w:sz="0" w:space="0" w:color="auto"/>
        <w:right w:val="none" w:sz="0" w:space="0" w:color="auto"/>
      </w:divBdr>
    </w:div>
    <w:div w:id="123037389">
      <w:bodyDiv w:val="1"/>
      <w:marLeft w:val="0"/>
      <w:marRight w:val="0"/>
      <w:marTop w:val="0"/>
      <w:marBottom w:val="0"/>
      <w:divBdr>
        <w:top w:val="none" w:sz="0" w:space="0" w:color="auto"/>
        <w:left w:val="none" w:sz="0" w:space="0" w:color="auto"/>
        <w:bottom w:val="none" w:sz="0" w:space="0" w:color="auto"/>
        <w:right w:val="none" w:sz="0" w:space="0" w:color="auto"/>
      </w:divBdr>
    </w:div>
    <w:div w:id="126171256">
      <w:bodyDiv w:val="1"/>
      <w:marLeft w:val="0"/>
      <w:marRight w:val="0"/>
      <w:marTop w:val="0"/>
      <w:marBottom w:val="0"/>
      <w:divBdr>
        <w:top w:val="none" w:sz="0" w:space="0" w:color="auto"/>
        <w:left w:val="none" w:sz="0" w:space="0" w:color="auto"/>
        <w:bottom w:val="none" w:sz="0" w:space="0" w:color="auto"/>
        <w:right w:val="none" w:sz="0" w:space="0" w:color="auto"/>
      </w:divBdr>
    </w:div>
    <w:div w:id="130025402">
      <w:bodyDiv w:val="1"/>
      <w:marLeft w:val="0"/>
      <w:marRight w:val="0"/>
      <w:marTop w:val="0"/>
      <w:marBottom w:val="0"/>
      <w:divBdr>
        <w:top w:val="none" w:sz="0" w:space="0" w:color="auto"/>
        <w:left w:val="none" w:sz="0" w:space="0" w:color="auto"/>
        <w:bottom w:val="none" w:sz="0" w:space="0" w:color="auto"/>
        <w:right w:val="none" w:sz="0" w:space="0" w:color="auto"/>
      </w:divBdr>
    </w:div>
    <w:div w:id="151334159">
      <w:bodyDiv w:val="1"/>
      <w:marLeft w:val="0"/>
      <w:marRight w:val="0"/>
      <w:marTop w:val="0"/>
      <w:marBottom w:val="0"/>
      <w:divBdr>
        <w:top w:val="none" w:sz="0" w:space="0" w:color="auto"/>
        <w:left w:val="none" w:sz="0" w:space="0" w:color="auto"/>
        <w:bottom w:val="none" w:sz="0" w:space="0" w:color="auto"/>
        <w:right w:val="none" w:sz="0" w:space="0" w:color="auto"/>
      </w:divBdr>
    </w:div>
    <w:div w:id="160124644">
      <w:bodyDiv w:val="1"/>
      <w:marLeft w:val="0"/>
      <w:marRight w:val="0"/>
      <w:marTop w:val="0"/>
      <w:marBottom w:val="0"/>
      <w:divBdr>
        <w:top w:val="none" w:sz="0" w:space="0" w:color="auto"/>
        <w:left w:val="none" w:sz="0" w:space="0" w:color="auto"/>
        <w:bottom w:val="none" w:sz="0" w:space="0" w:color="auto"/>
        <w:right w:val="none" w:sz="0" w:space="0" w:color="auto"/>
      </w:divBdr>
    </w:div>
    <w:div w:id="163016833">
      <w:bodyDiv w:val="1"/>
      <w:marLeft w:val="0"/>
      <w:marRight w:val="0"/>
      <w:marTop w:val="0"/>
      <w:marBottom w:val="0"/>
      <w:divBdr>
        <w:top w:val="none" w:sz="0" w:space="0" w:color="auto"/>
        <w:left w:val="none" w:sz="0" w:space="0" w:color="auto"/>
        <w:bottom w:val="none" w:sz="0" w:space="0" w:color="auto"/>
        <w:right w:val="none" w:sz="0" w:space="0" w:color="auto"/>
      </w:divBdr>
    </w:div>
    <w:div w:id="166989544">
      <w:bodyDiv w:val="1"/>
      <w:marLeft w:val="0"/>
      <w:marRight w:val="0"/>
      <w:marTop w:val="0"/>
      <w:marBottom w:val="0"/>
      <w:divBdr>
        <w:top w:val="none" w:sz="0" w:space="0" w:color="auto"/>
        <w:left w:val="none" w:sz="0" w:space="0" w:color="auto"/>
        <w:bottom w:val="none" w:sz="0" w:space="0" w:color="auto"/>
        <w:right w:val="none" w:sz="0" w:space="0" w:color="auto"/>
      </w:divBdr>
    </w:div>
    <w:div w:id="190343896">
      <w:bodyDiv w:val="1"/>
      <w:marLeft w:val="0"/>
      <w:marRight w:val="0"/>
      <w:marTop w:val="0"/>
      <w:marBottom w:val="0"/>
      <w:divBdr>
        <w:top w:val="none" w:sz="0" w:space="0" w:color="auto"/>
        <w:left w:val="none" w:sz="0" w:space="0" w:color="auto"/>
        <w:bottom w:val="none" w:sz="0" w:space="0" w:color="auto"/>
        <w:right w:val="none" w:sz="0" w:space="0" w:color="auto"/>
      </w:divBdr>
    </w:div>
    <w:div w:id="200093446">
      <w:bodyDiv w:val="1"/>
      <w:marLeft w:val="0"/>
      <w:marRight w:val="0"/>
      <w:marTop w:val="0"/>
      <w:marBottom w:val="0"/>
      <w:divBdr>
        <w:top w:val="none" w:sz="0" w:space="0" w:color="auto"/>
        <w:left w:val="none" w:sz="0" w:space="0" w:color="auto"/>
        <w:bottom w:val="none" w:sz="0" w:space="0" w:color="auto"/>
        <w:right w:val="none" w:sz="0" w:space="0" w:color="auto"/>
      </w:divBdr>
    </w:div>
    <w:div w:id="201552409">
      <w:bodyDiv w:val="1"/>
      <w:marLeft w:val="0"/>
      <w:marRight w:val="0"/>
      <w:marTop w:val="0"/>
      <w:marBottom w:val="0"/>
      <w:divBdr>
        <w:top w:val="none" w:sz="0" w:space="0" w:color="auto"/>
        <w:left w:val="none" w:sz="0" w:space="0" w:color="auto"/>
        <w:bottom w:val="none" w:sz="0" w:space="0" w:color="auto"/>
        <w:right w:val="none" w:sz="0" w:space="0" w:color="auto"/>
      </w:divBdr>
    </w:div>
    <w:div w:id="208609819">
      <w:bodyDiv w:val="1"/>
      <w:marLeft w:val="0"/>
      <w:marRight w:val="0"/>
      <w:marTop w:val="0"/>
      <w:marBottom w:val="0"/>
      <w:divBdr>
        <w:top w:val="none" w:sz="0" w:space="0" w:color="auto"/>
        <w:left w:val="none" w:sz="0" w:space="0" w:color="auto"/>
        <w:bottom w:val="none" w:sz="0" w:space="0" w:color="auto"/>
        <w:right w:val="none" w:sz="0" w:space="0" w:color="auto"/>
      </w:divBdr>
    </w:div>
    <w:div w:id="214197028">
      <w:bodyDiv w:val="1"/>
      <w:marLeft w:val="0"/>
      <w:marRight w:val="0"/>
      <w:marTop w:val="0"/>
      <w:marBottom w:val="0"/>
      <w:divBdr>
        <w:top w:val="none" w:sz="0" w:space="0" w:color="auto"/>
        <w:left w:val="none" w:sz="0" w:space="0" w:color="auto"/>
        <w:bottom w:val="none" w:sz="0" w:space="0" w:color="auto"/>
        <w:right w:val="none" w:sz="0" w:space="0" w:color="auto"/>
      </w:divBdr>
    </w:div>
    <w:div w:id="220679045">
      <w:bodyDiv w:val="1"/>
      <w:marLeft w:val="0"/>
      <w:marRight w:val="0"/>
      <w:marTop w:val="0"/>
      <w:marBottom w:val="0"/>
      <w:divBdr>
        <w:top w:val="none" w:sz="0" w:space="0" w:color="auto"/>
        <w:left w:val="none" w:sz="0" w:space="0" w:color="auto"/>
        <w:bottom w:val="none" w:sz="0" w:space="0" w:color="auto"/>
        <w:right w:val="none" w:sz="0" w:space="0" w:color="auto"/>
      </w:divBdr>
    </w:div>
    <w:div w:id="226190360">
      <w:bodyDiv w:val="1"/>
      <w:marLeft w:val="0"/>
      <w:marRight w:val="0"/>
      <w:marTop w:val="0"/>
      <w:marBottom w:val="0"/>
      <w:divBdr>
        <w:top w:val="none" w:sz="0" w:space="0" w:color="auto"/>
        <w:left w:val="none" w:sz="0" w:space="0" w:color="auto"/>
        <w:bottom w:val="none" w:sz="0" w:space="0" w:color="auto"/>
        <w:right w:val="none" w:sz="0" w:space="0" w:color="auto"/>
      </w:divBdr>
    </w:div>
    <w:div w:id="315383129">
      <w:bodyDiv w:val="1"/>
      <w:marLeft w:val="0"/>
      <w:marRight w:val="0"/>
      <w:marTop w:val="0"/>
      <w:marBottom w:val="0"/>
      <w:divBdr>
        <w:top w:val="none" w:sz="0" w:space="0" w:color="auto"/>
        <w:left w:val="none" w:sz="0" w:space="0" w:color="auto"/>
        <w:bottom w:val="none" w:sz="0" w:space="0" w:color="auto"/>
        <w:right w:val="none" w:sz="0" w:space="0" w:color="auto"/>
      </w:divBdr>
    </w:div>
    <w:div w:id="339311136">
      <w:bodyDiv w:val="1"/>
      <w:marLeft w:val="0"/>
      <w:marRight w:val="0"/>
      <w:marTop w:val="0"/>
      <w:marBottom w:val="0"/>
      <w:divBdr>
        <w:top w:val="none" w:sz="0" w:space="0" w:color="auto"/>
        <w:left w:val="none" w:sz="0" w:space="0" w:color="auto"/>
        <w:bottom w:val="none" w:sz="0" w:space="0" w:color="auto"/>
        <w:right w:val="none" w:sz="0" w:space="0" w:color="auto"/>
      </w:divBdr>
    </w:div>
    <w:div w:id="342635482">
      <w:bodyDiv w:val="1"/>
      <w:marLeft w:val="0"/>
      <w:marRight w:val="0"/>
      <w:marTop w:val="0"/>
      <w:marBottom w:val="0"/>
      <w:divBdr>
        <w:top w:val="none" w:sz="0" w:space="0" w:color="auto"/>
        <w:left w:val="none" w:sz="0" w:space="0" w:color="auto"/>
        <w:bottom w:val="none" w:sz="0" w:space="0" w:color="auto"/>
        <w:right w:val="none" w:sz="0" w:space="0" w:color="auto"/>
      </w:divBdr>
    </w:div>
    <w:div w:id="348334951">
      <w:bodyDiv w:val="1"/>
      <w:marLeft w:val="0"/>
      <w:marRight w:val="0"/>
      <w:marTop w:val="0"/>
      <w:marBottom w:val="0"/>
      <w:divBdr>
        <w:top w:val="none" w:sz="0" w:space="0" w:color="auto"/>
        <w:left w:val="none" w:sz="0" w:space="0" w:color="auto"/>
        <w:bottom w:val="none" w:sz="0" w:space="0" w:color="auto"/>
        <w:right w:val="none" w:sz="0" w:space="0" w:color="auto"/>
      </w:divBdr>
    </w:div>
    <w:div w:id="353114442">
      <w:bodyDiv w:val="1"/>
      <w:marLeft w:val="0"/>
      <w:marRight w:val="0"/>
      <w:marTop w:val="0"/>
      <w:marBottom w:val="0"/>
      <w:divBdr>
        <w:top w:val="none" w:sz="0" w:space="0" w:color="auto"/>
        <w:left w:val="none" w:sz="0" w:space="0" w:color="auto"/>
        <w:bottom w:val="none" w:sz="0" w:space="0" w:color="auto"/>
        <w:right w:val="none" w:sz="0" w:space="0" w:color="auto"/>
      </w:divBdr>
    </w:div>
    <w:div w:id="353772663">
      <w:bodyDiv w:val="1"/>
      <w:marLeft w:val="0"/>
      <w:marRight w:val="0"/>
      <w:marTop w:val="0"/>
      <w:marBottom w:val="0"/>
      <w:divBdr>
        <w:top w:val="none" w:sz="0" w:space="0" w:color="auto"/>
        <w:left w:val="none" w:sz="0" w:space="0" w:color="auto"/>
        <w:bottom w:val="none" w:sz="0" w:space="0" w:color="auto"/>
        <w:right w:val="none" w:sz="0" w:space="0" w:color="auto"/>
      </w:divBdr>
    </w:div>
    <w:div w:id="355040774">
      <w:bodyDiv w:val="1"/>
      <w:marLeft w:val="0"/>
      <w:marRight w:val="0"/>
      <w:marTop w:val="0"/>
      <w:marBottom w:val="0"/>
      <w:divBdr>
        <w:top w:val="none" w:sz="0" w:space="0" w:color="auto"/>
        <w:left w:val="none" w:sz="0" w:space="0" w:color="auto"/>
        <w:bottom w:val="none" w:sz="0" w:space="0" w:color="auto"/>
        <w:right w:val="none" w:sz="0" w:space="0" w:color="auto"/>
      </w:divBdr>
    </w:div>
    <w:div w:id="367267950">
      <w:bodyDiv w:val="1"/>
      <w:marLeft w:val="0"/>
      <w:marRight w:val="0"/>
      <w:marTop w:val="0"/>
      <w:marBottom w:val="0"/>
      <w:divBdr>
        <w:top w:val="none" w:sz="0" w:space="0" w:color="auto"/>
        <w:left w:val="none" w:sz="0" w:space="0" w:color="auto"/>
        <w:bottom w:val="none" w:sz="0" w:space="0" w:color="auto"/>
        <w:right w:val="none" w:sz="0" w:space="0" w:color="auto"/>
      </w:divBdr>
    </w:div>
    <w:div w:id="418869300">
      <w:bodyDiv w:val="1"/>
      <w:marLeft w:val="0"/>
      <w:marRight w:val="0"/>
      <w:marTop w:val="0"/>
      <w:marBottom w:val="0"/>
      <w:divBdr>
        <w:top w:val="none" w:sz="0" w:space="0" w:color="auto"/>
        <w:left w:val="none" w:sz="0" w:space="0" w:color="auto"/>
        <w:bottom w:val="none" w:sz="0" w:space="0" w:color="auto"/>
        <w:right w:val="none" w:sz="0" w:space="0" w:color="auto"/>
      </w:divBdr>
    </w:div>
    <w:div w:id="427236651">
      <w:bodyDiv w:val="1"/>
      <w:marLeft w:val="0"/>
      <w:marRight w:val="0"/>
      <w:marTop w:val="0"/>
      <w:marBottom w:val="0"/>
      <w:divBdr>
        <w:top w:val="none" w:sz="0" w:space="0" w:color="auto"/>
        <w:left w:val="none" w:sz="0" w:space="0" w:color="auto"/>
        <w:bottom w:val="none" w:sz="0" w:space="0" w:color="auto"/>
        <w:right w:val="none" w:sz="0" w:space="0" w:color="auto"/>
      </w:divBdr>
    </w:div>
    <w:div w:id="431701576">
      <w:bodyDiv w:val="1"/>
      <w:marLeft w:val="0"/>
      <w:marRight w:val="0"/>
      <w:marTop w:val="0"/>
      <w:marBottom w:val="0"/>
      <w:divBdr>
        <w:top w:val="none" w:sz="0" w:space="0" w:color="auto"/>
        <w:left w:val="none" w:sz="0" w:space="0" w:color="auto"/>
        <w:bottom w:val="none" w:sz="0" w:space="0" w:color="auto"/>
        <w:right w:val="none" w:sz="0" w:space="0" w:color="auto"/>
      </w:divBdr>
    </w:div>
    <w:div w:id="437991476">
      <w:bodyDiv w:val="1"/>
      <w:marLeft w:val="0"/>
      <w:marRight w:val="0"/>
      <w:marTop w:val="0"/>
      <w:marBottom w:val="0"/>
      <w:divBdr>
        <w:top w:val="none" w:sz="0" w:space="0" w:color="auto"/>
        <w:left w:val="none" w:sz="0" w:space="0" w:color="auto"/>
        <w:bottom w:val="none" w:sz="0" w:space="0" w:color="auto"/>
        <w:right w:val="none" w:sz="0" w:space="0" w:color="auto"/>
      </w:divBdr>
    </w:div>
    <w:div w:id="446505191">
      <w:bodyDiv w:val="1"/>
      <w:marLeft w:val="0"/>
      <w:marRight w:val="0"/>
      <w:marTop w:val="0"/>
      <w:marBottom w:val="0"/>
      <w:divBdr>
        <w:top w:val="none" w:sz="0" w:space="0" w:color="auto"/>
        <w:left w:val="none" w:sz="0" w:space="0" w:color="auto"/>
        <w:bottom w:val="none" w:sz="0" w:space="0" w:color="auto"/>
        <w:right w:val="none" w:sz="0" w:space="0" w:color="auto"/>
      </w:divBdr>
    </w:div>
    <w:div w:id="448013111">
      <w:bodyDiv w:val="1"/>
      <w:marLeft w:val="0"/>
      <w:marRight w:val="0"/>
      <w:marTop w:val="0"/>
      <w:marBottom w:val="0"/>
      <w:divBdr>
        <w:top w:val="none" w:sz="0" w:space="0" w:color="auto"/>
        <w:left w:val="none" w:sz="0" w:space="0" w:color="auto"/>
        <w:bottom w:val="none" w:sz="0" w:space="0" w:color="auto"/>
        <w:right w:val="none" w:sz="0" w:space="0" w:color="auto"/>
      </w:divBdr>
    </w:div>
    <w:div w:id="471097845">
      <w:bodyDiv w:val="1"/>
      <w:marLeft w:val="0"/>
      <w:marRight w:val="0"/>
      <w:marTop w:val="0"/>
      <w:marBottom w:val="0"/>
      <w:divBdr>
        <w:top w:val="none" w:sz="0" w:space="0" w:color="auto"/>
        <w:left w:val="none" w:sz="0" w:space="0" w:color="auto"/>
        <w:bottom w:val="none" w:sz="0" w:space="0" w:color="auto"/>
        <w:right w:val="none" w:sz="0" w:space="0" w:color="auto"/>
      </w:divBdr>
    </w:div>
    <w:div w:id="480082140">
      <w:bodyDiv w:val="1"/>
      <w:marLeft w:val="0"/>
      <w:marRight w:val="0"/>
      <w:marTop w:val="0"/>
      <w:marBottom w:val="0"/>
      <w:divBdr>
        <w:top w:val="none" w:sz="0" w:space="0" w:color="auto"/>
        <w:left w:val="none" w:sz="0" w:space="0" w:color="auto"/>
        <w:bottom w:val="none" w:sz="0" w:space="0" w:color="auto"/>
        <w:right w:val="none" w:sz="0" w:space="0" w:color="auto"/>
      </w:divBdr>
    </w:div>
    <w:div w:id="494420759">
      <w:bodyDiv w:val="1"/>
      <w:marLeft w:val="0"/>
      <w:marRight w:val="0"/>
      <w:marTop w:val="0"/>
      <w:marBottom w:val="0"/>
      <w:divBdr>
        <w:top w:val="none" w:sz="0" w:space="0" w:color="auto"/>
        <w:left w:val="none" w:sz="0" w:space="0" w:color="auto"/>
        <w:bottom w:val="none" w:sz="0" w:space="0" w:color="auto"/>
        <w:right w:val="none" w:sz="0" w:space="0" w:color="auto"/>
      </w:divBdr>
    </w:div>
    <w:div w:id="507838701">
      <w:bodyDiv w:val="1"/>
      <w:marLeft w:val="0"/>
      <w:marRight w:val="0"/>
      <w:marTop w:val="0"/>
      <w:marBottom w:val="0"/>
      <w:divBdr>
        <w:top w:val="none" w:sz="0" w:space="0" w:color="auto"/>
        <w:left w:val="none" w:sz="0" w:space="0" w:color="auto"/>
        <w:bottom w:val="none" w:sz="0" w:space="0" w:color="auto"/>
        <w:right w:val="none" w:sz="0" w:space="0" w:color="auto"/>
      </w:divBdr>
    </w:div>
    <w:div w:id="523131063">
      <w:bodyDiv w:val="1"/>
      <w:marLeft w:val="0"/>
      <w:marRight w:val="0"/>
      <w:marTop w:val="0"/>
      <w:marBottom w:val="0"/>
      <w:divBdr>
        <w:top w:val="none" w:sz="0" w:space="0" w:color="auto"/>
        <w:left w:val="none" w:sz="0" w:space="0" w:color="auto"/>
        <w:bottom w:val="none" w:sz="0" w:space="0" w:color="auto"/>
        <w:right w:val="none" w:sz="0" w:space="0" w:color="auto"/>
      </w:divBdr>
    </w:div>
    <w:div w:id="525994337">
      <w:bodyDiv w:val="1"/>
      <w:marLeft w:val="0"/>
      <w:marRight w:val="0"/>
      <w:marTop w:val="0"/>
      <w:marBottom w:val="0"/>
      <w:divBdr>
        <w:top w:val="none" w:sz="0" w:space="0" w:color="auto"/>
        <w:left w:val="none" w:sz="0" w:space="0" w:color="auto"/>
        <w:bottom w:val="none" w:sz="0" w:space="0" w:color="auto"/>
        <w:right w:val="none" w:sz="0" w:space="0" w:color="auto"/>
      </w:divBdr>
    </w:div>
    <w:div w:id="529076297">
      <w:bodyDiv w:val="1"/>
      <w:marLeft w:val="0"/>
      <w:marRight w:val="0"/>
      <w:marTop w:val="0"/>
      <w:marBottom w:val="0"/>
      <w:divBdr>
        <w:top w:val="none" w:sz="0" w:space="0" w:color="auto"/>
        <w:left w:val="none" w:sz="0" w:space="0" w:color="auto"/>
        <w:bottom w:val="none" w:sz="0" w:space="0" w:color="auto"/>
        <w:right w:val="none" w:sz="0" w:space="0" w:color="auto"/>
      </w:divBdr>
    </w:div>
    <w:div w:id="531503661">
      <w:bodyDiv w:val="1"/>
      <w:marLeft w:val="0"/>
      <w:marRight w:val="0"/>
      <w:marTop w:val="0"/>
      <w:marBottom w:val="0"/>
      <w:divBdr>
        <w:top w:val="none" w:sz="0" w:space="0" w:color="auto"/>
        <w:left w:val="none" w:sz="0" w:space="0" w:color="auto"/>
        <w:bottom w:val="none" w:sz="0" w:space="0" w:color="auto"/>
        <w:right w:val="none" w:sz="0" w:space="0" w:color="auto"/>
      </w:divBdr>
    </w:div>
    <w:div w:id="558130208">
      <w:bodyDiv w:val="1"/>
      <w:marLeft w:val="0"/>
      <w:marRight w:val="0"/>
      <w:marTop w:val="0"/>
      <w:marBottom w:val="0"/>
      <w:divBdr>
        <w:top w:val="none" w:sz="0" w:space="0" w:color="auto"/>
        <w:left w:val="none" w:sz="0" w:space="0" w:color="auto"/>
        <w:bottom w:val="none" w:sz="0" w:space="0" w:color="auto"/>
        <w:right w:val="none" w:sz="0" w:space="0" w:color="auto"/>
      </w:divBdr>
    </w:div>
    <w:div w:id="574363085">
      <w:bodyDiv w:val="1"/>
      <w:marLeft w:val="0"/>
      <w:marRight w:val="0"/>
      <w:marTop w:val="0"/>
      <w:marBottom w:val="0"/>
      <w:divBdr>
        <w:top w:val="none" w:sz="0" w:space="0" w:color="auto"/>
        <w:left w:val="none" w:sz="0" w:space="0" w:color="auto"/>
        <w:bottom w:val="none" w:sz="0" w:space="0" w:color="auto"/>
        <w:right w:val="none" w:sz="0" w:space="0" w:color="auto"/>
      </w:divBdr>
    </w:div>
    <w:div w:id="579365413">
      <w:bodyDiv w:val="1"/>
      <w:marLeft w:val="0"/>
      <w:marRight w:val="0"/>
      <w:marTop w:val="0"/>
      <w:marBottom w:val="0"/>
      <w:divBdr>
        <w:top w:val="none" w:sz="0" w:space="0" w:color="auto"/>
        <w:left w:val="none" w:sz="0" w:space="0" w:color="auto"/>
        <w:bottom w:val="none" w:sz="0" w:space="0" w:color="auto"/>
        <w:right w:val="none" w:sz="0" w:space="0" w:color="auto"/>
      </w:divBdr>
    </w:div>
    <w:div w:id="604269217">
      <w:bodyDiv w:val="1"/>
      <w:marLeft w:val="0"/>
      <w:marRight w:val="0"/>
      <w:marTop w:val="0"/>
      <w:marBottom w:val="0"/>
      <w:divBdr>
        <w:top w:val="none" w:sz="0" w:space="0" w:color="auto"/>
        <w:left w:val="none" w:sz="0" w:space="0" w:color="auto"/>
        <w:bottom w:val="none" w:sz="0" w:space="0" w:color="auto"/>
        <w:right w:val="none" w:sz="0" w:space="0" w:color="auto"/>
      </w:divBdr>
    </w:div>
    <w:div w:id="605698894">
      <w:bodyDiv w:val="1"/>
      <w:marLeft w:val="0"/>
      <w:marRight w:val="0"/>
      <w:marTop w:val="0"/>
      <w:marBottom w:val="0"/>
      <w:divBdr>
        <w:top w:val="none" w:sz="0" w:space="0" w:color="auto"/>
        <w:left w:val="none" w:sz="0" w:space="0" w:color="auto"/>
        <w:bottom w:val="none" w:sz="0" w:space="0" w:color="auto"/>
        <w:right w:val="none" w:sz="0" w:space="0" w:color="auto"/>
      </w:divBdr>
    </w:div>
    <w:div w:id="611327932">
      <w:bodyDiv w:val="1"/>
      <w:marLeft w:val="0"/>
      <w:marRight w:val="0"/>
      <w:marTop w:val="0"/>
      <w:marBottom w:val="0"/>
      <w:divBdr>
        <w:top w:val="none" w:sz="0" w:space="0" w:color="auto"/>
        <w:left w:val="none" w:sz="0" w:space="0" w:color="auto"/>
        <w:bottom w:val="none" w:sz="0" w:space="0" w:color="auto"/>
        <w:right w:val="none" w:sz="0" w:space="0" w:color="auto"/>
      </w:divBdr>
    </w:div>
    <w:div w:id="627669375">
      <w:bodyDiv w:val="1"/>
      <w:marLeft w:val="0"/>
      <w:marRight w:val="0"/>
      <w:marTop w:val="0"/>
      <w:marBottom w:val="0"/>
      <w:divBdr>
        <w:top w:val="none" w:sz="0" w:space="0" w:color="auto"/>
        <w:left w:val="none" w:sz="0" w:space="0" w:color="auto"/>
        <w:bottom w:val="none" w:sz="0" w:space="0" w:color="auto"/>
        <w:right w:val="none" w:sz="0" w:space="0" w:color="auto"/>
      </w:divBdr>
    </w:div>
    <w:div w:id="638147429">
      <w:bodyDiv w:val="1"/>
      <w:marLeft w:val="0"/>
      <w:marRight w:val="0"/>
      <w:marTop w:val="0"/>
      <w:marBottom w:val="0"/>
      <w:divBdr>
        <w:top w:val="none" w:sz="0" w:space="0" w:color="auto"/>
        <w:left w:val="none" w:sz="0" w:space="0" w:color="auto"/>
        <w:bottom w:val="none" w:sz="0" w:space="0" w:color="auto"/>
        <w:right w:val="none" w:sz="0" w:space="0" w:color="auto"/>
      </w:divBdr>
    </w:div>
    <w:div w:id="641691890">
      <w:bodyDiv w:val="1"/>
      <w:marLeft w:val="0"/>
      <w:marRight w:val="0"/>
      <w:marTop w:val="0"/>
      <w:marBottom w:val="0"/>
      <w:divBdr>
        <w:top w:val="none" w:sz="0" w:space="0" w:color="auto"/>
        <w:left w:val="none" w:sz="0" w:space="0" w:color="auto"/>
        <w:bottom w:val="none" w:sz="0" w:space="0" w:color="auto"/>
        <w:right w:val="none" w:sz="0" w:space="0" w:color="auto"/>
      </w:divBdr>
    </w:div>
    <w:div w:id="654993597">
      <w:bodyDiv w:val="1"/>
      <w:marLeft w:val="0"/>
      <w:marRight w:val="0"/>
      <w:marTop w:val="0"/>
      <w:marBottom w:val="0"/>
      <w:divBdr>
        <w:top w:val="none" w:sz="0" w:space="0" w:color="auto"/>
        <w:left w:val="none" w:sz="0" w:space="0" w:color="auto"/>
        <w:bottom w:val="none" w:sz="0" w:space="0" w:color="auto"/>
        <w:right w:val="none" w:sz="0" w:space="0" w:color="auto"/>
      </w:divBdr>
    </w:div>
    <w:div w:id="655496885">
      <w:bodyDiv w:val="1"/>
      <w:marLeft w:val="0"/>
      <w:marRight w:val="0"/>
      <w:marTop w:val="0"/>
      <w:marBottom w:val="0"/>
      <w:divBdr>
        <w:top w:val="none" w:sz="0" w:space="0" w:color="auto"/>
        <w:left w:val="none" w:sz="0" w:space="0" w:color="auto"/>
        <w:bottom w:val="none" w:sz="0" w:space="0" w:color="auto"/>
        <w:right w:val="none" w:sz="0" w:space="0" w:color="auto"/>
      </w:divBdr>
    </w:div>
    <w:div w:id="681592872">
      <w:bodyDiv w:val="1"/>
      <w:marLeft w:val="0"/>
      <w:marRight w:val="0"/>
      <w:marTop w:val="0"/>
      <w:marBottom w:val="0"/>
      <w:divBdr>
        <w:top w:val="none" w:sz="0" w:space="0" w:color="auto"/>
        <w:left w:val="none" w:sz="0" w:space="0" w:color="auto"/>
        <w:bottom w:val="none" w:sz="0" w:space="0" w:color="auto"/>
        <w:right w:val="none" w:sz="0" w:space="0" w:color="auto"/>
      </w:divBdr>
    </w:div>
    <w:div w:id="681930213">
      <w:bodyDiv w:val="1"/>
      <w:marLeft w:val="0"/>
      <w:marRight w:val="0"/>
      <w:marTop w:val="0"/>
      <w:marBottom w:val="0"/>
      <w:divBdr>
        <w:top w:val="none" w:sz="0" w:space="0" w:color="auto"/>
        <w:left w:val="none" w:sz="0" w:space="0" w:color="auto"/>
        <w:bottom w:val="none" w:sz="0" w:space="0" w:color="auto"/>
        <w:right w:val="none" w:sz="0" w:space="0" w:color="auto"/>
      </w:divBdr>
    </w:div>
    <w:div w:id="682510260">
      <w:bodyDiv w:val="1"/>
      <w:marLeft w:val="0"/>
      <w:marRight w:val="0"/>
      <w:marTop w:val="0"/>
      <w:marBottom w:val="0"/>
      <w:divBdr>
        <w:top w:val="none" w:sz="0" w:space="0" w:color="auto"/>
        <w:left w:val="none" w:sz="0" w:space="0" w:color="auto"/>
        <w:bottom w:val="none" w:sz="0" w:space="0" w:color="auto"/>
        <w:right w:val="none" w:sz="0" w:space="0" w:color="auto"/>
      </w:divBdr>
    </w:div>
    <w:div w:id="688290438">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5208327">
      <w:bodyDiv w:val="1"/>
      <w:marLeft w:val="0"/>
      <w:marRight w:val="0"/>
      <w:marTop w:val="0"/>
      <w:marBottom w:val="0"/>
      <w:divBdr>
        <w:top w:val="none" w:sz="0" w:space="0" w:color="auto"/>
        <w:left w:val="none" w:sz="0" w:space="0" w:color="auto"/>
        <w:bottom w:val="none" w:sz="0" w:space="0" w:color="auto"/>
        <w:right w:val="none" w:sz="0" w:space="0" w:color="auto"/>
      </w:divBdr>
    </w:div>
    <w:div w:id="739787608">
      <w:bodyDiv w:val="1"/>
      <w:marLeft w:val="0"/>
      <w:marRight w:val="0"/>
      <w:marTop w:val="0"/>
      <w:marBottom w:val="0"/>
      <w:divBdr>
        <w:top w:val="none" w:sz="0" w:space="0" w:color="auto"/>
        <w:left w:val="none" w:sz="0" w:space="0" w:color="auto"/>
        <w:bottom w:val="none" w:sz="0" w:space="0" w:color="auto"/>
        <w:right w:val="none" w:sz="0" w:space="0" w:color="auto"/>
      </w:divBdr>
    </w:div>
    <w:div w:id="744185505">
      <w:bodyDiv w:val="1"/>
      <w:marLeft w:val="0"/>
      <w:marRight w:val="0"/>
      <w:marTop w:val="0"/>
      <w:marBottom w:val="0"/>
      <w:divBdr>
        <w:top w:val="none" w:sz="0" w:space="0" w:color="auto"/>
        <w:left w:val="none" w:sz="0" w:space="0" w:color="auto"/>
        <w:bottom w:val="none" w:sz="0" w:space="0" w:color="auto"/>
        <w:right w:val="none" w:sz="0" w:space="0" w:color="auto"/>
      </w:divBdr>
    </w:div>
    <w:div w:id="762143272">
      <w:bodyDiv w:val="1"/>
      <w:marLeft w:val="0"/>
      <w:marRight w:val="0"/>
      <w:marTop w:val="0"/>
      <w:marBottom w:val="0"/>
      <w:divBdr>
        <w:top w:val="none" w:sz="0" w:space="0" w:color="auto"/>
        <w:left w:val="none" w:sz="0" w:space="0" w:color="auto"/>
        <w:bottom w:val="none" w:sz="0" w:space="0" w:color="auto"/>
        <w:right w:val="none" w:sz="0" w:space="0" w:color="auto"/>
      </w:divBdr>
    </w:div>
    <w:div w:id="767892814">
      <w:bodyDiv w:val="1"/>
      <w:marLeft w:val="0"/>
      <w:marRight w:val="0"/>
      <w:marTop w:val="0"/>
      <w:marBottom w:val="0"/>
      <w:divBdr>
        <w:top w:val="none" w:sz="0" w:space="0" w:color="auto"/>
        <w:left w:val="none" w:sz="0" w:space="0" w:color="auto"/>
        <w:bottom w:val="none" w:sz="0" w:space="0" w:color="auto"/>
        <w:right w:val="none" w:sz="0" w:space="0" w:color="auto"/>
      </w:divBdr>
    </w:div>
    <w:div w:id="773674160">
      <w:bodyDiv w:val="1"/>
      <w:marLeft w:val="0"/>
      <w:marRight w:val="0"/>
      <w:marTop w:val="0"/>
      <w:marBottom w:val="0"/>
      <w:divBdr>
        <w:top w:val="none" w:sz="0" w:space="0" w:color="auto"/>
        <w:left w:val="none" w:sz="0" w:space="0" w:color="auto"/>
        <w:bottom w:val="none" w:sz="0" w:space="0" w:color="auto"/>
        <w:right w:val="none" w:sz="0" w:space="0" w:color="auto"/>
      </w:divBdr>
    </w:div>
    <w:div w:id="780341351">
      <w:bodyDiv w:val="1"/>
      <w:marLeft w:val="0"/>
      <w:marRight w:val="0"/>
      <w:marTop w:val="0"/>
      <w:marBottom w:val="0"/>
      <w:divBdr>
        <w:top w:val="none" w:sz="0" w:space="0" w:color="auto"/>
        <w:left w:val="none" w:sz="0" w:space="0" w:color="auto"/>
        <w:bottom w:val="none" w:sz="0" w:space="0" w:color="auto"/>
        <w:right w:val="none" w:sz="0" w:space="0" w:color="auto"/>
      </w:divBdr>
    </w:div>
    <w:div w:id="808403932">
      <w:bodyDiv w:val="1"/>
      <w:marLeft w:val="0"/>
      <w:marRight w:val="0"/>
      <w:marTop w:val="0"/>
      <w:marBottom w:val="0"/>
      <w:divBdr>
        <w:top w:val="none" w:sz="0" w:space="0" w:color="auto"/>
        <w:left w:val="none" w:sz="0" w:space="0" w:color="auto"/>
        <w:bottom w:val="none" w:sz="0" w:space="0" w:color="auto"/>
        <w:right w:val="none" w:sz="0" w:space="0" w:color="auto"/>
      </w:divBdr>
    </w:div>
    <w:div w:id="816414282">
      <w:bodyDiv w:val="1"/>
      <w:marLeft w:val="0"/>
      <w:marRight w:val="0"/>
      <w:marTop w:val="0"/>
      <w:marBottom w:val="0"/>
      <w:divBdr>
        <w:top w:val="none" w:sz="0" w:space="0" w:color="auto"/>
        <w:left w:val="none" w:sz="0" w:space="0" w:color="auto"/>
        <w:bottom w:val="none" w:sz="0" w:space="0" w:color="auto"/>
        <w:right w:val="none" w:sz="0" w:space="0" w:color="auto"/>
      </w:divBdr>
    </w:div>
    <w:div w:id="822962721">
      <w:bodyDiv w:val="1"/>
      <w:marLeft w:val="0"/>
      <w:marRight w:val="0"/>
      <w:marTop w:val="0"/>
      <w:marBottom w:val="0"/>
      <w:divBdr>
        <w:top w:val="none" w:sz="0" w:space="0" w:color="auto"/>
        <w:left w:val="none" w:sz="0" w:space="0" w:color="auto"/>
        <w:bottom w:val="none" w:sz="0" w:space="0" w:color="auto"/>
        <w:right w:val="none" w:sz="0" w:space="0" w:color="auto"/>
      </w:divBdr>
    </w:div>
    <w:div w:id="835531650">
      <w:bodyDiv w:val="1"/>
      <w:marLeft w:val="0"/>
      <w:marRight w:val="0"/>
      <w:marTop w:val="0"/>
      <w:marBottom w:val="0"/>
      <w:divBdr>
        <w:top w:val="none" w:sz="0" w:space="0" w:color="auto"/>
        <w:left w:val="none" w:sz="0" w:space="0" w:color="auto"/>
        <w:bottom w:val="none" w:sz="0" w:space="0" w:color="auto"/>
        <w:right w:val="none" w:sz="0" w:space="0" w:color="auto"/>
      </w:divBdr>
    </w:div>
    <w:div w:id="839003223">
      <w:bodyDiv w:val="1"/>
      <w:marLeft w:val="0"/>
      <w:marRight w:val="0"/>
      <w:marTop w:val="0"/>
      <w:marBottom w:val="0"/>
      <w:divBdr>
        <w:top w:val="none" w:sz="0" w:space="0" w:color="auto"/>
        <w:left w:val="none" w:sz="0" w:space="0" w:color="auto"/>
        <w:bottom w:val="none" w:sz="0" w:space="0" w:color="auto"/>
        <w:right w:val="none" w:sz="0" w:space="0" w:color="auto"/>
      </w:divBdr>
    </w:div>
    <w:div w:id="842889397">
      <w:bodyDiv w:val="1"/>
      <w:marLeft w:val="0"/>
      <w:marRight w:val="0"/>
      <w:marTop w:val="0"/>
      <w:marBottom w:val="0"/>
      <w:divBdr>
        <w:top w:val="none" w:sz="0" w:space="0" w:color="auto"/>
        <w:left w:val="none" w:sz="0" w:space="0" w:color="auto"/>
        <w:bottom w:val="none" w:sz="0" w:space="0" w:color="auto"/>
        <w:right w:val="none" w:sz="0" w:space="0" w:color="auto"/>
      </w:divBdr>
    </w:div>
    <w:div w:id="842932741">
      <w:bodyDiv w:val="1"/>
      <w:marLeft w:val="0"/>
      <w:marRight w:val="0"/>
      <w:marTop w:val="0"/>
      <w:marBottom w:val="0"/>
      <w:divBdr>
        <w:top w:val="none" w:sz="0" w:space="0" w:color="auto"/>
        <w:left w:val="none" w:sz="0" w:space="0" w:color="auto"/>
        <w:bottom w:val="none" w:sz="0" w:space="0" w:color="auto"/>
        <w:right w:val="none" w:sz="0" w:space="0" w:color="auto"/>
      </w:divBdr>
    </w:div>
    <w:div w:id="843128879">
      <w:bodyDiv w:val="1"/>
      <w:marLeft w:val="0"/>
      <w:marRight w:val="0"/>
      <w:marTop w:val="0"/>
      <w:marBottom w:val="0"/>
      <w:divBdr>
        <w:top w:val="none" w:sz="0" w:space="0" w:color="auto"/>
        <w:left w:val="none" w:sz="0" w:space="0" w:color="auto"/>
        <w:bottom w:val="none" w:sz="0" w:space="0" w:color="auto"/>
        <w:right w:val="none" w:sz="0" w:space="0" w:color="auto"/>
      </w:divBdr>
    </w:div>
    <w:div w:id="858006045">
      <w:bodyDiv w:val="1"/>
      <w:marLeft w:val="0"/>
      <w:marRight w:val="0"/>
      <w:marTop w:val="0"/>
      <w:marBottom w:val="0"/>
      <w:divBdr>
        <w:top w:val="none" w:sz="0" w:space="0" w:color="auto"/>
        <w:left w:val="none" w:sz="0" w:space="0" w:color="auto"/>
        <w:bottom w:val="none" w:sz="0" w:space="0" w:color="auto"/>
        <w:right w:val="none" w:sz="0" w:space="0" w:color="auto"/>
      </w:divBdr>
    </w:div>
    <w:div w:id="872498060">
      <w:bodyDiv w:val="1"/>
      <w:marLeft w:val="0"/>
      <w:marRight w:val="0"/>
      <w:marTop w:val="0"/>
      <w:marBottom w:val="0"/>
      <w:divBdr>
        <w:top w:val="none" w:sz="0" w:space="0" w:color="auto"/>
        <w:left w:val="none" w:sz="0" w:space="0" w:color="auto"/>
        <w:bottom w:val="none" w:sz="0" w:space="0" w:color="auto"/>
        <w:right w:val="none" w:sz="0" w:space="0" w:color="auto"/>
      </w:divBdr>
    </w:div>
    <w:div w:id="889879918">
      <w:bodyDiv w:val="1"/>
      <w:marLeft w:val="0"/>
      <w:marRight w:val="0"/>
      <w:marTop w:val="0"/>
      <w:marBottom w:val="0"/>
      <w:divBdr>
        <w:top w:val="none" w:sz="0" w:space="0" w:color="auto"/>
        <w:left w:val="none" w:sz="0" w:space="0" w:color="auto"/>
        <w:bottom w:val="none" w:sz="0" w:space="0" w:color="auto"/>
        <w:right w:val="none" w:sz="0" w:space="0" w:color="auto"/>
      </w:divBdr>
    </w:div>
    <w:div w:id="896476750">
      <w:bodyDiv w:val="1"/>
      <w:marLeft w:val="0"/>
      <w:marRight w:val="0"/>
      <w:marTop w:val="0"/>
      <w:marBottom w:val="0"/>
      <w:divBdr>
        <w:top w:val="none" w:sz="0" w:space="0" w:color="auto"/>
        <w:left w:val="none" w:sz="0" w:space="0" w:color="auto"/>
        <w:bottom w:val="none" w:sz="0" w:space="0" w:color="auto"/>
        <w:right w:val="none" w:sz="0" w:space="0" w:color="auto"/>
      </w:divBdr>
    </w:div>
    <w:div w:id="900556309">
      <w:bodyDiv w:val="1"/>
      <w:marLeft w:val="0"/>
      <w:marRight w:val="0"/>
      <w:marTop w:val="0"/>
      <w:marBottom w:val="0"/>
      <w:divBdr>
        <w:top w:val="none" w:sz="0" w:space="0" w:color="auto"/>
        <w:left w:val="none" w:sz="0" w:space="0" w:color="auto"/>
        <w:bottom w:val="none" w:sz="0" w:space="0" w:color="auto"/>
        <w:right w:val="none" w:sz="0" w:space="0" w:color="auto"/>
      </w:divBdr>
    </w:div>
    <w:div w:id="921333335">
      <w:bodyDiv w:val="1"/>
      <w:marLeft w:val="0"/>
      <w:marRight w:val="0"/>
      <w:marTop w:val="0"/>
      <w:marBottom w:val="0"/>
      <w:divBdr>
        <w:top w:val="none" w:sz="0" w:space="0" w:color="auto"/>
        <w:left w:val="none" w:sz="0" w:space="0" w:color="auto"/>
        <w:bottom w:val="none" w:sz="0" w:space="0" w:color="auto"/>
        <w:right w:val="none" w:sz="0" w:space="0" w:color="auto"/>
      </w:divBdr>
    </w:div>
    <w:div w:id="922571279">
      <w:bodyDiv w:val="1"/>
      <w:marLeft w:val="0"/>
      <w:marRight w:val="0"/>
      <w:marTop w:val="0"/>
      <w:marBottom w:val="0"/>
      <w:divBdr>
        <w:top w:val="none" w:sz="0" w:space="0" w:color="auto"/>
        <w:left w:val="none" w:sz="0" w:space="0" w:color="auto"/>
        <w:bottom w:val="none" w:sz="0" w:space="0" w:color="auto"/>
        <w:right w:val="none" w:sz="0" w:space="0" w:color="auto"/>
      </w:divBdr>
    </w:div>
    <w:div w:id="929697684">
      <w:bodyDiv w:val="1"/>
      <w:marLeft w:val="0"/>
      <w:marRight w:val="0"/>
      <w:marTop w:val="0"/>
      <w:marBottom w:val="0"/>
      <w:divBdr>
        <w:top w:val="none" w:sz="0" w:space="0" w:color="auto"/>
        <w:left w:val="none" w:sz="0" w:space="0" w:color="auto"/>
        <w:bottom w:val="none" w:sz="0" w:space="0" w:color="auto"/>
        <w:right w:val="none" w:sz="0" w:space="0" w:color="auto"/>
      </w:divBdr>
    </w:div>
    <w:div w:id="935091059">
      <w:bodyDiv w:val="1"/>
      <w:marLeft w:val="0"/>
      <w:marRight w:val="0"/>
      <w:marTop w:val="0"/>
      <w:marBottom w:val="0"/>
      <w:divBdr>
        <w:top w:val="none" w:sz="0" w:space="0" w:color="auto"/>
        <w:left w:val="none" w:sz="0" w:space="0" w:color="auto"/>
        <w:bottom w:val="none" w:sz="0" w:space="0" w:color="auto"/>
        <w:right w:val="none" w:sz="0" w:space="0" w:color="auto"/>
      </w:divBdr>
    </w:div>
    <w:div w:id="957417160">
      <w:bodyDiv w:val="1"/>
      <w:marLeft w:val="0"/>
      <w:marRight w:val="0"/>
      <w:marTop w:val="0"/>
      <w:marBottom w:val="0"/>
      <w:divBdr>
        <w:top w:val="none" w:sz="0" w:space="0" w:color="auto"/>
        <w:left w:val="none" w:sz="0" w:space="0" w:color="auto"/>
        <w:bottom w:val="none" w:sz="0" w:space="0" w:color="auto"/>
        <w:right w:val="none" w:sz="0" w:space="0" w:color="auto"/>
      </w:divBdr>
    </w:div>
    <w:div w:id="960696273">
      <w:bodyDiv w:val="1"/>
      <w:marLeft w:val="0"/>
      <w:marRight w:val="0"/>
      <w:marTop w:val="0"/>
      <w:marBottom w:val="0"/>
      <w:divBdr>
        <w:top w:val="none" w:sz="0" w:space="0" w:color="auto"/>
        <w:left w:val="none" w:sz="0" w:space="0" w:color="auto"/>
        <w:bottom w:val="none" w:sz="0" w:space="0" w:color="auto"/>
        <w:right w:val="none" w:sz="0" w:space="0" w:color="auto"/>
      </w:divBdr>
    </w:div>
    <w:div w:id="962537455">
      <w:bodyDiv w:val="1"/>
      <w:marLeft w:val="0"/>
      <w:marRight w:val="0"/>
      <w:marTop w:val="0"/>
      <w:marBottom w:val="0"/>
      <w:divBdr>
        <w:top w:val="none" w:sz="0" w:space="0" w:color="auto"/>
        <w:left w:val="none" w:sz="0" w:space="0" w:color="auto"/>
        <w:bottom w:val="none" w:sz="0" w:space="0" w:color="auto"/>
        <w:right w:val="none" w:sz="0" w:space="0" w:color="auto"/>
      </w:divBdr>
    </w:div>
    <w:div w:id="988248746">
      <w:bodyDiv w:val="1"/>
      <w:marLeft w:val="0"/>
      <w:marRight w:val="0"/>
      <w:marTop w:val="0"/>
      <w:marBottom w:val="0"/>
      <w:divBdr>
        <w:top w:val="none" w:sz="0" w:space="0" w:color="auto"/>
        <w:left w:val="none" w:sz="0" w:space="0" w:color="auto"/>
        <w:bottom w:val="none" w:sz="0" w:space="0" w:color="auto"/>
        <w:right w:val="none" w:sz="0" w:space="0" w:color="auto"/>
      </w:divBdr>
    </w:div>
    <w:div w:id="996037255">
      <w:bodyDiv w:val="1"/>
      <w:marLeft w:val="0"/>
      <w:marRight w:val="0"/>
      <w:marTop w:val="0"/>
      <w:marBottom w:val="0"/>
      <w:divBdr>
        <w:top w:val="none" w:sz="0" w:space="0" w:color="auto"/>
        <w:left w:val="none" w:sz="0" w:space="0" w:color="auto"/>
        <w:bottom w:val="none" w:sz="0" w:space="0" w:color="auto"/>
        <w:right w:val="none" w:sz="0" w:space="0" w:color="auto"/>
      </w:divBdr>
    </w:div>
    <w:div w:id="996961313">
      <w:bodyDiv w:val="1"/>
      <w:marLeft w:val="0"/>
      <w:marRight w:val="0"/>
      <w:marTop w:val="0"/>
      <w:marBottom w:val="0"/>
      <w:divBdr>
        <w:top w:val="none" w:sz="0" w:space="0" w:color="auto"/>
        <w:left w:val="none" w:sz="0" w:space="0" w:color="auto"/>
        <w:bottom w:val="none" w:sz="0" w:space="0" w:color="auto"/>
        <w:right w:val="none" w:sz="0" w:space="0" w:color="auto"/>
      </w:divBdr>
    </w:div>
    <w:div w:id="999116138">
      <w:bodyDiv w:val="1"/>
      <w:marLeft w:val="0"/>
      <w:marRight w:val="0"/>
      <w:marTop w:val="0"/>
      <w:marBottom w:val="0"/>
      <w:divBdr>
        <w:top w:val="none" w:sz="0" w:space="0" w:color="auto"/>
        <w:left w:val="none" w:sz="0" w:space="0" w:color="auto"/>
        <w:bottom w:val="none" w:sz="0" w:space="0" w:color="auto"/>
        <w:right w:val="none" w:sz="0" w:space="0" w:color="auto"/>
      </w:divBdr>
    </w:div>
    <w:div w:id="1065951364">
      <w:bodyDiv w:val="1"/>
      <w:marLeft w:val="0"/>
      <w:marRight w:val="0"/>
      <w:marTop w:val="0"/>
      <w:marBottom w:val="0"/>
      <w:divBdr>
        <w:top w:val="none" w:sz="0" w:space="0" w:color="auto"/>
        <w:left w:val="none" w:sz="0" w:space="0" w:color="auto"/>
        <w:bottom w:val="none" w:sz="0" w:space="0" w:color="auto"/>
        <w:right w:val="none" w:sz="0" w:space="0" w:color="auto"/>
      </w:divBdr>
    </w:div>
    <w:div w:id="1078943936">
      <w:bodyDiv w:val="1"/>
      <w:marLeft w:val="0"/>
      <w:marRight w:val="0"/>
      <w:marTop w:val="0"/>
      <w:marBottom w:val="0"/>
      <w:divBdr>
        <w:top w:val="none" w:sz="0" w:space="0" w:color="auto"/>
        <w:left w:val="none" w:sz="0" w:space="0" w:color="auto"/>
        <w:bottom w:val="none" w:sz="0" w:space="0" w:color="auto"/>
        <w:right w:val="none" w:sz="0" w:space="0" w:color="auto"/>
      </w:divBdr>
    </w:div>
    <w:div w:id="1085150695">
      <w:bodyDiv w:val="1"/>
      <w:marLeft w:val="0"/>
      <w:marRight w:val="0"/>
      <w:marTop w:val="0"/>
      <w:marBottom w:val="0"/>
      <w:divBdr>
        <w:top w:val="none" w:sz="0" w:space="0" w:color="auto"/>
        <w:left w:val="none" w:sz="0" w:space="0" w:color="auto"/>
        <w:bottom w:val="none" w:sz="0" w:space="0" w:color="auto"/>
        <w:right w:val="none" w:sz="0" w:space="0" w:color="auto"/>
      </w:divBdr>
    </w:div>
    <w:div w:id="1086070418">
      <w:bodyDiv w:val="1"/>
      <w:marLeft w:val="0"/>
      <w:marRight w:val="0"/>
      <w:marTop w:val="0"/>
      <w:marBottom w:val="0"/>
      <w:divBdr>
        <w:top w:val="none" w:sz="0" w:space="0" w:color="auto"/>
        <w:left w:val="none" w:sz="0" w:space="0" w:color="auto"/>
        <w:bottom w:val="none" w:sz="0" w:space="0" w:color="auto"/>
        <w:right w:val="none" w:sz="0" w:space="0" w:color="auto"/>
      </w:divBdr>
    </w:div>
    <w:div w:id="1094281627">
      <w:bodyDiv w:val="1"/>
      <w:marLeft w:val="0"/>
      <w:marRight w:val="0"/>
      <w:marTop w:val="0"/>
      <w:marBottom w:val="0"/>
      <w:divBdr>
        <w:top w:val="none" w:sz="0" w:space="0" w:color="auto"/>
        <w:left w:val="none" w:sz="0" w:space="0" w:color="auto"/>
        <w:bottom w:val="none" w:sz="0" w:space="0" w:color="auto"/>
        <w:right w:val="none" w:sz="0" w:space="0" w:color="auto"/>
      </w:divBdr>
    </w:div>
    <w:div w:id="1100447721">
      <w:bodyDiv w:val="1"/>
      <w:marLeft w:val="0"/>
      <w:marRight w:val="0"/>
      <w:marTop w:val="0"/>
      <w:marBottom w:val="0"/>
      <w:divBdr>
        <w:top w:val="none" w:sz="0" w:space="0" w:color="auto"/>
        <w:left w:val="none" w:sz="0" w:space="0" w:color="auto"/>
        <w:bottom w:val="none" w:sz="0" w:space="0" w:color="auto"/>
        <w:right w:val="none" w:sz="0" w:space="0" w:color="auto"/>
      </w:divBdr>
    </w:div>
    <w:div w:id="1100761575">
      <w:bodyDiv w:val="1"/>
      <w:marLeft w:val="0"/>
      <w:marRight w:val="0"/>
      <w:marTop w:val="0"/>
      <w:marBottom w:val="0"/>
      <w:divBdr>
        <w:top w:val="none" w:sz="0" w:space="0" w:color="auto"/>
        <w:left w:val="none" w:sz="0" w:space="0" w:color="auto"/>
        <w:bottom w:val="none" w:sz="0" w:space="0" w:color="auto"/>
        <w:right w:val="none" w:sz="0" w:space="0" w:color="auto"/>
      </w:divBdr>
    </w:div>
    <w:div w:id="1115828693">
      <w:bodyDiv w:val="1"/>
      <w:marLeft w:val="0"/>
      <w:marRight w:val="0"/>
      <w:marTop w:val="0"/>
      <w:marBottom w:val="0"/>
      <w:divBdr>
        <w:top w:val="none" w:sz="0" w:space="0" w:color="auto"/>
        <w:left w:val="none" w:sz="0" w:space="0" w:color="auto"/>
        <w:bottom w:val="none" w:sz="0" w:space="0" w:color="auto"/>
        <w:right w:val="none" w:sz="0" w:space="0" w:color="auto"/>
      </w:divBdr>
    </w:div>
    <w:div w:id="1135565601">
      <w:bodyDiv w:val="1"/>
      <w:marLeft w:val="0"/>
      <w:marRight w:val="0"/>
      <w:marTop w:val="0"/>
      <w:marBottom w:val="0"/>
      <w:divBdr>
        <w:top w:val="none" w:sz="0" w:space="0" w:color="auto"/>
        <w:left w:val="none" w:sz="0" w:space="0" w:color="auto"/>
        <w:bottom w:val="none" w:sz="0" w:space="0" w:color="auto"/>
        <w:right w:val="none" w:sz="0" w:space="0" w:color="auto"/>
      </w:divBdr>
    </w:div>
    <w:div w:id="1147211442">
      <w:bodyDiv w:val="1"/>
      <w:marLeft w:val="0"/>
      <w:marRight w:val="0"/>
      <w:marTop w:val="0"/>
      <w:marBottom w:val="0"/>
      <w:divBdr>
        <w:top w:val="none" w:sz="0" w:space="0" w:color="auto"/>
        <w:left w:val="none" w:sz="0" w:space="0" w:color="auto"/>
        <w:bottom w:val="none" w:sz="0" w:space="0" w:color="auto"/>
        <w:right w:val="none" w:sz="0" w:space="0" w:color="auto"/>
      </w:divBdr>
    </w:div>
    <w:div w:id="1147820364">
      <w:bodyDiv w:val="1"/>
      <w:marLeft w:val="0"/>
      <w:marRight w:val="0"/>
      <w:marTop w:val="0"/>
      <w:marBottom w:val="0"/>
      <w:divBdr>
        <w:top w:val="none" w:sz="0" w:space="0" w:color="auto"/>
        <w:left w:val="none" w:sz="0" w:space="0" w:color="auto"/>
        <w:bottom w:val="none" w:sz="0" w:space="0" w:color="auto"/>
        <w:right w:val="none" w:sz="0" w:space="0" w:color="auto"/>
      </w:divBdr>
    </w:div>
    <w:div w:id="1158183967">
      <w:bodyDiv w:val="1"/>
      <w:marLeft w:val="0"/>
      <w:marRight w:val="0"/>
      <w:marTop w:val="0"/>
      <w:marBottom w:val="0"/>
      <w:divBdr>
        <w:top w:val="none" w:sz="0" w:space="0" w:color="auto"/>
        <w:left w:val="none" w:sz="0" w:space="0" w:color="auto"/>
        <w:bottom w:val="none" w:sz="0" w:space="0" w:color="auto"/>
        <w:right w:val="none" w:sz="0" w:space="0" w:color="auto"/>
      </w:divBdr>
    </w:div>
    <w:div w:id="1170176405">
      <w:bodyDiv w:val="1"/>
      <w:marLeft w:val="0"/>
      <w:marRight w:val="0"/>
      <w:marTop w:val="0"/>
      <w:marBottom w:val="0"/>
      <w:divBdr>
        <w:top w:val="none" w:sz="0" w:space="0" w:color="auto"/>
        <w:left w:val="none" w:sz="0" w:space="0" w:color="auto"/>
        <w:bottom w:val="none" w:sz="0" w:space="0" w:color="auto"/>
        <w:right w:val="none" w:sz="0" w:space="0" w:color="auto"/>
      </w:divBdr>
    </w:div>
    <w:div w:id="1179348614">
      <w:bodyDiv w:val="1"/>
      <w:marLeft w:val="0"/>
      <w:marRight w:val="0"/>
      <w:marTop w:val="0"/>
      <w:marBottom w:val="0"/>
      <w:divBdr>
        <w:top w:val="none" w:sz="0" w:space="0" w:color="auto"/>
        <w:left w:val="none" w:sz="0" w:space="0" w:color="auto"/>
        <w:bottom w:val="none" w:sz="0" w:space="0" w:color="auto"/>
        <w:right w:val="none" w:sz="0" w:space="0" w:color="auto"/>
      </w:divBdr>
    </w:div>
    <w:div w:id="1186676919">
      <w:bodyDiv w:val="1"/>
      <w:marLeft w:val="0"/>
      <w:marRight w:val="0"/>
      <w:marTop w:val="0"/>
      <w:marBottom w:val="0"/>
      <w:divBdr>
        <w:top w:val="none" w:sz="0" w:space="0" w:color="auto"/>
        <w:left w:val="none" w:sz="0" w:space="0" w:color="auto"/>
        <w:bottom w:val="none" w:sz="0" w:space="0" w:color="auto"/>
        <w:right w:val="none" w:sz="0" w:space="0" w:color="auto"/>
      </w:divBdr>
    </w:div>
    <w:div w:id="1205216989">
      <w:bodyDiv w:val="1"/>
      <w:marLeft w:val="0"/>
      <w:marRight w:val="0"/>
      <w:marTop w:val="0"/>
      <w:marBottom w:val="0"/>
      <w:divBdr>
        <w:top w:val="none" w:sz="0" w:space="0" w:color="auto"/>
        <w:left w:val="none" w:sz="0" w:space="0" w:color="auto"/>
        <w:bottom w:val="none" w:sz="0" w:space="0" w:color="auto"/>
        <w:right w:val="none" w:sz="0" w:space="0" w:color="auto"/>
      </w:divBdr>
    </w:div>
    <w:div w:id="1215697037">
      <w:bodyDiv w:val="1"/>
      <w:marLeft w:val="0"/>
      <w:marRight w:val="0"/>
      <w:marTop w:val="0"/>
      <w:marBottom w:val="0"/>
      <w:divBdr>
        <w:top w:val="none" w:sz="0" w:space="0" w:color="auto"/>
        <w:left w:val="none" w:sz="0" w:space="0" w:color="auto"/>
        <w:bottom w:val="none" w:sz="0" w:space="0" w:color="auto"/>
        <w:right w:val="none" w:sz="0" w:space="0" w:color="auto"/>
      </w:divBdr>
    </w:div>
    <w:div w:id="1218781128">
      <w:bodyDiv w:val="1"/>
      <w:marLeft w:val="0"/>
      <w:marRight w:val="0"/>
      <w:marTop w:val="0"/>
      <w:marBottom w:val="0"/>
      <w:divBdr>
        <w:top w:val="none" w:sz="0" w:space="0" w:color="auto"/>
        <w:left w:val="none" w:sz="0" w:space="0" w:color="auto"/>
        <w:bottom w:val="none" w:sz="0" w:space="0" w:color="auto"/>
        <w:right w:val="none" w:sz="0" w:space="0" w:color="auto"/>
      </w:divBdr>
    </w:div>
    <w:div w:id="1221089407">
      <w:bodyDiv w:val="1"/>
      <w:marLeft w:val="0"/>
      <w:marRight w:val="0"/>
      <w:marTop w:val="0"/>
      <w:marBottom w:val="0"/>
      <w:divBdr>
        <w:top w:val="none" w:sz="0" w:space="0" w:color="auto"/>
        <w:left w:val="none" w:sz="0" w:space="0" w:color="auto"/>
        <w:bottom w:val="none" w:sz="0" w:space="0" w:color="auto"/>
        <w:right w:val="none" w:sz="0" w:space="0" w:color="auto"/>
      </w:divBdr>
    </w:div>
    <w:div w:id="1227496407">
      <w:bodyDiv w:val="1"/>
      <w:marLeft w:val="0"/>
      <w:marRight w:val="0"/>
      <w:marTop w:val="0"/>
      <w:marBottom w:val="0"/>
      <w:divBdr>
        <w:top w:val="none" w:sz="0" w:space="0" w:color="auto"/>
        <w:left w:val="none" w:sz="0" w:space="0" w:color="auto"/>
        <w:bottom w:val="none" w:sz="0" w:space="0" w:color="auto"/>
        <w:right w:val="none" w:sz="0" w:space="0" w:color="auto"/>
      </w:divBdr>
    </w:div>
    <w:div w:id="1233154616">
      <w:bodyDiv w:val="1"/>
      <w:marLeft w:val="0"/>
      <w:marRight w:val="0"/>
      <w:marTop w:val="0"/>
      <w:marBottom w:val="0"/>
      <w:divBdr>
        <w:top w:val="none" w:sz="0" w:space="0" w:color="auto"/>
        <w:left w:val="none" w:sz="0" w:space="0" w:color="auto"/>
        <w:bottom w:val="none" w:sz="0" w:space="0" w:color="auto"/>
        <w:right w:val="none" w:sz="0" w:space="0" w:color="auto"/>
      </w:divBdr>
    </w:div>
    <w:div w:id="1247030969">
      <w:bodyDiv w:val="1"/>
      <w:marLeft w:val="0"/>
      <w:marRight w:val="0"/>
      <w:marTop w:val="0"/>
      <w:marBottom w:val="0"/>
      <w:divBdr>
        <w:top w:val="none" w:sz="0" w:space="0" w:color="auto"/>
        <w:left w:val="none" w:sz="0" w:space="0" w:color="auto"/>
        <w:bottom w:val="none" w:sz="0" w:space="0" w:color="auto"/>
        <w:right w:val="none" w:sz="0" w:space="0" w:color="auto"/>
      </w:divBdr>
    </w:div>
    <w:div w:id="1256669889">
      <w:bodyDiv w:val="1"/>
      <w:marLeft w:val="0"/>
      <w:marRight w:val="0"/>
      <w:marTop w:val="0"/>
      <w:marBottom w:val="0"/>
      <w:divBdr>
        <w:top w:val="none" w:sz="0" w:space="0" w:color="auto"/>
        <w:left w:val="none" w:sz="0" w:space="0" w:color="auto"/>
        <w:bottom w:val="none" w:sz="0" w:space="0" w:color="auto"/>
        <w:right w:val="none" w:sz="0" w:space="0" w:color="auto"/>
      </w:divBdr>
    </w:div>
    <w:div w:id="1263103395">
      <w:bodyDiv w:val="1"/>
      <w:marLeft w:val="0"/>
      <w:marRight w:val="0"/>
      <w:marTop w:val="0"/>
      <w:marBottom w:val="0"/>
      <w:divBdr>
        <w:top w:val="none" w:sz="0" w:space="0" w:color="auto"/>
        <w:left w:val="none" w:sz="0" w:space="0" w:color="auto"/>
        <w:bottom w:val="none" w:sz="0" w:space="0" w:color="auto"/>
        <w:right w:val="none" w:sz="0" w:space="0" w:color="auto"/>
      </w:divBdr>
    </w:div>
    <w:div w:id="1267882717">
      <w:bodyDiv w:val="1"/>
      <w:marLeft w:val="0"/>
      <w:marRight w:val="0"/>
      <w:marTop w:val="0"/>
      <w:marBottom w:val="0"/>
      <w:divBdr>
        <w:top w:val="none" w:sz="0" w:space="0" w:color="auto"/>
        <w:left w:val="none" w:sz="0" w:space="0" w:color="auto"/>
        <w:bottom w:val="none" w:sz="0" w:space="0" w:color="auto"/>
        <w:right w:val="none" w:sz="0" w:space="0" w:color="auto"/>
      </w:divBdr>
    </w:div>
    <w:div w:id="1272972773">
      <w:bodyDiv w:val="1"/>
      <w:marLeft w:val="0"/>
      <w:marRight w:val="0"/>
      <w:marTop w:val="0"/>
      <w:marBottom w:val="0"/>
      <w:divBdr>
        <w:top w:val="none" w:sz="0" w:space="0" w:color="auto"/>
        <w:left w:val="none" w:sz="0" w:space="0" w:color="auto"/>
        <w:bottom w:val="none" w:sz="0" w:space="0" w:color="auto"/>
        <w:right w:val="none" w:sz="0" w:space="0" w:color="auto"/>
      </w:divBdr>
    </w:div>
    <w:div w:id="1284311461">
      <w:bodyDiv w:val="1"/>
      <w:marLeft w:val="0"/>
      <w:marRight w:val="0"/>
      <w:marTop w:val="0"/>
      <w:marBottom w:val="0"/>
      <w:divBdr>
        <w:top w:val="none" w:sz="0" w:space="0" w:color="auto"/>
        <w:left w:val="none" w:sz="0" w:space="0" w:color="auto"/>
        <w:bottom w:val="none" w:sz="0" w:space="0" w:color="auto"/>
        <w:right w:val="none" w:sz="0" w:space="0" w:color="auto"/>
      </w:divBdr>
    </w:div>
    <w:div w:id="1339769761">
      <w:bodyDiv w:val="1"/>
      <w:marLeft w:val="0"/>
      <w:marRight w:val="0"/>
      <w:marTop w:val="0"/>
      <w:marBottom w:val="0"/>
      <w:divBdr>
        <w:top w:val="none" w:sz="0" w:space="0" w:color="auto"/>
        <w:left w:val="none" w:sz="0" w:space="0" w:color="auto"/>
        <w:bottom w:val="none" w:sz="0" w:space="0" w:color="auto"/>
        <w:right w:val="none" w:sz="0" w:space="0" w:color="auto"/>
      </w:divBdr>
    </w:div>
    <w:div w:id="1348871786">
      <w:bodyDiv w:val="1"/>
      <w:marLeft w:val="0"/>
      <w:marRight w:val="0"/>
      <w:marTop w:val="0"/>
      <w:marBottom w:val="0"/>
      <w:divBdr>
        <w:top w:val="none" w:sz="0" w:space="0" w:color="auto"/>
        <w:left w:val="none" w:sz="0" w:space="0" w:color="auto"/>
        <w:bottom w:val="none" w:sz="0" w:space="0" w:color="auto"/>
        <w:right w:val="none" w:sz="0" w:space="0" w:color="auto"/>
      </w:divBdr>
    </w:div>
    <w:div w:id="1376540424">
      <w:bodyDiv w:val="1"/>
      <w:marLeft w:val="0"/>
      <w:marRight w:val="0"/>
      <w:marTop w:val="0"/>
      <w:marBottom w:val="0"/>
      <w:divBdr>
        <w:top w:val="none" w:sz="0" w:space="0" w:color="auto"/>
        <w:left w:val="none" w:sz="0" w:space="0" w:color="auto"/>
        <w:bottom w:val="none" w:sz="0" w:space="0" w:color="auto"/>
        <w:right w:val="none" w:sz="0" w:space="0" w:color="auto"/>
      </w:divBdr>
    </w:div>
    <w:div w:id="1393698029">
      <w:bodyDiv w:val="1"/>
      <w:marLeft w:val="0"/>
      <w:marRight w:val="0"/>
      <w:marTop w:val="0"/>
      <w:marBottom w:val="0"/>
      <w:divBdr>
        <w:top w:val="none" w:sz="0" w:space="0" w:color="auto"/>
        <w:left w:val="none" w:sz="0" w:space="0" w:color="auto"/>
        <w:bottom w:val="none" w:sz="0" w:space="0" w:color="auto"/>
        <w:right w:val="none" w:sz="0" w:space="0" w:color="auto"/>
      </w:divBdr>
    </w:div>
    <w:div w:id="1427189188">
      <w:bodyDiv w:val="1"/>
      <w:marLeft w:val="0"/>
      <w:marRight w:val="0"/>
      <w:marTop w:val="0"/>
      <w:marBottom w:val="0"/>
      <w:divBdr>
        <w:top w:val="none" w:sz="0" w:space="0" w:color="auto"/>
        <w:left w:val="none" w:sz="0" w:space="0" w:color="auto"/>
        <w:bottom w:val="none" w:sz="0" w:space="0" w:color="auto"/>
        <w:right w:val="none" w:sz="0" w:space="0" w:color="auto"/>
      </w:divBdr>
    </w:div>
    <w:div w:id="1428430478">
      <w:bodyDiv w:val="1"/>
      <w:marLeft w:val="0"/>
      <w:marRight w:val="0"/>
      <w:marTop w:val="0"/>
      <w:marBottom w:val="0"/>
      <w:divBdr>
        <w:top w:val="none" w:sz="0" w:space="0" w:color="auto"/>
        <w:left w:val="none" w:sz="0" w:space="0" w:color="auto"/>
        <w:bottom w:val="none" w:sz="0" w:space="0" w:color="auto"/>
        <w:right w:val="none" w:sz="0" w:space="0" w:color="auto"/>
      </w:divBdr>
    </w:div>
    <w:div w:id="1432629279">
      <w:bodyDiv w:val="1"/>
      <w:marLeft w:val="0"/>
      <w:marRight w:val="0"/>
      <w:marTop w:val="0"/>
      <w:marBottom w:val="0"/>
      <w:divBdr>
        <w:top w:val="none" w:sz="0" w:space="0" w:color="auto"/>
        <w:left w:val="none" w:sz="0" w:space="0" w:color="auto"/>
        <w:bottom w:val="none" w:sz="0" w:space="0" w:color="auto"/>
        <w:right w:val="none" w:sz="0" w:space="0" w:color="auto"/>
      </w:divBdr>
    </w:div>
    <w:div w:id="1438059952">
      <w:bodyDiv w:val="1"/>
      <w:marLeft w:val="0"/>
      <w:marRight w:val="0"/>
      <w:marTop w:val="0"/>
      <w:marBottom w:val="0"/>
      <w:divBdr>
        <w:top w:val="none" w:sz="0" w:space="0" w:color="auto"/>
        <w:left w:val="none" w:sz="0" w:space="0" w:color="auto"/>
        <w:bottom w:val="none" w:sz="0" w:space="0" w:color="auto"/>
        <w:right w:val="none" w:sz="0" w:space="0" w:color="auto"/>
      </w:divBdr>
    </w:div>
    <w:div w:id="1448234730">
      <w:bodyDiv w:val="1"/>
      <w:marLeft w:val="0"/>
      <w:marRight w:val="0"/>
      <w:marTop w:val="0"/>
      <w:marBottom w:val="0"/>
      <w:divBdr>
        <w:top w:val="none" w:sz="0" w:space="0" w:color="auto"/>
        <w:left w:val="none" w:sz="0" w:space="0" w:color="auto"/>
        <w:bottom w:val="none" w:sz="0" w:space="0" w:color="auto"/>
        <w:right w:val="none" w:sz="0" w:space="0" w:color="auto"/>
      </w:divBdr>
    </w:div>
    <w:div w:id="1459496714">
      <w:bodyDiv w:val="1"/>
      <w:marLeft w:val="0"/>
      <w:marRight w:val="0"/>
      <w:marTop w:val="0"/>
      <w:marBottom w:val="0"/>
      <w:divBdr>
        <w:top w:val="none" w:sz="0" w:space="0" w:color="auto"/>
        <w:left w:val="none" w:sz="0" w:space="0" w:color="auto"/>
        <w:bottom w:val="none" w:sz="0" w:space="0" w:color="auto"/>
        <w:right w:val="none" w:sz="0" w:space="0" w:color="auto"/>
      </w:divBdr>
    </w:div>
    <w:div w:id="1482382625">
      <w:bodyDiv w:val="1"/>
      <w:marLeft w:val="0"/>
      <w:marRight w:val="0"/>
      <w:marTop w:val="0"/>
      <w:marBottom w:val="0"/>
      <w:divBdr>
        <w:top w:val="none" w:sz="0" w:space="0" w:color="auto"/>
        <w:left w:val="none" w:sz="0" w:space="0" w:color="auto"/>
        <w:bottom w:val="none" w:sz="0" w:space="0" w:color="auto"/>
        <w:right w:val="none" w:sz="0" w:space="0" w:color="auto"/>
      </w:divBdr>
    </w:div>
    <w:div w:id="1488091874">
      <w:bodyDiv w:val="1"/>
      <w:marLeft w:val="0"/>
      <w:marRight w:val="0"/>
      <w:marTop w:val="0"/>
      <w:marBottom w:val="0"/>
      <w:divBdr>
        <w:top w:val="none" w:sz="0" w:space="0" w:color="auto"/>
        <w:left w:val="none" w:sz="0" w:space="0" w:color="auto"/>
        <w:bottom w:val="none" w:sz="0" w:space="0" w:color="auto"/>
        <w:right w:val="none" w:sz="0" w:space="0" w:color="auto"/>
      </w:divBdr>
    </w:div>
    <w:div w:id="1506482098">
      <w:bodyDiv w:val="1"/>
      <w:marLeft w:val="0"/>
      <w:marRight w:val="0"/>
      <w:marTop w:val="0"/>
      <w:marBottom w:val="0"/>
      <w:divBdr>
        <w:top w:val="none" w:sz="0" w:space="0" w:color="auto"/>
        <w:left w:val="none" w:sz="0" w:space="0" w:color="auto"/>
        <w:bottom w:val="none" w:sz="0" w:space="0" w:color="auto"/>
        <w:right w:val="none" w:sz="0" w:space="0" w:color="auto"/>
      </w:divBdr>
    </w:div>
    <w:div w:id="1509708599">
      <w:bodyDiv w:val="1"/>
      <w:marLeft w:val="0"/>
      <w:marRight w:val="0"/>
      <w:marTop w:val="0"/>
      <w:marBottom w:val="0"/>
      <w:divBdr>
        <w:top w:val="none" w:sz="0" w:space="0" w:color="auto"/>
        <w:left w:val="none" w:sz="0" w:space="0" w:color="auto"/>
        <w:bottom w:val="none" w:sz="0" w:space="0" w:color="auto"/>
        <w:right w:val="none" w:sz="0" w:space="0" w:color="auto"/>
      </w:divBdr>
    </w:div>
    <w:div w:id="1517965172">
      <w:bodyDiv w:val="1"/>
      <w:marLeft w:val="0"/>
      <w:marRight w:val="0"/>
      <w:marTop w:val="0"/>
      <w:marBottom w:val="0"/>
      <w:divBdr>
        <w:top w:val="none" w:sz="0" w:space="0" w:color="auto"/>
        <w:left w:val="none" w:sz="0" w:space="0" w:color="auto"/>
        <w:bottom w:val="none" w:sz="0" w:space="0" w:color="auto"/>
        <w:right w:val="none" w:sz="0" w:space="0" w:color="auto"/>
      </w:divBdr>
    </w:div>
    <w:div w:id="1522084421">
      <w:bodyDiv w:val="1"/>
      <w:marLeft w:val="0"/>
      <w:marRight w:val="0"/>
      <w:marTop w:val="0"/>
      <w:marBottom w:val="0"/>
      <w:divBdr>
        <w:top w:val="none" w:sz="0" w:space="0" w:color="auto"/>
        <w:left w:val="none" w:sz="0" w:space="0" w:color="auto"/>
        <w:bottom w:val="none" w:sz="0" w:space="0" w:color="auto"/>
        <w:right w:val="none" w:sz="0" w:space="0" w:color="auto"/>
      </w:divBdr>
    </w:div>
    <w:div w:id="1545022734">
      <w:bodyDiv w:val="1"/>
      <w:marLeft w:val="0"/>
      <w:marRight w:val="0"/>
      <w:marTop w:val="0"/>
      <w:marBottom w:val="0"/>
      <w:divBdr>
        <w:top w:val="none" w:sz="0" w:space="0" w:color="auto"/>
        <w:left w:val="none" w:sz="0" w:space="0" w:color="auto"/>
        <w:bottom w:val="none" w:sz="0" w:space="0" w:color="auto"/>
        <w:right w:val="none" w:sz="0" w:space="0" w:color="auto"/>
      </w:divBdr>
    </w:div>
    <w:div w:id="1571579769">
      <w:bodyDiv w:val="1"/>
      <w:marLeft w:val="0"/>
      <w:marRight w:val="0"/>
      <w:marTop w:val="0"/>
      <w:marBottom w:val="0"/>
      <w:divBdr>
        <w:top w:val="none" w:sz="0" w:space="0" w:color="auto"/>
        <w:left w:val="none" w:sz="0" w:space="0" w:color="auto"/>
        <w:bottom w:val="none" w:sz="0" w:space="0" w:color="auto"/>
        <w:right w:val="none" w:sz="0" w:space="0" w:color="auto"/>
      </w:divBdr>
    </w:div>
    <w:div w:id="1585188878">
      <w:bodyDiv w:val="1"/>
      <w:marLeft w:val="0"/>
      <w:marRight w:val="0"/>
      <w:marTop w:val="0"/>
      <w:marBottom w:val="0"/>
      <w:divBdr>
        <w:top w:val="none" w:sz="0" w:space="0" w:color="auto"/>
        <w:left w:val="none" w:sz="0" w:space="0" w:color="auto"/>
        <w:bottom w:val="none" w:sz="0" w:space="0" w:color="auto"/>
        <w:right w:val="none" w:sz="0" w:space="0" w:color="auto"/>
      </w:divBdr>
    </w:div>
    <w:div w:id="1602226919">
      <w:bodyDiv w:val="1"/>
      <w:marLeft w:val="0"/>
      <w:marRight w:val="0"/>
      <w:marTop w:val="0"/>
      <w:marBottom w:val="0"/>
      <w:divBdr>
        <w:top w:val="none" w:sz="0" w:space="0" w:color="auto"/>
        <w:left w:val="none" w:sz="0" w:space="0" w:color="auto"/>
        <w:bottom w:val="none" w:sz="0" w:space="0" w:color="auto"/>
        <w:right w:val="none" w:sz="0" w:space="0" w:color="auto"/>
      </w:divBdr>
    </w:div>
    <w:div w:id="1618021196">
      <w:bodyDiv w:val="1"/>
      <w:marLeft w:val="0"/>
      <w:marRight w:val="0"/>
      <w:marTop w:val="0"/>
      <w:marBottom w:val="0"/>
      <w:divBdr>
        <w:top w:val="none" w:sz="0" w:space="0" w:color="auto"/>
        <w:left w:val="none" w:sz="0" w:space="0" w:color="auto"/>
        <w:bottom w:val="none" w:sz="0" w:space="0" w:color="auto"/>
        <w:right w:val="none" w:sz="0" w:space="0" w:color="auto"/>
      </w:divBdr>
    </w:div>
    <w:div w:id="1636066049">
      <w:bodyDiv w:val="1"/>
      <w:marLeft w:val="0"/>
      <w:marRight w:val="0"/>
      <w:marTop w:val="0"/>
      <w:marBottom w:val="0"/>
      <w:divBdr>
        <w:top w:val="none" w:sz="0" w:space="0" w:color="auto"/>
        <w:left w:val="none" w:sz="0" w:space="0" w:color="auto"/>
        <w:bottom w:val="none" w:sz="0" w:space="0" w:color="auto"/>
        <w:right w:val="none" w:sz="0" w:space="0" w:color="auto"/>
      </w:divBdr>
    </w:div>
    <w:div w:id="1642464242">
      <w:bodyDiv w:val="1"/>
      <w:marLeft w:val="0"/>
      <w:marRight w:val="0"/>
      <w:marTop w:val="0"/>
      <w:marBottom w:val="0"/>
      <w:divBdr>
        <w:top w:val="none" w:sz="0" w:space="0" w:color="auto"/>
        <w:left w:val="none" w:sz="0" w:space="0" w:color="auto"/>
        <w:bottom w:val="none" w:sz="0" w:space="0" w:color="auto"/>
        <w:right w:val="none" w:sz="0" w:space="0" w:color="auto"/>
      </w:divBdr>
    </w:div>
    <w:div w:id="1643389274">
      <w:bodyDiv w:val="1"/>
      <w:marLeft w:val="0"/>
      <w:marRight w:val="0"/>
      <w:marTop w:val="0"/>
      <w:marBottom w:val="0"/>
      <w:divBdr>
        <w:top w:val="none" w:sz="0" w:space="0" w:color="auto"/>
        <w:left w:val="none" w:sz="0" w:space="0" w:color="auto"/>
        <w:bottom w:val="none" w:sz="0" w:space="0" w:color="auto"/>
        <w:right w:val="none" w:sz="0" w:space="0" w:color="auto"/>
      </w:divBdr>
    </w:div>
    <w:div w:id="1646086124">
      <w:bodyDiv w:val="1"/>
      <w:marLeft w:val="0"/>
      <w:marRight w:val="0"/>
      <w:marTop w:val="0"/>
      <w:marBottom w:val="0"/>
      <w:divBdr>
        <w:top w:val="none" w:sz="0" w:space="0" w:color="auto"/>
        <w:left w:val="none" w:sz="0" w:space="0" w:color="auto"/>
        <w:bottom w:val="none" w:sz="0" w:space="0" w:color="auto"/>
        <w:right w:val="none" w:sz="0" w:space="0" w:color="auto"/>
      </w:divBdr>
    </w:div>
    <w:div w:id="1664627412">
      <w:bodyDiv w:val="1"/>
      <w:marLeft w:val="0"/>
      <w:marRight w:val="0"/>
      <w:marTop w:val="0"/>
      <w:marBottom w:val="0"/>
      <w:divBdr>
        <w:top w:val="none" w:sz="0" w:space="0" w:color="auto"/>
        <w:left w:val="none" w:sz="0" w:space="0" w:color="auto"/>
        <w:bottom w:val="none" w:sz="0" w:space="0" w:color="auto"/>
        <w:right w:val="none" w:sz="0" w:space="0" w:color="auto"/>
      </w:divBdr>
    </w:div>
    <w:div w:id="1664746729">
      <w:bodyDiv w:val="1"/>
      <w:marLeft w:val="0"/>
      <w:marRight w:val="0"/>
      <w:marTop w:val="0"/>
      <w:marBottom w:val="0"/>
      <w:divBdr>
        <w:top w:val="none" w:sz="0" w:space="0" w:color="auto"/>
        <w:left w:val="none" w:sz="0" w:space="0" w:color="auto"/>
        <w:bottom w:val="none" w:sz="0" w:space="0" w:color="auto"/>
        <w:right w:val="none" w:sz="0" w:space="0" w:color="auto"/>
      </w:divBdr>
    </w:div>
    <w:div w:id="1672947136">
      <w:bodyDiv w:val="1"/>
      <w:marLeft w:val="0"/>
      <w:marRight w:val="0"/>
      <w:marTop w:val="0"/>
      <w:marBottom w:val="0"/>
      <w:divBdr>
        <w:top w:val="none" w:sz="0" w:space="0" w:color="auto"/>
        <w:left w:val="none" w:sz="0" w:space="0" w:color="auto"/>
        <w:bottom w:val="none" w:sz="0" w:space="0" w:color="auto"/>
        <w:right w:val="none" w:sz="0" w:space="0" w:color="auto"/>
      </w:divBdr>
    </w:div>
    <w:div w:id="1674576299">
      <w:bodyDiv w:val="1"/>
      <w:marLeft w:val="0"/>
      <w:marRight w:val="0"/>
      <w:marTop w:val="0"/>
      <w:marBottom w:val="0"/>
      <w:divBdr>
        <w:top w:val="none" w:sz="0" w:space="0" w:color="auto"/>
        <w:left w:val="none" w:sz="0" w:space="0" w:color="auto"/>
        <w:bottom w:val="none" w:sz="0" w:space="0" w:color="auto"/>
        <w:right w:val="none" w:sz="0" w:space="0" w:color="auto"/>
      </w:divBdr>
    </w:div>
    <w:div w:id="1681661847">
      <w:bodyDiv w:val="1"/>
      <w:marLeft w:val="0"/>
      <w:marRight w:val="0"/>
      <w:marTop w:val="0"/>
      <w:marBottom w:val="0"/>
      <w:divBdr>
        <w:top w:val="none" w:sz="0" w:space="0" w:color="auto"/>
        <w:left w:val="none" w:sz="0" w:space="0" w:color="auto"/>
        <w:bottom w:val="none" w:sz="0" w:space="0" w:color="auto"/>
        <w:right w:val="none" w:sz="0" w:space="0" w:color="auto"/>
      </w:divBdr>
    </w:div>
    <w:div w:id="1687251486">
      <w:bodyDiv w:val="1"/>
      <w:marLeft w:val="0"/>
      <w:marRight w:val="0"/>
      <w:marTop w:val="0"/>
      <w:marBottom w:val="0"/>
      <w:divBdr>
        <w:top w:val="none" w:sz="0" w:space="0" w:color="auto"/>
        <w:left w:val="none" w:sz="0" w:space="0" w:color="auto"/>
        <w:bottom w:val="none" w:sz="0" w:space="0" w:color="auto"/>
        <w:right w:val="none" w:sz="0" w:space="0" w:color="auto"/>
      </w:divBdr>
    </w:div>
    <w:div w:id="1690452977">
      <w:bodyDiv w:val="1"/>
      <w:marLeft w:val="0"/>
      <w:marRight w:val="0"/>
      <w:marTop w:val="0"/>
      <w:marBottom w:val="0"/>
      <w:divBdr>
        <w:top w:val="none" w:sz="0" w:space="0" w:color="auto"/>
        <w:left w:val="none" w:sz="0" w:space="0" w:color="auto"/>
        <w:bottom w:val="none" w:sz="0" w:space="0" w:color="auto"/>
        <w:right w:val="none" w:sz="0" w:space="0" w:color="auto"/>
      </w:divBdr>
    </w:div>
    <w:div w:id="1698775625">
      <w:bodyDiv w:val="1"/>
      <w:marLeft w:val="0"/>
      <w:marRight w:val="0"/>
      <w:marTop w:val="0"/>
      <w:marBottom w:val="0"/>
      <w:divBdr>
        <w:top w:val="none" w:sz="0" w:space="0" w:color="auto"/>
        <w:left w:val="none" w:sz="0" w:space="0" w:color="auto"/>
        <w:bottom w:val="none" w:sz="0" w:space="0" w:color="auto"/>
        <w:right w:val="none" w:sz="0" w:space="0" w:color="auto"/>
      </w:divBdr>
    </w:div>
    <w:div w:id="1718317624">
      <w:bodyDiv w:val="1"/>
      <w:marLeft w:val="0"/>
      <w:marRight w:val="0"/>
      <w:marTop w:val="0"/>
      <w:marBottom w:val="0"/>
      <w:divBdr>
        <w:top w:val="none" w:sz="0" w:space="0" w:color="auto"/>
        <w:left w:val="none" w:sz="0" w:space="0" w:color="auto"/>
        <w:bottom w:val="none" w:sz="0" w:space="0" w:color="auto"/>
        <w:right w:val="none" w:sz="0" w:space="0" w:color="auto"/>
      </w:divBdr>
    </w:div>
    <w:div w:id="1726681048">
      <w:bodyDiv w:val="1"/>
      <w:marLeft w:val="0"/>
      <w:marRight w:val="0"/>
      <w:marTop w:val="0"/>
      <w:marBottom w:val="0"/>
      <w:divBdr>
        <w:top w:val="none" w:sz="0" w:space="0" w:color="auto"/>
        <w:left w:val="none" w:sz="0" w:space="0" w:color="auto"/>
        <w:bottom w:val="none" w:sz="0" w:space="0" w:color="auto"/>
        <w:right w:val="none" w:sz="0" w:space="0" w:color="auto"/>
      </w:divBdr>
    </w:div>
    <w:div w:id="1728531422">
      <w:bodyDiv w:val="1"/>
      <w:marLeft w:val="0"/>
      <w:marRight w:val="0"/>
      <w:marTop w:val="0"/>
      <w:marBottom w:val="0"/>
      <w:divBdr>
        <w:top w:val="none" w:sz="0" w:space="0" w:color="auto"/>
        <w:left w:val="none" w:sz="0" w:space="0" w:color="auto"/>
        <w:bottom w:val="none" w:sz="0" w:space="0" w:color="auto"/>
        <w:right w:val="none" w:sz="0" w:space="0" w:color="auto"/>
      </w:divBdr>
    </w:div>
    <w:div w:id="1734816716">
      <w:bodyDiv w:val="1"/>
      <w:marLeft w:val="0"/>
      <w:marRight w:val="0"/>
      <w:marTop w:val="0"/>
      <w:marBottom w:val="0"/>
      <w:divBdr>
        <w:top w:val="none" w:sz="0" w:space="0" w:color="auto"/>
        <w:left w:val="none" w:sz="0" w:space="0" w:color="auto"/>
        <w:bottom w:val="none" w:sz="0" w:space="0" w:color="auto"/>
        <w:right w:val="none" w:sz="0" w:space="0" w:color="auto"/>
      </w:divBdr>
    </w:div>
    <w:div w:id="1739984870">
      <w:bodyDiv w:val="1"/>
      <w:marLeft w:val="0"/>
      <w:marRight w:val="0"/>
      <w:marTop w:val="0"/>
      <w:marBottom w:val="0"/>
      <w:divBdr>
        <w:top w:val="none" w:sz="0" w:space="0" w:color="auto"/>
        <w:left w:val="none" w:sz="0" w:space="0" w:color="auto"/>
        <w:bottom w:val="none" w:sz="0" w:space="0" w:color="auto"/>
        <w:right w:val="none" w:sz="0" w:space="0" w:color="auto"/>
      </w:divBdr>
    </w:div>
    <w:div w:id="1754353262">
      <w:bodyDiv w:val="1"/>
      <w:marLeft w:val="0"/>
      <w:marRight w:val="0"/>
      <w:marTop w:val="0"/>
      <w:marBottom w:val="0"/>
      <w:divBdr>
        <w:top w:val="none" w:sz="0" w:space="0" w:color="auto"/>
        <w:left w:val="none" w:sz="0" w:space="0" w:color="auto"/>
        <w:bottom w:val="none" w:sz="0" w:space="0" w:color="auto"/>
        <w:right w:val="none" w:sz="0" w:space="0" w:color="auto"/>
      </w:divBdr>
    </w:div>
    <w:div w:id="1768772507">
      <w:bodyDiv w:val="1"/>
      <w:marLeft w:val="0"/>
      <w:marRight w:val="0"/>
      <w:marTop w:val="0"/>
      <w:marBottom w:val="0"/>
      <w:divBdr>
        <w:top w:val="none" w:sz="0" w:space="0" w:color="auto"/>
        <w:left w:val="none" w:sz="0" w:space="0" w:color="auto"/>
        <w:bottom w:val="none" w:sz="0" w:space="0" w:color="auto"/>
        <w:right w:val="none" w:sz="0" w:space="0" w:color="auto"/>
      </w:divBdr>
    </w:div>
    <w:div w:id="1778714369">
      <w:bodyDiv w:val="1"/>
      <w:marLeft w:val="0"/>
      <w:marRight w:val="0"/>
      <w:marTop w:val="0"/>
      <w:marBottom w:val="0"/>
      <w:divBdr>
        <w:top w:val="none" w:sz="0" w:space="0" w:color="auto"/>
        <w:left w:val="none" w:sz="0" w:space="0" w:color="auto"/>
        <w:bottom w:val="none" w:sz="0" w:space="0" w:color="auto"/>
        <w:right w:val="none" w:sz="0" w:space="0" w:color="auto"/>
      </w:divBdr>
    </w:div>
    <w:div w:id="1783457524">
      <w:bodyDiv w:val="1"/>
      <w:marLeft w:val="0"/>
      <w:marRight w:val="0"/>
      <w:marTop w:val="0"/>
      <w:marBottom w:val="0"/>
      <w:divBdr>
        <w:top w:val="none" w:sz="0" w:space="0" w:color="auto"/>
        <w:left w:val="none" w:sz="0" w:space="0" w:color="auto"/>
        <w:bottom w:val="none" w:sz="0" w:space="0" w:color="auto"/>
        <w:right w:val="none" w:sz="0" w:space="0" w:color="auto"/>
      </w:divBdr>
    </w:div>
    <w:div w:id="1783766494">
      <w:bodyDiv w:val="1"/>
      <w:marLeft w:val="0"/>
      <w:marRight w:val="0"/>
      <w:marTop w:val="0"/>
      <w:marBottom w:val="0"/>
      <w:divBdr>
        <w:top w:val="none" w:sz="0" w:space="0" w:color="auto"/>
        <w:left w:val="none" w:sz="0" w:space="0" w:color="auto"/>
        <w:bottom w:val="none" w:sz="0" w:space="0" w:color="auto"/>
        <w:right w:val="none" w:sz="0" w:space="0" w:color="auto"/>
      </w:divBdr>
    </w:div>
    <w:div w:id="1792703453">
      <w:bodyDiv w:val="1"/>
      <w:marLeft w:val="0"/>
      <w:marRight w:val="0"/>
      <w:marTop w:val="0"/>
      <w:marBottom w:val="0"/>
      <w:divBdr>
        <w:top w:val="none" w:sz="0" w:space="0" w:color="auto"/>
        <w:left w:val="none" w:sz="0" w:space="0" w:color="auto"/>
        <w:bottom w:val="none" w:sz="0" w:space="0" w:color="auto"/>
        <w:right w:val="none" w:sz="0" w:space="0" w:color="auto"/>
      </w:divBdr>
    </w:div>
    <w:div w:id="1799640160">
      <w:bodyDiv w:val="1"/>
      <w:marLeft w:val="0"/>
      <w:marRight w:val="0"/>
      <w:marTop w:val="0"/>
      <w:marBottom w:val="0"/>
      <w:divBdr>
        <w:top w:val="none" w:sz="0" w:space="0" w:color="auto"/>
        <w:left w:val="none" w:sz="0" w:space="0" w:color="auto"/>
        <w:bottom w:val="none" w:sz="0" w:space="0" w:color="auto"/>
        <w:right w:val="none" w:sz="0" w:space="0" w:color="auto"/>
      </w:divBdr>
    </w:div>
    <w:div w:id="1812022205">
      <w:bodyDiv w:val="1"/>
      <w:marLeft w:val="0"/>
      <w:marRight w:val="0"/>
      <w:marTop w:val="0"/>
      <w:marBottom w:val="0"/>
      <w:divBdr>
        <w:top w:val="none" w:sz="0" w:space="0" w:color="auto"/>
        <w:left w:val="none" w:sz="0" w:space="0" w:color="auto"/>
        <w:bottom w:val="none" w:sz="0" w:space="0" w:color="auto"/>
        <w:right w:val="none" w:sz="0" w:space="0" w:color="auto"/>
      </w:divBdr>
    </w:div>
    <w:div w:id="1822505157">
      <w:bodyDiv w:val="1"/>
      <w:marLeft w:val="0"/>
      <w:marRight w:val="0"/>
      <w:marTop w:val="0"/>
      <w:marBottom w:val="0"/>
      <w:divBdr>
        <w:top w:val="none" w:sz="0" w:space="0" w:color="auto"/>
        <w:left w:val="none" w:sz="0" w:space="0" w:color="auto"/>
        <w:bottom w:val="none" w:sz="0" w:space="0" w:color="auto"/>
        <w:right w:val="none" w:sz="0" w:space="0" w:color="auto"/>
      </w:divBdr>
    </w:div>
    <w:div w:id="1856723546">
      <w:bodyDiv w:val="1"/>
      <w:marLeft w:val="0"/>
      <w:marRight w:val="0"/>
      <w:marTop w:val="0"/>
      <w:marBottom w:val="0"/>
      <w:divBdr>
        <w:top w:val="none" w:sz="0" w:space="0" w:color="auto"/>
        <w:left w:val="none" w:sz="0" w:space="0" w:color="auto"/>
        <w:bottom w:val="none" w:sz="0" w:space="0" w:color="auto"/>
        <w:right w:val="none" w:sz="0" w:space="0" w:color="auto"/>
      </w:divBdr>
    </w:div>
    <w:div w:id="1865170726">
      <w:bodyDiv w:val="1"/>
      <w:marLeft w:val="0"/>
      <w:marRight w:val="0"/>
      <w:marTop w:val="0"/>
      <w:marBottom w:val="0"/>
      <w:divBdr>
        <w:top w:val="none" w:sz="0" w:space="0" w:color="auto"/>
        <w:left w:val="none" w:sz="0" w:space="0" w:color="auto"/>
        <w:bottom w:val="none" w:sz="0" w:space="0" w:color="auto"/>
        <w:right w:val="none" w:sz="0" w:space="0" w:color="auto"/>
      </w:divBdr>
    </w:div>
    <w:div w:id="1865560739">
      <w:bodyDiv w:val="1"/>
      <w:marLeft w:val="0"/>
      <w:marRight w:val="0"/>
      <w:marTop w:val="0"/>
      <w:marBottom w:val="0"/>
      <w:divBdr>
        <w:top w:val="none" w:sz="0" w:space="0" w:color="auto"/>
        <w:left w:val="none" w:sz="0" w:space="0" w:color="auto"/>
        <w:bottom w:val="none" w:sz="0" w:space="0" w:color="auto"/>
        <w:right w:val="none" w:sz="0" w:space="0" w:color="auto"/>
      </w:divBdr>
    </w:div>
    <w:div w:id="1873686870">
      <w:bodyDiv w:val="1"/>
      <w:marLeft w:val="0"/>
      <w:marRight w:val="0"/>
      <w:marTop w:val="0"/>
      <w:marBottom w:val="0"/>
      <w:divBdr>
        <w:top w:val="none" w:sz="0" w:space="0" w:color="auto"/>
        <w:left w:val="none" w:sz="0" w:space="0" w:color="auto"/>
        <w:bottom w:val="none" w:sz="0" w:space="0" w:color="auto"/>
        <w:right w:val="none" w:sz="0" w:space="0" w:color="auto"/>
      </w:divBdr>
    </w:div>
    <w:div w:id="1899703506">
      <w:bodyDiv w:val="1"/>
      <w:marLeft w:val="0"/>
      <w:marRight w:val="0"/>
      <w:marTop w:val="0"/>
      <w:marBottom w:val="0"/>
      <w:divBdr>
        <w:top w:val="none" w:sz="0" w:space="0" w:color="auto"/>
        <w:left w:val="none" w:sz="0" w:space="0" w:color="auto"/>
        <w:bottom w:val="none" w:sz="0" w:space="0" w:color="auto"/>
        <w:right w:val="none" w:sz="0" w:space="0" w:color="auto"/>
      </w:divBdr>
    </w:div>
    <w:div w:id="1912228697">
      <w:bodyDiv w:val="1"/>
      <w:marLeft w:val="0"/>
      <w:marRight w:val="0"/>
      <w:marTop w:val="0"/>
      <w:marBottom w:val="0"/>
      <w:divBdr>
        <w:top w:val="none" w:sz="0" w:space="0" w:color="auto"/>
        <w:left w:val="none" w:sz="0" w:space="0" w:color="auto"/>
        <w:bottom w:val="none" w:sz="0" w:space="0" w:color="auto"/>
        <w:right w:val="none" w:sz="0" w:space="0" w:color="auto"/>
      </w:divBdr>
    </w:div>
    <w:div w:id="1918517526">
      <w:bodyDiv w:val="1"/>
      <w:marLeft w:val="0"/>
      <w:marRight w:val="0"/>
      <w:marTop w:val="0"/>
      <w:marBottom w:val="0"/>
      <w:divBdr>
        <w:top w:val="none" w:sz="0" w:space="0" w:color="auto"/>
        <w:left w:val="none" w:sz="0" w:space="0" w:color="auto"/>
        <w:bottom w:val="none" w:sz="0" w:space="0" w:color="auto"/>
        <w:right w:val="none" w:sz="0" w:space="0" w:color="auto"/>
      </w:divBdr>
    </w:div>
    <w:div w:id="1924407555">
      <w:bodyDiv w:val="1"/>
      <w:marLeft w:val="0"/>
      <w:marRight w:val="0"/>
      <w:marTop w:val="0"/>
      <w:marBottom w:val="0"/>
      <w:divBdr>
        <w:top w:val="none" w:sz="0" w:space="0" w:color="auto"/>
        <w:left w:val="none" w:sz="0" w:space="0" w:color="auto"/>
        <w:bottom w:val="none" w:sz="0" w:space="0" w:color="auto"/>
        <w:right w:val="none" w:sz="0" w:space="0" w:color="auto"/>
      </w:divBdr>
    </w:div>
    <w:div w:id="1926918109">
      <w:bodyDiv w:val="1"/>
      <w:marLeft w:val="0"/>
      <w:marRight w:val="0"/>
      <w:marTop w:val="0"/>
      <w:marBottom w:val="0"/>
      <w:divBdr>
        <w:top w:val="none" w:sz="0" w:space="0" w:color="auto"/>
        <w:left w:val="none" w:sz="0" w:space="0" w:color="auto"/>
        <w:bottom w:val="none" w:sz="0" w:space="0" w:color="auto"/>
        <w:right w:val="none" w:sz="0" w:space="0" w:color="auto"/>
      </w:divBdr>
    </w:div>
    <w:div w:id="1980302340">
      <w:bodyDiv w:val="1"/>
      <w:marLeft w:val="0"/>
      <w:marRight w:val="0"/>
      <w:marTop w:val="0"/>
      <w:marBottom w:val="0"/>
      <w:divBdr>
        <w:top w:val="none" w:sz="0" w:space="0" w:color="auto"/>
        <w:left w:val="none" w:sz="0" w:space="0" w:color="auto"/>
        <w:bottom w:val="none" w:sz="0" w:space="0" w:color="auto"/>
        <w:right w:val="none" w:sz="0" w:space="0" w:color="auto"/>
      </w:divBdr>
    </w:div>
    <w:div w:id="1996493759">
      <w:bodyDiv w:val="1"/>
      <w:marLeft w:val="0"/>
      <w:marRight w:val="0"/>
      <w:marTop w:val="0"/>
      <w:marBottom w:val="0"/>
      <w:divBdr>
        <w:top w:val="none" w:sz="0" w:space="0" w:color="auto"/>
        <w:left w:val="none" w:sz="0" w:space="0" w:color="auto"/>
        <w:bottom w:val="none" w:sz="0" w:space="0" w:color="auto"/>
        <w:right w:val="none" w:sz="0" w:space="0" w:color="auto"/>
      </w:divBdr>
    </w:div>
    <w:div w:id="1999769313">
      <w:bodyDiv w:val="1"/>
      <w:marLeft w:val="0"/>
      <w:marRight w:val="0"/>
      <w:marTop w:val="0"/>
      <w:marBottom w:val="0"/>
      <w:divBdr>
        <w:top w:val="none" w:sz="0" w:space="0" w:color="auto"/>
        <w:left w:val="none" w:sz="0" w:space="0" w:color="auto"/>
        <w:bottom w:val="none" w:sz="0" w:space="0" w:color="auto"/>
        <w:right w:val="none" w:sz="0" w:space="0" w:color="auto"/>
      </w:divBdr>
    </w:div>
    <w:div w:id="2028285851">
      <w:bodyDiv w:val="1"/>
      <w:marLeft w:val="0"/>
      <w:marRight w:val="0"/>
      <w:marTop w:val="0"/>
      <w:marBottom w:val="0"/>
      <w:divBdr>
        <w:top w:val="none" w:sz="0" w:space="0" w:color="auto"/>
        <w:left w:val="none" w:sz="0" w:space="0" w:color="auto"/>
        <w:bottom w:val="none" w:sz="0" w:space="0" w:color="auto"/>
        <w:right w:val="none" w:sz="0" w:space="0" w:color="auto"/>
      </w:divBdr>
    </w:div>
    <w:div w:id="2032605253">
      <w:bodyDiv w:val="1"/>
      <w:marLeft w:val="0"/>
      <w:marRight w:val="0"/>
      <w:marTop w:val="0"/>
      <w:marBottom w:val="0"/>
      <w:divBdr>
        <w:top w:val="none" w:sz="0" w:space="0" w:color="auto"/>
        <w:left w:val="none" w:sz="0" w:space="0" w:color="auto"/>
        <w:bottom w:val="none" w:sz="0" w:space="0" w:color="auto"/>
        <w:right w:val="none" w:sz="0" w:space="0" w:color="auto"/>
      </w:divBdr>
    </w:div>
    <w:div w:id="2036954215">
      <w:bodyDiv w:val="1"/>
      <w:marLeft w:val="0"/>
      <w:marRight w:val="0"/>
      <w:marTop w:val="0"/>
      <w:marBottom w:val="0"/>
      <w:divBdr>
        <w:top w:val="none" w:sz="0" w:space="0" w:color="auto"/>
        <w:left w:val="none" w:sz="0" w:space="0" w:color="auto"/>
        <w:bottom w:val="none" w:sz="0" w:space="0" w:color="auto"/>
        <w:right w:val="none" w:sz="0" w:space="0" w:color="auto"/>
      </w:divBdr>
    </w:div>
    <w:div w:id="2042122224">
      <w:bodyDiv w:val="1"/>
      <w:marLeft w:val="0"/>
      <w:marRight w:val="0"/>
      <w:marTop w:val="0"/>
      <w:marBottom w:val="0"/>
      <w:divBdr>
        <w:top w:val="none" w:sz="0" w:space="0" w:color="auto"/>
        <w:left w:val="none" w:sz="0" w:space="0" w:color="auto"/>
        <w:bottom w:val="none" w:sz="0" w:space="0" w:color="auto"/>
        <w:right w:val="none" w:sz="0" w:space="0" w:color="auto"/>
      </w:divBdr>
    </w:div>
    <w:div w:id="2046634130">
      <w:bodyDiv w:val="1"/>
      <w:marLeft w:val="0"/>
      <w:marRight w:val="0"/>
      <w:marTop w:val="0"/>
      <w:marBottom w:val="0"/>
      <w:divBdr>
        <w:top w:val="none" w:sz="0" w:space="0" w:color="auto"/>
        <w:left w:val="none" w:sz="0" w:space="0" w:color="auto"/>
        <w:bottom w:val="none" w:sz="0" w:space="0" w:color="auto"/>
        <w:right w:val="none" w:sz="0" w:space="0" w:color="auto"/>
      </w:divBdr>
    </w:div>
    <w:div w:id="2054766579">
      <w:bodyDiv w:val="1"/>
      <w:marLeft w:val="0"/>
      <w:marRight w:val="0"/>
      <w:marTop w:val="0"/>
      <w:marBottom w:val="0"/>
      <w:divBdr>
        <w:top w:val="none" w:sz="0" w:space="0" w:color="auto"/>
        <w:left w:val="none" w:sz="0" w:space="0" w:color="auto"/>
        <w:bottom w:val="none" w:sz="0" w:space="0" w:color="auto"/>
        <w:right w:val="none" w:sz="0" w:space="0" w:color="auto"/>
      </w:divBdr>
    </w:div>
    <w:div w:id="2116368469">
      <w:bodyDiv w:val="1"/>
      <w:marLeft w:val="0"/>
      <w:marRight w:val="0"/>
      <w:marTop w:val="0"/>
      <w:marBottom w:val="0"/>
      <w:divBdr>
        <w:top w:val="none" w:sz="0" w:space="0" w:color="auto"/>
        <w:left w:val="none" w:sz="0" w:space="0" w:color="auto"/>
        <w:bottom w:val="none" w:sz="0" w:space="0" w:color="auto"/>
        <w:right w:val="none" w:sz="0" w:space="0" w:color="auto"/>
      </w:divBdr>
    </w:div>
    <w:div w:id="2117286419">
      <w:bodyDiv w:val="1"/>
      <w:marLeft w:val="0"/>
      <w:marRight w:val="0"/>
      <w:marTop w:val="0"/>
      <w:marBottom w:val="0"/>
      <w:divBdr>
        <w:top w:val="none" w:sz="0" w:space="0" w:color="auto"/>
        <w:left w:val="none" w:sz="0" w:space="0" w:color="auto"/>
        <w:bottom w:val="none" w:sz="0" w:space="0" w:color="auto"/>
        <w:right w:val="none" w:sz="0" w:space="0" w:color="auto"/>
      </w:divBdr>
    </w:div>
    <w:div w:id="2119523466">
      <w:bodyDiv w:val="1"/>
      <w:marLeft w:val="0"/>
      <w:marRight w:val="0"/>
      <w:marTop w:val="0"/>
      <w:marBottom w:val="0"/>
      <w:divBdr>
        <w:top w:val="none" w:sz="0" w:space="0" w:color="auto"/>
        <w:left w:val="none" w:sz="0" w:space="0" w:color="auto"/>
        <w:bottom w:val="none" w:sz="0" w:space="0" w:color="auto"/>
        <w:right w:val="none" w:sz="0" w:space="0" w:color="auto"/>
      </w:divBdr>
    </w:div>
    <w:div w:id="2140145157">
      <w:bodyDiv w:val="1"/>
      <w:marLeft w:val="0"/>
      <w:marRight w:val="0"/>
      <w:marTop w:val="0"/>
      <w:marBottom w:val="0"/>
      <w:divBdr>
        <w:top w:val="none" w:sz="0" w:space="0" w:color="auto"/>
        <w:left w:val="none" w:sz="0" w:space="0" w:color="auto"/>
        <w:bottom w:val="none" w:sz="0" w:space="0" w:color="auto"/>
        <w:right w:val="none" w:sz="0" w:space="0" w:color="auto"/>
      </w:divBdr>
    </w:div>
    <w:div w:id="214022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tiff"/><Relationship Id="rId18" Type="http://schemas.openxmlformats.org/officeDocument/2006/relationships/hyperlink" Target="https://www.fda.gov/downloads/MedicalDevices/DeviceRegulationandGuidance/GuidanceDocuments/UCM259760.pdf" TargetMode="External"/><Relationship Id="rId26" Type="http://schemas.openxmlformats.org/officeDocument/2006/relationships/hyperlink" Target="http://www.stdbuy.cn/Standard/StdInfo.aspx?ca=wOliIb5n97g=" TargetMode="External"/><Relationship Id="rId3" Type="http://schemas.openxmlformats.org/officeDocument/2006/relationships/styles" Target="styles.xml"/><Relationship Id="rId21" Type="http://schemas.openxmlformats.org/officeDocument/2006/relationships/hyperlink" Target="https://www.fda.gov/downloads/MedicalDevices/DeviceRegulationandGuidance/GuidanceDocuments/UCM259760.pdf" TargetMode="External"/><Relationship Id="rId34" Type="http://schemas.openxmlformats.org/officeDocument/2006/relationships/image" Target="media/image3.jp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fda.gov/downloads/MedicalDevices/DeviceRegulationandGuidance/GuidanceDocuments/UCM259760.pdf" TargetMode="External"/><Relationship Id="rId25" Type="http://schemas.openxmlformats.org/officeDocument/2006/relationships/hyperlink" Target="http://www.stdbuy.cn/Standard/StdInfo.aspx?ca=mdcI/2kw78Q=" TargetMode="External"/><Relationship Id="rId33" Type="http://schemas.openxmlformats.org/officeDocument/2006/relationships/hyperlink" Target="http://www.stdbuy.cn/Standard/StdInfo.aspx?ca=I1gURlnXwjk="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fda.gov/downloads/MedicalDevices/DeviceRegulationandGuidance/GuidanceDocuments/UCM259760.pdf" TargetMode="External"/><Relationship Id="rId29" Type="http://schemas.openxmlformats.org/officeDocument/2006/relationships/hyperlink" Target="http://www.stdbuy.cn/Standard/StdInfo.aspx?ca=sUbLY0i2Q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fda.gov/downloads/MedicalDevices/DeviceRegulationandGuidance/GuidanceDocuments/UCM259760.pdf" TargetMode="External"/><Relationship Id="rId32" Type="http://schemas.openxmlformats.org/officeDocument/2006/relationships/hyperlink" Target="http://www.stdbuy.cn/Standard/StdInfo.aspx?ca=I1gURlnXwjk="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ww.fda.gov/downloads/MedicalDevices/DeviceRegulationandGuidance/GuidanceDocuments/UCM259760.pdf" TargetMode="External"/><Relationship Id="rId28" Type="http://schemas.openxmlformats.org/officeDocument/2006/relationships/hyperlink" Target="http://www.stdbuy.cn/Standard/StdInfo.aspx?ca=sUbLY0i2QbE=" TargetMode="External"/><Relationship Id="rId36"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yperlink" Target="https://www.fda.gov/downloads/MedicalDevices/DeviceRegulationandGuidance/GuidanceDocuments/UCM259760.pdf" TargetMode="External"/><Relationship Id="rId31" Type="http://schemas.openxmlformats.org/officeDocument/2006/relationships/hyperlink" Target="http://www.stdbuy.cn/Standard/StdInfo.aspx?ca=I1gURlnXwj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www.fda.gov/downloads/MedicalDevices/DeviceRegulationandGuidance/GuidanceDocuments/UCM259760.pdf" TargetMode="External"/><Relationship Id="rId27" Type="http://schemas.openxmlformats.org/officeDocument/2006/relationships/hyperlink" Target="http://www.stdbuy.cn/Standard/StdInfo.aspx?ca=sUbLY0i2QbE=" TargetMode="External"/><Relationship Id="rId30" Type="http://schemas.openxmlformats.org/officeDocument/2006/relationships/hyperlink" Target="http://www.stdbuy.cn/Standard/StdInfo.aspx?ca=VP6qqVeHcis="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CF7EBA2EBC34897AFFED236E2ABCCE1"/>
        <w:category>
          <w:name w:val="常规"/>
          <w:gallery w:val="placeholder"/>
        </w:category>
        <w:types>
          <w:type w:val="bbPlcHdr"/>
        </w:types>
        <w:behaviors>
          <w:behavior w:val="content"/>
        </w:behaviors>
        <w:guid w:val="{679CE7D9-76A6-4506-9072-AF6CAFCD1CC5}"/>
      </w:docPartPr>
      <w:docPartBody>
        <w:p w:rsidR="000870D1" w:rsidRDefault="00043459">
          <w:pPr>
            <w:pStyle w:val="6CF7EBA2EBC34897AFFED236E2ABCCE1"/>
          </w:pPr>
          <w:r w:rsidRPr="00751A05">
            <w:rPr>
              <w:rStyle w:val="a3"/>
              <w:rFonts w:hint="eastAsia"/>
            </w:rPr>
            <w:t>单击或点击此处输入文字。</w:t>
          </w:r>
        </w:p>
      </w:docPartBody>
    </w:docPart>
    <w:docPart>
      <w:docPartPr>
        <w:name w:val="80312D8C5B914538AB9345A6E7CDF75D"/>
        <w:category>
          <w:name w:val="常规"/>
          <w:gallery w:val="placeholder"/>
        </w:category>
        <w:types>
          <w:type w:val="bbPlcHdr"/>
        </w:types>
        <w:behaviors>
          <w:behavior w:val="content"/>
        </w:behaviors>
        <w:guid w:val="{621BC23F-8A0F-4857-88A8-88D90A9BBC24}"/>
      </w:docPartPr>
      <w:docPartBody>
        <w:p w:rsidR="000870D1" w:rsidRDefault="00043459">
          <w:pPr>
            <w:pStyle w:val="80312D8C5B914538AB9345A6E7CDF75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59"/>
    <w:rsid w:val="00043459"/>
    <w:rsid w:val="000870D1"/>
    <w:rsid w:val="00090856"/>
    <w:rsid w:val="00257F35"/>
    <w:rsid w:val="002A7CB0"/>
    <w:rsid w:val="002C64BE"/>
    <w:rsid w:val="002D2399"/>
    <w:rsid w:val="003B0DD7"/>
    <w:rsid w:val="0091728F"/>
    <w:rsid w:val="00990576"/>
    <w:rsid w:val="00B04537"/>
    <w:rsid w:val="00B6403E"/>
    <w:rsid w:val="00C12919"/>
    <w:rsid w:val="00CE4497"/>
    <w:rsid w:val="00E5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CF7EBA2EBC34897AFFED236E2ABCCE1">
    <w:name w:val="6CF7EBA2EBC34897AFFED236E2ABCCE1"/>
    <w:pPr>
      <w:widowControl w:val="0"/>
      <w:jc w:val="both"/>
    </w:pPr>
  </w:style>
  <w:style w:type="paragraph" w:customStyle="1" w:styleId="80312D8C5B914538AB9345A6E7CDF75D">
    <w:name w:val="80312D8C5B914538AB9345A6E7CDF75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84812-5FA6-4172-A94E-2DFE08151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830</TotalTime>
  <Pages>43</Pages>
  <Words>7254</Words>
  <Characters>41349</Characters>
  <Application>Microsoft Office Word</Application>
  <DocSecurity>0</DocSecurity>
  <Lines>344</Lines>
  <Paragraphs>97</Paragraphs>
  <ScaleCrop>false</ScaleCrop>
  <Company>PCMI</Company>
  <LinksUpToDate>false</LinksUpToDate>
  <CharactersWithSpaces>48506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BCK-WYY</dc:creator>
  <cp:keywords/>
  <dc:description>&lt;config cover="true" show_menu="true" version="1.0.0" doctype="SDKXY"&gt;_x000d_
&lt;/config&gt;</dc:description>
  <cp:lastModifiedBy>BCK-WYY</cp:lastModifiedBy>
  <cp:revision>222</cp:revision>
  <cp:lastPrinted>2021-02-02T07:44:00Z</cp:lastPrinted>
  <dcterms:created xsi:type="dcterms:W3CDTF">2021-12-29T02:49:00Z</dcterms:created>
  <dcterms:modified xsi:type="dcterms:W3CDTF">2022-01-14T03:25:00Z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