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BA2" w:rsidRDefault="00921745">
      <w:pPr>
        <w:widowControl/>
        <w:jc w:val="center"/>
        <w:rPr>
          <w:rFonts w:ascii="仿宋_GB2312" w:eastAsia="仿宋_GB2312" w:hAnsiTheme="minorEastAsia"/>
          <w:b/>
          <w:sz w:val="32"/>
          <w:szCs w:val="32"/>
        </w:rPr>
      </w:pPr>
      <w:bookmarkStart w:id="0" w:name="_GoBack"/>
      <w:bookmarkEnd w:id="0"/>
      <w:r>
        <w:rPr>
          <w:rFonts w:ascii="仿宋_GB2312" w:eastAsia="仿宋_GB2312" w:hAnsiTheme="minorEastAsia" w:hint="eastAsia"/>
          <w:b/>
          <w:sz w:val="32"/>
          <w:szCs w:val="32"/>
        </w:rPr>
        <w:t>可用性文档自查表</w:t>
      </w:r>
    </w:p>
    <w:tbl>
      <w:tblPr>
        <w:tblStyle w:val="ac"/>
        <w:tblW w:w="9776" w:type="dxa"/>
        <w:jc w:val="center"/>
        <w:tblLayout w:type="fixed"/>
        <w:tblLook w:val="04A0" w:firstRow="1" w:lastRow="0" w:firstColumn="1" w:lastColumn="0" w:noHBand="0" w:noVBand="1"/>
      </w:tblPr>
      <w:tblGrid>
        <w:gridCol w:w="846"/>
        <w:gridCol w:w="4536"/>
        <w:gridCol w:w="2977"/>
        <w:gridCol w:w="1417"/>
      </w:tblGrid>
      <w:tr w:rsidR="002F3BA2">
        <w:trPr>
          <w:trHeight w:val="23"/>
          <w:jc w:val="center"/>
        </w:trPr>
        <w:tc>
          <w:tcPr>
            <w:tcW w:w="846" w:type="dxa"/>
            <w:vAlign w:val="center"/>
          </w:tcPr>
          <w:p w:rsidR="002F3BA2" w:rsidRDefault="00921745">
            <w:pPr>
              <w:widowControl/>
              <w:spacing w:line="400" w:lineRule="exact"/>
              <w:jc w:val="center"/>
              <w:rPr>
                <w:rFonts w:ascii="仿宋_GB2312" w:eastAsia="仿宋_GB2312" w:hAnsi="宋体"/>
                <w:b/>
                <w:bCs/>
                <w:kern w:val="0"/>
                <w:szCs w:val="21"/>
              </w:rPr>
            </w:pPr>
            <w:r>
              <w:rPr>
                <w:rFonts w:ascii="仿宋_GB2312" w:eastAsia="仿宋_GB2312" w:hAnsi="宋体" w:hint="eastAsia"/>
                <w:b/>
                <w:bCs/>
                <w:kern w:val="0"/>
                <w:szCs w:val="21"/>
              </w:rPr>
              <w:t>条款</w:t>
            </w:r>
          </w:p>
        </w:tc>
        <w:tc>
          <w:tcPr>
            <w:tcW w:w="4536" w:type="dxa"/>
            <w:vAlign w:val="center"/>
          </w:tcPr>
          <w:p w:rsidR="002F3BA2" w:rsidRDefault="00921745">
            <w:pPr>
              <w:widowControl/>
              <w:spacing w:line="400" w:lineRule="exact"/>
              <w:jc w:val="center"/>
              <w:rPr>
                <w:rFonts w:ascii="仿宋_GB2312" w:eastAsia="仿宋_GB2312" w:hAnsi="宋体"/>
                <w:b/>
                <w:bCs/>
                <w:kern w:val="0"/>
                <w:szCs w:val="21"/>
              </w:rPr>
            </w:pPr>
            <w:r>
              <w:rPr>
                <w:rFonts w:ascii="仿宋_GB2312" w:eastAsia="仿宋_GB2312" w:hAnsi="宋体" w:hint="eastAsia"/>
                <w:b/>
                <w:bCs/>
                <w:kern w:val="0"/>
                <w:szCs w:val="21"/>
              </w:rPr>
              <w:t>标准要求</w:t>
            </w:r>
          </w:p>
        </w:tc>
        <w:tc>
          <w:tcPr>
            <w:tcW w:w="2977" w:type="dxa"/>
            <w:vAlign w:val="center"/>
          </w:tcPr>
          <w:p w:rsidR="002F3BA2" w:rsidRDefault="00921745">
            <w:pPr>
              <w:widowControl/>
              <w:spacing w:line="360" w:lineRule="exact"/>
              <w:jc w:val="center"/>
              <w:rPr>
                <w:rFonts w:ascii="仿宋_GB2312" w:eastAsia="仿宋_GB2312" w:hAnsi="宋体"/>
                <w:b/>
                <w:bCs/>
                <w:kern w:val="0"/>
                <w:szCs w:val="21"/>
                <w:highlight w:val="yellow"/>
              </w:rPr>
            </w:pPr>
            <w:r>
              <w:rPr>
                <w:rFonts w:ascii="仿宋_GB2312" w:eastAsia="仿宋_GB2312" w:hAnsi="宋体" w:hint="eastAsia"/>
                <w:b/>
                <w:bCs/>
                <w:kern w:val="0"/>
                <w:szCs w:val="21"/>
                <w:highlight w:val="yellow"/>
              </w:rPr>
              <w:t>适用时</w:t>
            </w:r>
            <w:r>
              <w:rPr>
                <w:rFonts w:ascii="仿宋_GB2312" w:eastAsia="仿宋_GB2312" w:hAnsi="宋体"/>
                <w:b/>
                <w:bCs/>
                <w:kern w:val="0"/>
                <w:szCs w:val="21"/>
                <w:highlight w:val="yellow"/>
              </w:rPr>
              <w:t>：</w:t>
            </w:r>
            <w:r>
              <w:rPr>
                <w:rFonts w:ascii="仿宋_GB2312" w:eastAsia="仿宋_GB2312" w:hAnsi="宋体" w:hint="eastAsia"/>
                <w:b/>
                <w:bCs/>
                <w:kern w:val="0"/>
                <w:szCs w:val="21"/>
                <w:highlight w:val="yellow"/>
              </w:rPr>
              <w:t>文件编号</w:t>
            </w:r>
            <w:r>
              <w:rPr>
                <w:rFonts w:ascii="仿宋_GB2312" w:eastAsia="仿宋_GB2312" w:hAnsi="宋体" w:hint="eastAsia"/>
                <w:b/>
                <w:bCs/>
                <w:kern w:val="0"/>
                <w:szCs w:val="21"/>
                <w:highlight w:val="yellow"/>
              </w:rPr>
              <w:t>+</w:t>
            </w:r>
            <w:r>
              <w:rPr>
                <w:rFonts w:ascii="仿宋_GB2312" w:eastAsia="仿宋_GB2312" w:hAnsi="宋体" w:hint="eastAsia"/>
                <w:b/>
                <w:bCs/>
                <w:kern w:val="0"/>
                <w:szCs w:val="21"/>
                <w:highlight w:val="yellow"/>
              </w:rPr>
              <w:t>文件名称</w:t>
            </w:r>
            <w:r>
              <w:rPr>
                <w:rFonts w:ascii="仿宋_GB2312" w:eastAsia="仿宋_GB2312" w:hAnsi="宋体" w:hint="eastAsia"/>
                <w:b/>
                <w:bCs/>
                <w:kern w:val="0"/>
                <w:szCs w:val="21"/>
                <w:highlight w:val="yellow"/>
              </w:rPr>
              <w:t>+</w:t>
            </w:r>
            <w:r>
              <w:rPr>
                <w:rFonts w:ascii="仿宋_GB2312" w:eastAsia="仿宋_GB2312" w:hAnsi="宋体" w:hint="eastAsia"/>
                <w:b/>
                <w:bCs/>
                <w:kern w:val="0"/>
                <w:szCs w:val="21"/>
                <w:highlight w:val="yellow"/>
              </w:rPr>
              <w:t>章节</w:t>
            </w:r>
          </w:p>
        </w:tc>
        <w:tc>
          <w:tcPr>
            <w:tcW w:w="1417" w:type="dxa"/>
            <w:vAlign w:val="center"/>
          </w:tcPr>
          <w:p w:rsidR="002F3BA2" w:rsidRDefault="00921745">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
                <w:bCs/>
                <w:kern w:val="0"/>
                <w:szCs w:val="21"/>
                <w:highlight w:val="yellow"/>
              </w:rPr>
            </w:pPr>
            <w:r>
              <w:rPr>
                <w:rFonts w:ascii="仿宋_GB2312" w:eastAsia="仿宋_GB2312" w:hAnsi="Arial" w:cs="Arial" w:hint="eastAsia"/>
                <w:b/>
                <w:bCs/>
                <w:kern w:val="0"/>
                <w:szCs w:val="21"/>
                <w:highlight w:val="yellow"/>
              </w:rPr>
              <w:t>不适用：</w:t>
            </w:r>
            <w:r>
              <w:rPr>
                <w:rFonts w:ascii="仿宋_GB2312" w:eastAsia="仿宋_GB2312" w:hAnsi="Arial" w:cs="Arial" w:hint="eastAsia"/>
                <w:b/>
                <w:bCs/>
                <w:kern w:val="0"/>
                <w:szCs w:val="21"/>
                <w:highlight w:val="yellow"/>
              </w:rPr>
              <w:t>注明</w:t>
            </w:r>
            <w:r>
              <w:rPr>
                <w:rFonts w:ascii="仿宋_GB2312" w:eastAsia="仿宋_GB2312" w:hAnsi="Arial" w:cs="Arial"/>
                <w:b/>
                <w:bCs/>
                <w:kern w:val="0"/>
                <w:szCs w:val="21"/>
                <w:highlight w:val="yellow"/>
              </w:rPr>
              <w:t>不适用理由</w:t>
            </w:r>
          </w:p>
        </w:tc>
      </w:tr>
      <w:tr w:rsidR="002F3BA2">
        <w:trPr>
          <w:trHeight w:val="23"/>
          <w:jc w:val="center"/>
        </w:trPr>
        <w:tc>
          <w:tcPr>
            <w:tcW w:w="9776" w:type="dxa"/>
            <w:gridSpan w:val="4"/>
            <w:vAlign w:val="center"/>
          </w:tcPr>
          <w:p w:rsidR="002F3BA2" w:rsidRDefault="00921745">
            <w:pPr>
              <w:widowControl/>
              <w:spacing w:line="400" w:lineRule="exact"/>
              <w:rPr>
                <w:rFonts w:ascii="仿宋_GB2312" w:eastAsia="仿宋_GB2312" w:hAnsi="宋体"/>
                <w:kern w:val="0"/>
                <w:sz w:val="20"/>
                <w:szCs w:val="21"/>
              </w:rPr>
            </w:pPr>
            <w:r>
              <w:rPr>
                <w:rFonts w:ascii="仿宋_GB2312" w:eastAsia="仿宋_GB2312" w:hAnsi="宋体" w:hint="eastAsia"/>
                <w:color w:val="000000" w:themeColor="text1"/>
                <w:kern w:val="0"/>
                <w:szCs w:val="21"/>
              </w:rPr>
              <w:t>YY/T 9706.106-2021</w:t>
            </w:r>
            <w:r>
              <w:rPr>
                <w:rFonts w:ascii="仿宋_GB2312" w:eastAsia="仿宋_GB2312" w:hAnsi="宋体" w:hint="eastAsia"/>
                <w:color w:val="000000" w:themeColor="text1"/>
                <w:kern w:val="0"/>
                <w:szCs w:val="21"/>
              </w:rPr>
              <w:t>医用电气设备</w:t>
            </w:r>
            <w:r>
              <w:rPr>
                <w:rFonts w:ascii="仿宋_GB2312" w:eastAsia="仿宋_GB2312" w:hAnsi="宋体" w:hint="eastAsia"/>
                <w:color w:val="000000" w:themeColor="text1"/>
                <w:kern w:val="0"/>
                <w:szCs w:val="21"/>
              </w:rPr>
              <w:t xml:space="preserve"> </w:t>
            </w:r>
            <w:r>
              <w:rPr>
                <w:rFonts w:ascii="仿宋_GB2312" w:eastAsia="仿宋_GB2312" w:hAnsi="宋体" w:hint="eastAsia"/>
                <w:color w:val="000000" w:themeColor="text1"/>
                <w:kern w:val="0"/>
                <w:szCs w:val="21"/>
              </w:rPr>
              <w:t>第</w:t>
            </w:r>
            <w:r>
              <w:rPr>
                <w:rFonts w:ascii="仿宋_GB2312" w:eastAsia="仿宋_GB2312" w:hAnsi="宋体" w:hint="eastAsia"/>
                <w:color w:val="000000" w:themeColor="text1"/>
                <w:kern w:val="0"/>
                <w:szCs w:val="21"/>
              </w:rPr>
              <w:t>1-6</w:t>
            </w:r>
            <w:r>
              <w:rPr>
                <w:rFonts w:ascii="仿宋_GB2312" w:eastAsia="仿宋_GB2312" w:hAnsi="宋体" w:hint="eastAsia"/>
                <w:color w:val="000000" w:themeColor="text1"/>
                <w:kern w:val="0"/>
                <w:szCs w:val="21"/>
              </w:rPr>
              <w:t>部分：基本安全和基本性能的通用要求</w:t>
            </w:r>
            <w:r>
              <w:rPr>
                <w:rFonts w:ascii="仿宋_GB2312" w:eastAsia="仿宋_GB2312" w:hAnsi="宋体" w:hint="eastAsia"/>
                <w:color w:val="000000" w:themeColor="text1"/>
                <w:kern w:val="0"/>
                <w:szCs w:val="21"/>
              </w:rPr>
              <w:t xml:space="preserve"> </w:t>
            </w:r>
            <w:r>
              <w:rPr>
                <w:rFonts w:ascii="仿宋_GB2312" w:eastAsia="仿宋_GB2312" w:hAnsi="宋体" w:hint="eastAsia"/>
                <w:color w:val="000000" w:themeColor="text1"/>
                <w:kern w:val="0"/>
                <w:szCs w:val="21"/>
              </w:rPr>
              <w:t>并列标准：可用性</w:t>
            </w:r>
          </w:p>
        </w:tc>
      </w:tr>
      <w:tr w:rsidR="002F3BA2">
        <w:trPr>
          <w:trHeight w:val="23"/>
          <w:jc w:val="center"/>
        </w:trPr>
        <w:tc>
          <w:tcPr>
            <w:tcW w:w="846" w:type="dxa"/>
            <w:vAlign w:val="center"/>
          </w:tcPr>
          <w:p w:rsidR="002F3BA2" w:rsidRDefault="00921745">
            <w:pPr>
              <w:widowControl/>
              <w:spacing w:line="400" w:lineRule="exact"/>
              <w:jc w:val="left"/>
              <w:rPr>
                <w:rFonts w:ascii="仿宋_GB2312" w:eastAsia="仿宋_GB2312" w:hAnsi="宋体"/>
                <w:kern w:val="0"/>
                <w:szCs w:val="21"/>
              </w:rPr>
            </w:pPr>
            <w:r>
              <w:rPr>
                <w:rFonts w:ascii="仿宋_GB2312" w:eastAsia="仿宋_GB2312" w:hAnsi="宋体" w:hint="eastAsia"/>
                <w:kern w:val="0"/>
                <w:szCs w:val="21"/>
              </w:rPr>
              <w:t>4</w:t>
            </w:r>
          </w:p>
          <w:p w:rsidR="002F3BA2" w:rsidRDefault="00921745">
            <w:pPr>
              <w:widowControl/>
              <w:spacing w:line="400" w:lineRule="exact"/>
              <w:jc w:val="left"/>
              <w:rPr>
                <w:rFonts w:ascii="仿宋_GB2312" w:eastAsia="仿宋_GB2312" w:hAnsi="宋体"/>
                <w:kern w:val="0"/>
                <w:szCs w:val="21"/>
              </w:rPr>
            </w:pPr>
            <w:r>
              <w:rPr>
                <w:rFonts w:ascii="仿宋_GB2312" w:eastAsia="仿宋_GB2312" w:hAnsi="宋体" w:hint="eastAsia"/>
                <w:kern w:val="0"/>
                <w:szCs w:val="21"/>
              </w:rPr>
              <w:t>4.1</w:t>
            </w:r>
          </w:p>
        </w:tc>
        <w:tc>
          <w:tcPr>
            <w:tcW w:w="4536" w:type="dxa"/>
            <w:vAlign w:val="center"/>
          </w:tcPr>
          <w:p w:rsidR="002F3BA2" w:rsidRDefault="00921745">
            <w:pPr>
              <w:spacing w:line="400" w:lineRule="exact"/>
              <w:rPr>
                <w:rFonts w:ascii="仿宋_GB2312" w:eastAsia="仿宋_GB2312" w:hAnsi="宋体"/>
                <w:kern w:val="0"/>
                <w:szCs w:val="21"/>
              </w:rPr>
            </w:pPr>
            <w:r>
              <w:rPr>
                <w:rFonts w:ascii="仿宋_GB2312" w:eastAsia="仿宋_GB2312" w:hAnsi="宋体" w:hint="eastAsia"/>
                <w:kern w:val="0"/>
                <w:szCs w:val="21"/>
              </w:rPr>
              <w:t>通用要求</w:t>
            </w:r>
          </w:p>
          <w:p w:rsidR="002F3BA2" w:rsidRDefault="00921745">
            <w:pPr>
              <w:pStyle w:val="Bodytext10"/>
              <w:spacing w:line="400" w:lineRule="exact"/>
              <w:ind w:firstLine="0"/>
              <w:rPr>
                <w:rFonts w:ascii="仿宋_GB2312" w:eastAsia="仿宋_GB2312" w:cs="Times New Roman"/>
                <w:sz w:val="21"/>
                <w:szCs w:val="21"/>
                <w:lang w:val="en-US" w:eastAsia="zh-CN" w:bidi="ar-SA"/>
              </w:rPr>
            </w:pPr>
            <w:r>
              <w:rPr>
                <w:rFonts w:ascii="仿宋_GB2312" w:eastAsia="仿宋_GB2312" w:hint="eastAsia"/>
                <w:kern w:val="0"/>
                <w:sz w:val="21"/>
                <w:szCs w:val="21"/>
              </w:rPr>
              <w:t>ME</w:t>
            </w:r>
            <w:r>
              <w:rPr>
                <w:rFonts w:ascii="仿宋_GB2312" w:eastAsia="仿宋_GB2312" w:hint="eastAsia"/>
                <w:kern w:val="0"/>
                <w:sz w:val="21"/>
                <w:szCs w:val="21"/>
              </w:rPr>
              <w:t>设备的应用条件</w:t>
            </w:r>
          </w:p>
          <w:p w:rsidR="002F3BA2" w:rsidRDefault="00921745">
            <w:pPr>
              <w:pStyle w:val="Bodytext10"/>
              <w:spacing w:line="400" w:lineRule="exact"/>
              <w:ind w:firstLine="0"/>
              <w:rPr>
                <w:rFonts w:ascii="仿宋_GB2312" w:eastAsia="仿宋_GB2312" w:cs="Times New Roman"/>
                <w:sz w:val="21"/>
                <w:szCs w:val="21"/>
                <w:lang w:val="en-US" w:eastAsia="zh-CN" w:bidi="ar-SA"/>
              </w:rPr>
            </w:pPr>
            <w:r>
              <w:rPr>
                <w:rFonts w:ascii="仿宋_GB2312" w:eastAsia="仿宋_GB2312" w:cs="Times New Roman" w:hint="eastAsia"/>
                <w:sz w:val="21"/>
                <w:szCs w:val="21"/>
                <w:lang w:val="en-US" w:eastAsia="zh-CN" w:bidi="ar-SA"/>
              </w:rPr>
              <w:t>ME</w:t>
            </w:r>
            <w:r>
              <w:rPr>
                <w:rFonts w:ascii="仿宋_GB2312" w:eastAsia="仿宋_GB2312" w:cs="Times New Roman" w:hint="eastAsia"/>
                <w:sz w:val="21"/>
                <w:szCs w:val="21"/>
                <w:lang w:val="en-US" w:eastAsia="zh-CN" w:bidi="ar-SA"/>
              </w:rPr>
              <w:t>设备应提供足够的可用性以保证在正常使用和使用错误时产生的风险都是可接受的</w:t>
            </w:r>
            <w:r>
              <w:rPr>
                <w:rFonts w:ascii="仿宋_GB2312" w:eastAsia="仿宋_GB2312" w:cs="Times New Roman" w:hint="eastAsia"/>
                <w:sz w:val="21"/>
                <w:szCs w:val="21"/>
                <w:lang w:val="en-US" w:eastAsia="zh-CN" w:bidi="ar-SA"/>
              </w:rPr>
              <w:t>,</w:t>
            </w:r>
            <w:r>
              <w:rPr>
                <w:rFonts w:ascii="仿宋_GB2312" w:eastAsia="仿宋_GB2312" w:cs="Times New Roman" w:hint="eastAsia"/>
                <w:sz w:val="21"/>
                <w:szCs w:val="21"/>
                <w:lang w:val="en-US" w:eastAsia="zh-CN" w:bidi="ar-SA"/>
              </w:rPr>
              <w:t>见通用标准的</w:t>
            </w:r>
            <w:r>
              <w:rPr>
                <w:rFonts w:ascii="仿宋_GB2312" w:eastAsia="仿宋_GB2312" w:cs="Times New Roman" w:hint="eastAsia"/>
                <w:sz w:val="21"/>
                <w:szCs w:val="21"/>
                <w:lang w:val="en-US" w:eastAsia="zh-CN" w:bidi="ar-SA"/>
              </w:rPr>
              <w:t>7.1.1</w:t>
            </w:r>
            <w:r>
              <w:rPr>
                <w:rFonts w:ascii="仿宋_GB2312" w:eastAsia="仿宋_GB2312" w:cs="Times New Roman" w:hint="eastAsia"/>
                <w:sz w:val="21"/>
                <w:szCs w:val="21"/>
                <w:lang w:val="en-US" w:eastAsia="zh-CN" w:bidi="ar-SA"/>
              </w:rPr>
              <w:t>和</w:t>
            </w:r>
            <w:r>
              <w:rPr>
                <w:rFonts w:ascii="仿宋_GB2312" w:eastAsia="仿宋_GB2312" w:cs="Times New Roman" w:hint="eastAsia"/>
                <w:sz w:val="21"/>
                <w:szCs w:val="21"/>
                <w:lang w:val="en-US" w:eastAsia="zh-CN" w:bidi="ar-SA"/>
              </w:rPr>
              <w:t>12.2</w:t>
            </w:r>
            <w:r>
              <w:rPr>
                <w:rFonts w:ascii="仿宋_GB2312" w:eastAsia="仿宋_GB2312" w:cs="Times New Roman" w:hint="eastAsia"/>
                <w:sz w:val="21"/>
                <w:szCs w:val="21"/>
                <w:lang w:val="en-US" w:eastAsia="zh-CN" w:bidi="ar-SA"/>
              </w:rPr>
              <w:t>。</w:t>
            </w:r>
          </w:p>
          <w:p w:rsidR="002F3BA2" w:rsidRDefault="00921745">
            <w:pPr>
              <w:widowControl/>
              <w:spacing w:line="400" w:lineRule="exact"/>
              <w:jc w:val="left"/>
              <w:rPr>
                <w:rFonts w:ascii="仿宋_GB2312" w:eastAsia="仿宋_GB2312" w:hAnsi="宋体"/>
                <w:kern w:val="0"/>
                <w:szCs w:val="21"/>
              </w:rPr>
            </w:pPr>
            <w:r>
              <w:rPr>
                <w:rFonts w:ascii="仿宋_GB2312" w:eastAsia="仿宋_GB2312" w:hAnsi="宋体" w:hint="eastAsia"/>
                <w:szCs w:val="21"/>
              </w:rPr>
              <w:t>如果满足本部分的</w:t>
            </w:r>
            <w:r>
              <w:rPr>
                <w:rFonts w:ascii="仿宋_GB2312" w:eastAsia="仿宋_GB2312" w:hAnsi="宋体" w:hint="eastAsia"/>
                <w:szCs w:val="21"/>
              </w:rPr>
              <w:t>4.2</w:t>
            </w:r>
            <w:r>
              <w:rPr>
                <w:rFonts w:ascii="仿宋_GB2312" w:eastAsia="仿宋_GB2312" w:hAnsi="宋体" w:hint="eastAsia"/>
                <w:szCs w:val="21"/>
              </w:rPr>
              <w:t>和其余章和条款</w:t>
            </w:r>
            <w:r>
              <w:rPr>
                <w:rFonts w:ascii="仿宋_GB2312" w:eastAsia="仿宋_GB2312" w:hAnsi="宋体" w:hint="eastAsia"/>
                <w:szCs w:val="21"/>
              </w:rPr>
              <w:t>,</w:t>
            </w:r>
            <w:r>
              <w:rPr>
                <w:rFonts w:ascii="仿宋_GB2312" w:eastAsia="仿宋_GB2312" w:hAnsi="宋体" w:hint="eastAsia"/>
                <w:szCs w:val="21"/>
              </w:rPr>
              <w:t>可认为满足本条款的要求</w:t>
            </w:r>
          </w:p>
        </w:tc>
        <w:tc>
          <w:tcPr>
            <w:tcW w:w="2977" w:type="dxa"/>
            <w:vAlign w:val="center"/>
          </w:tcPr>
          <w:p w:rsidR="002F3BA2" w:rsidRDefault="002F3BA2">
            <w:pPr>
              <w:widowControl/>
              <w:spacing w:line="400" w:lineRule="exact"/>
              <w:jc w:val="left"/>
              <w:rPr>
                <w:rFonts w:ascii="仿宋_GB2312" w:eastAsia="仿宋_GB2312" w:hAnsi="宋体"/>
                <w:color w:val="FF0000"/>
                <w:kern w:val="0"/>
                <w:sz w:val="20"/>
                <w:szCs w:val="20"/>
              </w:rPr>
            </w:pPr>
          </w:p>
        </w:tc>
        <w:tc>
          <w:tcPr>
            <w:tcW w:w="1417" w:type="dxa"/>
            <w:vAlign w:val="center"/>
          </w:tcPr>
          <w:p w:rsidR="002F3BA2" w:rsidRDefault="002F3BA2">
            <w:pPr>
              <w:widowControl/>
              <w:spacing w:line="400" w:lineRule="exact"/>
              <w:jc w:val="left"/>
              <w:rPr>
                <w:rFonts w:ascii="仿宋_GB2312" w:eastAsia="仿宋_GB2312" w:hAnsi="宋体"/>
                <w:color w:val="FF0000"/>
                <w:kern w:val="0"/>
                <w:sz w:val="20"/>
                <w:szCs w:val="20"/>
              </w:rPr>
            </w:pPr>
          </w:p>
        </w:tc>
      </w:tr>
      <w:tr w:rsidR="002F3BA2">
        <w:trPr>
          <w:trHeight w:val="951"/>
          <w:jc w:val="center"/>
        </w:trPr>
        <w:tc>
          <w:tcPr>
            <w:tcW w:w="846" w:type="dxa"/>
            <w:vMerge w:val="restart"/>
            <w:vAlign w:val="center"/>
          </w:tcPr>
          <w:p w:rsidR="002F3BA2" w:rsidRDefault="00921745">
            <w:pPr>
              <w:spacing w:line="400" w:lineRule="exact"/>
              <w:rPr>
                <w:rFonts w:ascii="仿宋_GB2312" w:eastAsia="仿宋_GB2312" w:hAnsi="宋体"/>
                <w:kern w:val="0"/>
                <w:szCs w:val="21"/>
              </w:rPr>
            </w:pPr>
            <w:r>
              <w:rPr>
                <w:rFonts w:ascii="仿宋_GB2312" w:eastAsia="仿宋_GB2312" w:hAnsi="宋体" w:hint="eastAsia"/>
                <w:kern w:val="0"/>
                <w:szCs w:val="21"/>
              </w:rPr>
              <w:t>4.2</w:t>
            </w:r>
          </w:p>
        </w:tc>
        <w:tc>
          <w:tcPr>
            <w:tcW w:w="4536" w:type="dxa"/>
            <w:vMerge w:val="restart"/>
            <w:vAlign w:val="center"/>
          </w:tcPr>
          <w:p w:rsidR="002F3BA2" w:rsidRDefault="00921745">
            <w:pPr>
              <w:pStyle w:val="Bodytext10"/>
              <w:spacing w:line="400" w:lineRule="exact"/>
              <w:ind w:firstLine="0"/>
              <w:rPr>
                <w:rFonts w:ascii="仿宋_GB2312" w:eastAsia="仿宋_GB2312" w:cs="Times New Roman"/>
                <w:sz w:val="21"/>
                <w:szCs w:val="21"/>
                <w:lang w:val="en-US" w:eastAsia="zh-CN" w:bidi="ar-SA"/>
              </w:rPr>
            </w:pPr>
            <w:r>
              <w:rPr>
                <w:rFonts w:ascii="仿宋_GB2312" w:eastAsia="仿宋_GB2312" w:cs="Times New Roman" w:hint="eastAsia"/>
                <w:sz w:val="21"/>
                <w:szCs w:val="21"/>
                <w:lang w:val="en-US" w:eastAsia="zh-CN" w:bidi="ar-SA"/>
              </w:rPr>
              <w:t>ME</w:t>
            </w:r>
            <w:r>
              <w:rPr>
                <w:rFonts w:ascii="仿宋_GB2312" w:eastAsia="仿宋_GB2312" w:cs="Times New Roman" w:hint="eastAsia"/>
                <w:sz w:val="21"/>
                <w:szCs w:val="21"/>
                <w:lang w:val="en-US" w:eastAsia="zh-CN" w:bidi="ar-SA"/>
              </w:rPr>
              <w:t>设备的可用性工程过程</w:t>
            </w:r>
          </w:p>
          <w:p w:rsidR="002F3BA2" w:rsidRDefault="00921745">
            <w:pPr>
              <w:pStyle w:val="Bodytext10"/>
              <w:spacing w:line="400" w:lineRule="exact"/>
              <w:ind w:firstLine="0"/>
              <w:rPr>
                <w:rFonts w:ascii="仿宋_GB2312" w:eastAsia="仿宋_GB2312" w:cs="Times New Roman"/>
                <w:sz w:val="21"/>
                <w:szCs w:val="21"/>
                <w:lang w:val="en-US" w:eastAsia="zh-CN" w:bidi="ar-SA"/>
              </w:rPr>
            </w:pPr>
            <w:r>
              <w:rPr>
                <w:rFonts w:ascii="仿宋_GB2312" w:eastAsia="仿宋_GB2312" w:cs="Times New Roman" w:hint="eastAsia"/>
                <w:sz w:val="21"/>
                <w:szCs w:val="21"/>
                <w:lang w:val="en-US" w:eastAsia="zh-CN" w:bidi="ar-SA"/>
              </w:rPr>
              <w:t>可用性工程过程应满足</w:t>
            </w:r>
            <w:r>
              <w:rPr>
                <w:rFonts w:ascii="仿宋_GB2312" w:eastAsia="仿宋_GB2312" w:cs="Times New Roman" w:hint="eastAsia"/>
                <w:sz w:val="21"/>
                <w:szCs w:val="21"/>
                <w:lang w:val="en-US" w:eastAsia="zh-CN" w:bidi="ar-SA"/>
              </w:rPr>
              <w:t>YY/T 1474-2016,</w:t>
            </w:r>
            <w:r>
              <w:rPr>
                <w:rFonts w:ascii="仿宋_GB2312" w:eastAsia="仿宋_GB2312" w:cs="Times New Roman" w:hint="eastAsia"/>
                <w:sz w:val="21"/>
                <w:szCs w:val="21"/>
                <w:lang w:val="en-US" w:eastAsia="zh-CN" w:bidi="ar-SA"/>
              </w:rPr>
              <w:t>除了</w:t>
            </w:r>
            <w:r>
              <w:rPr>
                <w:rFonts w:ascii="仿宋_GB2312" w:eastAsia="仿宋_GB2312" w:cs="Times New Roman" w:hint="eastAsia"/>
                <w:sz w:val="21"/>
                <w:szCs w:val="21"/>
                <w:lang w:val="en-US" w:eastAsia="zh-CN" w:bidi="ar-SA"/>
              </w:rPr>
              <w:t>:</w:t>
            </w:r>
          </w:p>
          <w:p w:rsidR="002F3BA2" w:rsidRDefault="00921745">
            <w:pPr>
              <w:pStyle w:val="Bodytext10"/>
              <w:spacing w:line="400" w:lineRule="exact"/>
              <w:ind w:firstLine="0"/>
              <w:rPr>
                <w:rFonts w:ascii="仿宋_GB2312" w:eastAsia="仿宋_GB2312" w:cs="Times New Roman"/>
                <w:sz w:val="21"/>
                <w:szCs w:val="21"/>
                <w:lang w:val="en-US" w:eastAsia="zh-CN" w:bidi="ar-SA"/>
              </w:rPr>
            </w:pPr>
            <w:r>
              <w:rPr>
                <w:rFonts w:ascii="仿宋_GB2312" w:eastAsia="仿宋_GB2312" w:cs="Times New Roman" w:hint="eastAsia"/>
                <w:sz w:val="21"/>
                <w:szCs w:val="21"/>
                <w:lang w:val="en-US" w:eastAsia="zh-CN" w:bidi="ar-SA"/>
              </w:rPr>
              <w:t>——</w:t>
            </w:r>
            <w:r>
              <w:rPr>
                <w:rFonts w:ascii="仿宋_GB2312" w:eastAsia="仿宋_GB2312" w:cs="Times New Roman" w:hint="eastAsia"/>
                <w:sz w:val="21"/>
                <w:szCs w:val="21"/>
                <w:lang w:val="en-US" w:eastAsia="zh-CN" w:bidi="ar-SA"/>
              </w:rPr>
              <w:t>YY/T 0316</w:t>
            </w:r>
            <w:r>
              <w:rPr>
                <w:rFonts w:ascii="仿宋_GB2312" w:eastAsia="仿宋_GB2312" w:cs="Times New Roman" w:hint="eastAsia"/>
                <w:sz w:val="21"/>
                <w:szCs w:val="21"/>
                <w:lang w:val="en-US" w:eastAsia="zh-CN" w:bidi="ar-SA"/>
              </w:rPr>
              <w:t>架构中适用的可用性工程过程上下文中的计划和执行生产及生产后信息</w:t>
            </w:r>
          </w:p>
        </w:tc>
        <w:tc>
          <w:tcPr>
            <w:tcW w:w="2977" w:type="dxa"/>
            <w:vAlign w:val="center"/>
          </w:tcPr>
          <w:p w:rsidR="002F3BA2" w:rsidRDefault="00921745">
            <w:pPr>
              <w:widowControl/>
              <w:spacing w:line="400" w:lineRule="exact"/>
              <w:jc w:val="left"/>
              <w:rPr>
                <w:rFonts w:ascii="仿宋_GB2312" w:eastAsia="仿宋_GB2312" w:hAnsi="宋体"/>
                <w:color w:val="FF0000"/>
                <w:kern w:val="0"/>
                <w:sz w:val="20"/>
                <w:szCs w:val="20"/>
              </w:rPr>
            </w:pPr>
            <w:r>
              <w:rPr>
                <w:rFonts w:ascii="仿宋_GB2312" w:eastAsia="仿宋_GB2312" w:hAnsi="宋体" w:hint="eastAsia"/>
                <w:color w:val="FF0000"/>
                <w:kern w:val="0"/>
                <w:sz w:val="20"/>
                <w:szCs w:val="20"/>
              </w:rPr>
              <w:t>举例</w:t>
            </w:r>
            <w:r>
              <w:rPr>
                <w:rFonts w:ascii="仿宋_GB2312" w:eastAsia="仿宋_GB2312" w:hAnsi="宋体"/>
                <w:color w:val="FF0000"/>
                <w:kern w:val="0"/>
                <w:sz w:val="20"/>
                <w:szCs w:val="20"/>
              </w:rPr>
              <w:t>：</w:t>
            </w:r>
            <w:r>
              <w:rPr>
                <w:rFonts w:ascii="仿宋_GB2312" w:eastAsia="仿宋_GB2312" w:hAnsi="宋体" w:hint="eastAsia"/>
                <w:color w:val="FF0000"/>
                <w:kern w:val="0"/>
                <w:sz w:val="20"/>
                <w:szCs w:val="20"/>
              </w:rPr>
              <w:t>见</w:t>
            </w:r>
            <w:r>
              <w:rPr>
                <w:rFonts w:ascii="仿宋_GB2312" w:eastAsia="仿宋_GB2312"/>
                <w:color w:val="FF0000"/>
                <w:kern w:val="0"/>
                <w:sz w:val="20"/>
                <w:szCs w:val="20"/>
              </w:rPr>
              <w:t>AABB</w:t>
            </w:r>
            <w:r>
              <w:rPr>
                <w:rFonts w:ascii="仿宋_GB2312" w:eastAsia="仿宋_GB2312" w:hint="eastAsia"/>
                <w:color w:val="FF0000"/>
                <w:kern w:val="0"/>
                <w:sz w:val="20"/>
              </w:rPr>
              <w:t>可用性工程计划</w:t>
            </w:r>
            <w:r>
              <w:rPr>
                <w:rFonts w:ascii="仿宋_GB2312" w:eastAsia="仿宋_GB2312" w:hAnsi="宋体" w:hint="eastAsia"/>
                <w:color w:val="FF0000"/>
                <w:kern w:val="0"/>
                <w:sz w:val="20"/>
                <w:szCs w:val="20"/>
              </w:rPr>
              <w:t>，</w:t>
            </w:r>
            <w:r>
              <w:rPr>
                <w:rFonts w:ascii="仿宋_GB2312" w:eastAsia="仿宋_GB2312" w:hAnsi="宋体" w:hint="eastAsia"/>
                <w:color w:val="FF0000"/>
                <w:kern w:val="0"/>
                <w:sz w:val="20"/>
                <w:szCs w:val="20"/>
              </w:rPr>
              <w:t>1.1</w:t>
            </w:r>
            <w:r>
              <w:rPr>
                <w:rFonts w:ascii="仿宋_GB2312" w:eastAsia="仿宋_GB2312" w:hAnsi="宋体" w:hint="eastAsia"/>
                <w:color w:val="FF0000"/>
                <w:kern w:val="0"/>
                <w:sz w:val="20"/>
                <w:szCs w:val="20"/>
              </w:rPr>
              <w:t>章可用性工程</w:t>
            </w:r>
            <w:r>
              <w:rPr>
                <w:rFonts w:ascii="仿宋_GB2312" w:eastAsia="仿宋_GB2312" w:hAnsi="宋体"/>
                <w:color w:val="FF0000"/>
                <w:kern w:val="0"/>
                <w:sz w:val="20"/>
                <w:szCs w:val="20"/>
              </w:rPr>
              <w:t>过程</w:t>
            </w:r>
          </w:p>
        </w:tc>
        <w:tc>
          <w:tcPr>
            <w:tcW w:w="1417" w:type="dxa"/>
            <w:vAlign w:val="center"/>
          </w:tcPr>
          <w:p w:rsidR="002F3BA2" w:rsidRDefault="002F3BA2">
            <w:pPr>
              <w:widowControl/>
              <w:spacing w:line="400" w:lineRule="exact"/>
              <w:jc w:val="left"/>
              <w:rPr>
                <w:rFonts w:ascii="仿宋_GB2312" w:eastAsia="仿宋_GB2312" w:hAnsi="宋体"/>
                <w:color w:val="FF0000"/>
                <w:kern w:val="0"/>
                <w:sz w:val="20"/>
                <w:szCs w:val="20"/>
              </w:rPr>
            </w:pPr>
          </w:p>
        </w:tc>
      </w:tr>
      <w:tr w:rsidR="002F3BA2">
        <w:trPr>
          <w:trHeight w:val="639"/>
          <w:jc w:val="center"/>
        </w:trPr>
        <w:tc>
          <w:tcPr>
            <w:tcW w:w="846" w:type="dxa"/>
            <w:vMerge/>
            <w:vAlign w:val="center"/>
          </w:tcPr>
          <w:p w:rsidR="002F3BA2" w:rsidRDefault="002F3BA2">
            <w:pPr>
              <w:spacing w:line="400" w:lineRule="exact"/>
              <w:rPr>
                <w:rFonts w:ascii="仿宋_GB2312" w:eastAsia="仿宋_GB2312" w:hAnsi="宋体"/>
                <w:kern w:val="0"/>
                <w:sz w:val="20"/>
                <w:szCs w:val="21"/>
              </w:rPr>
            </w:pPr>
          </w:p>
        </w:tc>
        <w:tc>
          <w:tcPr>
            <w:tcW w:w="4536" w:type="dxa"/>
            <w:vMerge/>
            <w:vAlign w:val="center"/>
          </w:tcPr>
          <w:p w:rsidR="002F3BA2" w:rsidRDefault="002F3BA2">
            <w:pPr>
              <w:pStyle w:val="Bodytext10"/>
              <w:spacing w:line="400" w:lineRule="exact"/>
              <w:ind w:firstLine="0"/>
              <w:rPr>
                <w:rFonts w:ascii="仿宋_GB2312" w:eastAsia="仿宋_GB2312" w:cs="Times New Roman"/>
                <w:kern w:val="0"/>
                <w:sz w:val="21"/>
                <w:szCs w:val="21"/>
                <w:lang w:val="en-US" w:eastAsia="zh-CN" w:bidi="ar-SA"/>
              </w:rPr>
            </w:pPr>
          </w:p>
        </w:tc>
        <w:tc>
          <w:tcPr>
            <w:tcW w:w="2977" w:type="dxa"/>
            <w:vAlign w:val="center"/>
          </w:tcPr>
          <w:p w:rsidR="002F3BA2" w:rsidRDefault="00921745">
            <w:pPr>
              <w:widowControl/>
              <w:spacing w:line="400" w:lineRule="exact"/>
              <w:jc w:val="left"/>
              <w:rPr>
                <w:rFonts w:ascii="仿宋_GB2312" w:eastAsia="仿宋_GB2312" w:hAnsi="宋体"/>
                <w:color w:val="FF0000"/>
                <w:kern w:val="0"/>
                <w:sz w:val="20"/>
                <w:szCs w:val="20"/>
              </w:rPr>
            </w:pPr>
            <w:r>
              <w:rPr>
                <w:rFonts w:ascii="仿宋_GB2312" w:eastAsia="仿宋_GB2312" w:hAnsi="宋体" w:hint="eastAsia"/>
                <w:color w:val="FF0000"/>
                <w:kern w:val="0"/>
                <w:sz w:val="20"/>
                <w:szCs w:val="20"/>
              </w:rPr>
              <w:t>举例</w:t>
            </w:r>
            <w:r>
              <w:rPr>
                <w:rFonts w:ascii="仿宋_GB2312" w:eastAsia="仿宋_GB2312" w:hAnsi="宋体"/>
                <w:color w:val="FF0000"/>
                <w:kern w:val="0"/>
                <w:sz w:val="20"/>
                <w:szCs w:val="20"/>
              </w:rPr>
              <w:t>：</w:t>
            </w:r>
            <w:r>
              <w:rPr>
                <w:rFonts w:ascii="仿宋_GB2312" w:eastAsia="仿宋_GB2312" w:hAnsi="宋体" w:hint="eastAsia"/>
                <w:color w:val="FF0000"/>
                <w:kern w:val="0"/>
                <w:sz w:val="20"/>
                <w:szCs w:val="20"/>
              </w:rPr>
              <w:t>见</w:t>
            </w:r>
            <w:r>
              <w:rPr>
                <w:rFonts w:ascii="仿宋_GB2312" w:eastAsia="仿宋_GB2312"/>
                <w:color w:val="FF0000"/>
                <w:kern w:val="0"/>
                <w:sz w:val="20"/>
                <w:szCs w:val="20"/>
              </w:rPr>
              <w:t>CCDD</w:t>
            </w:r>
            <w:r>
              <w:rPr>
                <w:rFonts w:ascii="仿宋_GB2312" w:eastAsia="仿宋_GB2312" w:hint="eastAsia"/>
                <w:color w:val="FF0000"/>
                <w:kern w:val="0"/>
                <w:sz w:val="20"/>
              </w:rPr>
              <w:t>可用性研究</w:t>
            </w:r>
            <w:r>
              <w:rPr>
                <w:rFonts w:ascii="仿宋_GB2312" w:eastAsia="仿宋_GB2312"/>
                <w:color w:val="FF0000"/>
                <w:kern w:val="0"/>
                <w:sz w:val="20"/>
              </w:rPr>
              <w:t>报告</w:t>
            </w:r>
            <w:r>
              <w:rPr>
                <w:rFonts w:ascii="仿宋_GB2312" w:eastAsia="仿宋_GB2312" w:hAnsi="宋体" w:hint="eastAsia"/>
                <w:color w:val="FF0000"/>
                <w:kern w:val="0"/>
                <w:sz w:val="20"/>
                <w:szCs w:val="20"/>
              </w:rPr>
              <w:t>，</w:t>
            </w:r>
            <w:r>
              <w:rPr>
                <w:rFonts w:ascii="仿宋_GB2312" w:eastAsia="仿宋_GB2312" w:hAnsi="宋体"/>
                <w:color w:val="FF0000"/>
                <w:kern w:val="0"/>
                <w:sz w:val="20"/>
                <w:szCs w:val="20"/>
              </w:rPr>
              <w:t>2.2</w:t>
            </w:r>
            <w:r>
              <w:rPr>
                <w:rFonts w:ascii="仿宋_GB2312" w:eastAsia="仿宋_GB2312" w:hAnsi="宋体" w:hint="eastAsia"/>
                <w:color w:val="FF0000"/>
                <w:kern w:val="0"/>
                <w:sz w:val="20"/>
                <w:szCs w:val="20"/>
              </w:rPr>
              <w:t>章</w:t>
            </w:r>
          </w:p>
        </w:tc>
        <w:tc>
          <w:tcPr>
            <w:tcW w:w="1417" w:type="dxa"/>
            <w:vAlign w:val="center"/>
          </w:tcPr>
          <w:p w:rsidR="002F3BA2" w:rsidRDefault="002F3BA2">
            <w:pPr>
              <w:widowControl/>
              <w:spacing w:line="400" w:lineRule="exact"/>
              <w:jc w:val="left"/>
              <w:rPr>
                <w:rFonts w:ascii="仿宋_GB2312" w:eastAsia="仿宋_GB2312" w:hAnsi="宋体"/>
                <w:color w:val="FF0000"/>
                <w:kern w:val="0"/>
                <w:sz w:val="20"/>
                <w:szCs w:val="20"/>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rPr>
                <w:rFonts w:ascii="仿宋_GB2312" w:eastAsia="仿宋_GB2312" w:cs="Times New Roman"/>
                <w:sz w:val="21"/>
                <w:szCs w:val="21"/>
                <w:lang w:val="en-US" w:eastAsia="zh-CN" w:bidi="ar-SA"/>
              </w:rPr>
            </w:pPr>
            <w:r>
              <w:rPr>
                <w:rFonts w:ascii="仿宋_GB2312" w:eastAsia="仿宋_GB2312" w:cs="Times New Roman" w:hint="eastAsia"/>
                <w:sz w:val="21"/>
                <w:szCs w:val="21"/>
                <w:lang w:val="en-US" w:eastAsia="zh-CN" w:bidi="ar-SA"/>
              </w:rPr>
              <w:t>——可用性工程过程维护</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jc w:val="both"/>
              <w:rPr>
                <w:rFonts w:ascii="仿宋_GB2312" w:eastAsia="仿宋_GB2312" w:cs="Times New Roman"/>
                <w:sz w:val="21"/>
                <w:szCs w:val="21"/>
                <w:lang w:val="en-US" w:eastAsia="zh-CN" w:bidi="ar-SA"/>
              </w:rPr>
            </w:pPr>
            <w:r>
              <w:rPr>
                <w:rFonts w:ascii="仿宋_GB2312" w:eastAsia="仿宋_GB2312" w:cs="Times New Roman" w:hint="eastAsia"/>
                <w:sz w:val="21"/>
                <w:szCs w:val="21"/>
                <w:lang w:val="en-US" w:eastAsia="zh-CN" w:bidi="ar-SA"/>
              </w:rPr>
              <w:t>通过检查可用性文档来检验是否符合要求，如果检查可用性工程文档发现制造商满足以下要求，则认为其满足本章以及所有本标准的要求：</w:t>
            </w:r>
          </w:p>
          <w:p w:rsidR="002F3BA2" w:rsidRDefault="00921745">
            <w:pPr>
              <w:pStyle w:val="Bodytext10"/>
              <w:spacing w:line="400" w:lineRule="exact"/>
              <w:ind w:firstLine="0"/>
              <w:jc w:val="both"/>
              <w:rPr>
                <w:rFonts w:ascii="仿宋_GB2312" w:eastAsia="仿宋_GB2312" w:cs="Times New Roman"/>
                <w:sz w:val="21"/>
                <w:szCs w:val="21"/>
                <w:lang w:val="en-US" w:eastAsia="zh-CN" w:bidi="ar-SA"/>
              </w:rPr>
            </w:pPr>
            <w:r>
              <w:rPr>
                <w:rFonts w:ascii="仿宋_GB2312" w:eastAsia="仿宋_GB2312" w:cs="Times New Roman" w:hint="eastAsia"/>
                <w:sz w:val="21"/>
                <w:szCs w:val="21"/>
                <w:lang w:val="en-US" w:eastAsia="zh-CN" w:bidi="ar-SA"/>
              </w:rPr>
              <w:t>——建立了一个可用性工程过程</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jc w:val="both"/>
              <w:rPr>
                <w:rFonts w:ascii="仿宋_GB2312" w:eastAsia="仿宋_GB2312" w:cs="Times New Roman"/>
                <w:sz w:val="21"/>
                <w:szCs w:val="21"/>
                <w:lang w:val="en-US" w:eastAsia="zh-CN" w:bidi="ar-SA"/>
              </w:rPr>
            </w:pPr>
            <w:r>
              <w:rPr>
                <w:rFonts w:ascii="仿宋_GB2312" w:eastAsia="仿宋_GB2312" w:cs="Times New Roman" w:hint="eastAsia"/>
                <w:sz w:val="21"/>
                <w:szCs w:val="21"/>
                <w:lang w:val="en-US" w:eastAsia="zh-CN" w:bidi="ar-SA"/>
              </w:rPr>
              <w:t>——建立了可用性的接受准则；以及</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pStyle w:val="Bodytext10"/>
              <w:tabs>
                <w:tab w:val="left" w:pos="1235"/>
              </w:tabs>
              <w:spacing w:line="400" w:lineRule="exact"/>
              <w:ind w:firstLine="0"/>
              <w:jc w:val="both"/>
              <w:rPr>
                <w:rFonts w:ascii="仿宋_GB2312" w:eastAsia="仿宋_GB2312" w:cs="Times New Roman"/>
                <w:sz w:val="21"/>
                <w:szCs w:val="21"/>
                <w:lang w:val="en-US" w:eastAsia="zh-CN" w:bidi="ar-SA"/>
              </w:rPr>
            </w:pPr>
            <w:r>
              <w:rPr>
                <w:rFonts w:ascii="仿宋_GB2312" w:eastAsia="仿宋_GB2312" w:cs="Times New Roman" w:hint="eastAsia"/>
                <w:sz w:val="21"/>
                <w:szCs w:val="21"/>
                <w:lang w:val="en-US" w:eastAsia="zh-CN" w:bidi="ar-SA"/>
              </w:rPr>
              <w:t>——证明满足了可用性接受准则</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restart"/>
            <w:vAlign w:val="center"/>
          </w:tcPr>
          <w:p w:rsidR="002F3BA2" w:rsidRDefault="00921745">
            <w:pPr>
              <w:spacing w:line="400" w:lineRule="exact"/>
              <w:rPr>
                <w:rFonts w:ascii="仿宋_GB2312" w:eastAsia="仿宋_GB2312" w:hAnsi="宋体"/>
                <w:kern w:val="0"/>
                <w:szCs w:val="21"/>
              </w:rPr>
            </w:pPr>
            <w:r>
              <w:rPr>
                <w:rFonts w:ascii="仿宋_GB2312" w:eastAsia="仿宋_GB2312" w:hAnsi="宋体" w:hint="eastAsia"/>
                <w:kern w:val="0"/>
                <w:szCs w:val="21"/>
              </w:rPr>
              <w:t>5</w:t>
            </w:r>
          </w:p>
        </w:tc>
        <w:tc>
          <w:tcPr>
            <w:tcW w:w="4536" w:type="dxa"/>
            <w:vAlign w:val="center"/>
          </w:tcPr>
          <w:p w:rsidR="002F3BA2" w:rsidRDefault="00921745">
            <w:pPr>
              <w:pStyle w:val="Bodytext10"/>
              <w:spacing w:line="400" w:lineRule="exact"/>
              <w:ind w:firstLine="0"/>
              <w:rPr>
                <w:rFonts w:ascii="仿宋_GB2312" w:eastAsia="仿宋_GB2312" w:cs="Times New Roman"/>
                <w:sz w:val="21"/>
                <w:szCs w:val="21"/>
                <w:lang w:val="en-US" w:eastAsia="zh-CN" w:bidi="ar-SA"/>
              </w:rPr>
            </w:pPr>
            <w:r>
              <w:rPr>
                <w:rFonts w:ascii="仿宋_GB2312" w:eastAsia="仿宋_GB2312" w:cs="Times New Roman" w:hint="eastAsia"/>
                <w:sz w:val="21"/>
                <w:szCs w:val="21"/>
                <w:lang w:val="en-US" w:eastAsia="zh-CN" w:bidi="ar-SA"/>
              </w:rPr>
              <w:t>在</w:t>
            </w:r>
            <w:r>
              <w:rPr>
                <w:rFonts w:ascii="仿宋_GB2312" w:eastAsia="仿宋_GB2312" w:cs="Times New Roman" w:hint="eastAsia"/>
                <w:sz w:val="21"/>
                <w:szCs w:val="21"/>
                <w:lang w:val="en-US" w:eastAsia="zh-CN" w:bidi="ar-SA"/>
              </w:rPr>
              <w:t>YY/T 1474-2016</w:t>
            </w:r>
            <w:r>
              <w:rPr>
                <w:rFonts w:ascii="仿宋_GB2312" w:eastAsia="仿宋_GB2312" w:cs="Times New Roman" w:hint="eastAsia"/>
                <w:sz w:val="21"/>
                <w:szCs w:val="21"/>
                <w:lang w:val="en-US" w:eastAsia="zh-CN" w:bidi="ar-SA"/>
              </w:rPr>
              <w:t>的要求上</w:t>
            </w:r>
            <w:r>
              <w:rPr>
                <w:rFonts w:ascii="仿宋_GB2312" w:eastAsia="仿宋_GB2312" w:cs="Times New Roman" w:hint="eastAsia"/>
                <w:sz w:val="21"/>
                <w:szCs w:val="21"/>
                <w:lang w:val="en-US" w:eastAsia="zh-CN" w:bidi="ar-SA"/>
              </w:rPr>
              <w:t>,</w:t>
            </w:r>
            <w:r>
              <w:rPr>
                <w:rFonts w:ascii="仿宋_GB2312" w:eastAsia="仿宋_GB2312" w:cs="Times New Roman" w:hint="eastAsia"/>
                <w:sz w:val="21"/>
                <w:szCs w:val="21"/>
                <w:lang w:val="en-US" w:eastAsia="zh-CN" w:bidi="ar-SA"/>
              </w:rPr>
              <w:t>以下替换的应适用</w:t>
            </w:r>
            <w:r>
              <w:rPr>
                <w:rFonts w:ascii="仿宋_GB2312" w:eastAsia="仿宋_GB2312" w:cs="Times New Roman" w:hint="eastAsia"/>
                <w:sz w:val="21"/>
                <w:szCs w:val="21"/>
                <w:lang w:val="en-US" w:eastAsia="zh-CN" w:bidi="ar-SA"/>
              </w:rPr>
              <w:t>:</w:t>
            </w:r>
          </w:p>
          <w:p w:rsidR="002F3BA2" w:rsidRDefault="00921745">
            <w:pPr>
              <w:pStyle w:val="Bodytext10"/>
              <w:spacing w:line="400" w:lineRule="exact"/>
              <w:ind w:firstLine="0"/>
              <w:rPr>
                <w:rFonts w:ascii="仿宋_GB2312" w:eastAsia="仿宋_GB2312" w:cs="Times New Roman"/>
                <w:sz w:val="21"/>
                <w:szCs w:val="21"/>
                <w:lang w:val="en-US" w:eastAsia="zh-CN" w:bidi="ar-SA"/>
              </w:rPr>
            </w:pPr>
            <w:r>
              <w:rPr>
                <w:rFonts w:ascii="仿宋_GB2312" w:eastAsia="仿宋_GB2312" w:cs="Times New Roman" w:hint="eastAsia"/>
                <w:sz w:val="21"/>
                <w:szCs w:val="21"/>
                <w:lang w:val="en-US" w:eastAsia="zh-CN" w:bidi="ar-SA"/>
              </w:rPr>
              <w:t>用以下内容替换</w:t>
            </w:r>
            <w:r>
              <w:rPr>
                <w:rFonts w:ascii="仿宋_GB2312" w:eastAsia="仿宋_GB2312" w:cs="Times New Roman" w:hint="eastAsia"/>
                <w:sz w:val="21"/>
                <w:szCs w:val="21"/>
                <w:lang w:val="en-US" w:eastAsia="zh-CN" w:bidi="ar-SA"/>
              </w:rPr>
              <w:t>YY/T 1474-2016</w:t>
            </w:r>
            <w:r>
              <w:rPr>
                <w:rFonts w:ascii="仿宋_GB2312" w:eastAsia="仿宋_GB2312" w:cs="Times New Roman" w:hint="eastAsia"/>
                <w:sz w:val="21"/>
                <w:szCs w:val="21"/>
                <w:lang w:val="en-US" w:eastAsia="zh-CN" w:bidi="ar-SA"/>
              </w:rPr>
              <w:t>第</w:t>
            </w:r>
            <w:r>
              <w:rPr>
                <w:rFonts w:ascii="仿宋_GB2312" w:eastAsia="仿宋_GB2312" w:cs="Times New Roman" w:hint="eastAsia"/>
                <w:sz w:val="21"/>
                <w:szCs w:val="21"/>
                <w:lang w:val="en-US" w:eastAsia="zh-CN" w:bidi="ar-SA"/>
              </w:rPr>
              <w:t>6</w:t>
            </w:r>
            <w:r>
              <w:rPr>
                <w:rFonts w:ascii="仿宋_GB2312" w:eastAsia="仿宋_GB2312" w:cs="Times New Roman" w:hint="eastAsia"/>
                <w:sz w:val="21"/>
                <w:szCs w:val="21"/>
                <w:lang w:val="en-US" w:eastAsia="zh-CN" w:bidi="ar-SA"/>
              </w:rPr>
              <w:t>章的前两段</w:t>
            </w:r>
            <w:r>
              <w:rPr>
                <w:rFonts w:ascii="仿宋_GB2312" w:eastAsia="仿宋_GB2312" w:cs="Times New Roman" w:hint="eastAsia"/>
                <w:sz w:val="21"/>
                <w:szCs w:val="21"/>
                <w:lang w:val="en-US" w:eastAsia="zh-CN" w:bidi="ar-SA"/>
              </w:rPr>
              <w:t>,</w:t>
            </w:r>
            <w:r>
              <w:rPr>
                <w:rFonts w:ascii="仿宋_GB2312" w:eastAsia="仿宋_GB2312" w:cs="Times New Roman" w:hint="eastAsia"/>
                <w:sz w:val="21"/>
                <w:szCs w:val="21"/>
                <w:lang w:val="en-US" w:eastAsia="zh-CN" w:bidi="ar-SA"/>
              </w:rPr>
              <w:t>包括注</w:t>
            </w:r>
            <w:r>
              <w:rPr>
                <w:rFonts w:ascii="仿宋_GB2312" w:eastAsia="仿宋_GB2312" w:cs="Times New Roman" w:hint="eastAsia"/>
                <w:sz w:val="21"/>
                <w:szCs w:val="21"/>
                <w:lang w:val="en-US" w:eastAsia="zh-CN" w:bidi="ar-SA"/>
              </w:rPr>
              <w:t>1</w:t>
            </w:r>
            <w:r>
              <w:rPr>
                <w:rFonts w:ascii="仿宋_GB2312" w:eastAsia="仿宋_GB2312" w:cs="Times New Roman" w:hint="eastAsia"/>
                <w:sz w:val="21"/>
                <w:szCs w:val="21"/>
                <w:lang w:val="en-US" w:eastAsia="zh-CN" w:bidi="ar-SA"/>
              </w:rPr>
              <w:t>和注</w:t>
            </w:r>
            <w:r>
              <w:rPr>
                <w:rFonts w:ascii="仿宋_GB2312" w:eastAsia="仿宋_GB2312" w:cs="Times New Roman" w:hint="eastAsia"/>
                <w:sz w:val="21"/>
                <w:szCs w:val="21"/>
                <w:lang w:val="en-US" w:eastAsia="zh-CN" w:bidi="ar-SA"/>
              </w:rPr>
              <w:t>2</w:t>
            </w:r>
            <w:r>
              <w:rPr>
                <w:rFonts w:ascii="仿宋_GB2312" w:eastAsia="仿宋_GB2312" w:cs="Times New Roman" w:hint="eastAsia"/>
                <w:sz w:val="21"/>
                <w:szCs w:val="21"/>
                <w:lang w:val="en-US" w:eastAsia="zh-CN" w:bidi="ar-SA"/>
              </w:rPr>
              <w:t>。</w:t>
            </w:r>
          </w:p>
          <w:p w:rsidR="002F3BA2" w:rsidRDefault="00921745">
            <w:pPr>
              <w:pStyle w:val="Bodytext10"/>
              <w:spacing w:line="400" w:lineRule="exact"/>
              <w:ind w:firstLine="0"/>
              <w:rPr>
                <w:rFonts w:ascii="仿宋_GB2312" w:eastAsia="仿宋_GB2312" w:cs="Times New Roman"/>
                <w:sz w:val="21"/>
                <w:szCs w:val="21"/>
                <w:lang w:val="en-US" w:eastAsia="zh-CN" w:bidi="ar-SA"/>
              </w:rPr>
            </w:pPr>
            <w:r>
              <w:rPr>
                <w:rFonts w:ascii="仿宋_GB2312" w:eastAsia="仿宋_GB2312" w:cs="Times New Roman" w:hint="eastAsia"/>
                <w:sz w:val="21"/>
                <w:szCs w:val="21"/>
                <w:lang w:val="en-US" w:eastAsia="zh-CN" w:bidi="ar-SA"/>
              </w:rPr>
              <w:t>使用说明书应包括对</w:t>
            </w:r>
            <w:r>
              <w:rPr>
                <w:rFonts w:ascii="仿宋_GB2312" w:eastAsia="仿宋_GB2312" w:cs="Times New Roman" w:hint="eastAsia"/>
                <w:sz w:val="21"/>
                <w:szCs w:val="21"/>
                <w:lang w:val="en-US" w:eastAsia="zh-CN" w:bidi="ar-SA"/>
              </w:rPr>
              <w:t>ME</w:t>
            </w:r>
            <w:r>
              <w:rPr>
                <w:rFonts w:ascii="仿宋_GB2312" w:eastAsia="仿宋_GB2312" w:cs="Times New Roman" w:hint="eastAsia"/>
                <w:sz w:val="21"/>
                <w:szCs w:val="21"/>
                <w:lang w:val="en-US" w:eastAsia="zh-CN" w:bidi="ar-SA"/>
              </w:rPr>
              <w:t>设备的物理操作原理和与可用性相关的显著的物理和性能特征的简要描述。如果技术说明书是单独提供的</w:t>
            </w:r>
            <w:r>
              <w:rPr>
                <w:rFonts w:ascii="仿宋_GB2312" w:eastAsia="仿宋_GB2312" w:cs="Times New Roman" w:hint="eastAsia"/>
                <w:sz w:val="21"/>
                <w:szCs w:val="21"/>
                <w:lang w:val="en-US" w:eastAsia="zh-CN" w:bidi="ar-SA"/>
              </w:rPr>
              <w:t>,</w:t>
            </w:r>
            <w:r>
              <w:rPr>
                <w:rFonts w:ascii="仿宋_GB2312" w:eastAsia="仿宋_GB2312" w:cs="Times New Roman" w:hint="eastAsia"/>
                <w:sz w:val="21"/>
                <w:szCs w:val="21"/>
                <w:lang w:val="en-US" w:eastAsia="zh-CN" w:bidi="ar-SA"/>
              </w:rPr>
              <w:t>其应包括相同的信息</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rPr>
                <w:rFonts w:ascii="仿宋_GB2312" w:eastAsia="仿宋_GB2312" w:cs="Times New Roman"/>
                <w:sz w:val="21"/>
                <w:szCs w:val="21"/>
                <w:lang w:val="en-US" w:eastAsia="zh-CN" w:bidi="ar-SA"/>
              </w:rPr>
            </w:pPr>
            <w:r>
              <w:rPr>
                <w:rFonts w:ascii="仿宋_GB2312" w:eastAsia="仿宋_GB2312" w:cs="Times New Roman" w:hint="eastAsia"/>
                <w:sz w:val="21"/>
                <w:szCs w:val="21"/>
                <w:lang w:val="en-US" w:eastAsia="zh-CN" w:bidi="ar-SA"/>
              </w:rPr>
              <w:t>使用说明书应包括一个对应用规范的概述</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9776" w:type="dxa"/>
            <w:gridSpan w:val="4"/>
            <w:vAlign w:val="center"/>
          </w:tcPr>
          <w:p w:rsidR="002F3BA2" w:rsidRDefault="00921745">
            <w:pPr>
              <w:widowControl/>
              <w:spacing w:line="400" w:lineRule="exact"/>
              <w:jc w:val="left"/>
              <w:rPr>
                <w:rFonts w:ascii="仿宋_GB2312" w:eastAsia="仿宋_GB2312" w:hAnsi="宋体"/>
                <w:kern w:val="0"/>
                <w:sz w:val="20"/>
                <w:szCs w:val="21"/>
              </w:rPr>
            </w:pPr>
            <w:r>
              <w:rPr>
                <w:rFonts w:ascii="仿宋_GB2312" w:eastAsia="仿宋_GB2312" w:hAnsi="宋体" w:hint="eastAsia"/>
                <w:color w:val="000000" w:themeColor="text1"/>
                <w:kern w:val="0"/>
                <w:szCs w:val="21"/>
              </w:rPr>
              <w:t>YY/T 1474-2016</w:t>
            </w:r>
            <w:r>
              <w:rPr>
                <w:rFonts w:ascii="仿宋_GB2312" w:eastAsia="仿宋_GB2312" w:hAnsi="宋体" w:hint="eastAsia"/>
                <w:color w:val="000000" w:themeColor="text1"/>
                <w:kern w:val="0"/>
                <w:szCs w:val="21"/>
              </w:rPr>
              <w:t>医疗器械</w:t>
            </w:r>
            <w:r>
              <w:rPr>
                <w:rFonts w:ascii="仿宋_GB2312" w:eastAsia="仿宋_GB2312" w:hAnsi="宋体" w:hint="eastAsia"/>
                <w:color w:val="000000" w:themeColor="text1"/>
                <w:kern w:val="0"/>
                <w:szCs w:val="21"/>
              </w:rPr>
              <w:t xml:space="preserve"> </w:t>
            </w:r>
            <w:r>
              <w:rPr>
                <w:rFonts w:ascii="仿宋_GB2312" w:eastAsia="仿宋_GB2312" w:hAnsi="宋体" w:hint="eastAsia"/>
                <w:color w:val="000000" w:themeColor="text1"/>
                <w:kern w:val="0"/>
                <w:szCs w:val="21"/>
              </w:rPr>
              <w:t>可用性工程对医疗器械的应用</w:t>
            </w:r>
          </w:p>
        </w:tc>
      </w:tr>
      <w:tr w:rsidR="002F3BA2">
        <w:trPr>
          <w:trHeight w:val="23"/>
          <w:jc w:val="center"/>
        </w:trPr>
        <w:tc>
          <w:tcPr>
            <w:tcW w:w="846" w:type="dxa"/>
            <w:vMerge w:val="restart"/>
            <w:vAlign w:val="center"/>
          </w:tcPr>
          <w:p w:rsidR="002F3BA2" w:rsidRDefault="00921745">
            <w:pPr>
              <w:widowControl/>
              <w:spacing w:line="400" w:lineRule="exact"/>
              <w:jc w:val="left"/>
              <w:rPr>
                <w:rFonts w:ascii="仿宋_GB2312" w:eastAsia="仿宋_GB2312" w:hAnsi="宋体"/>
                <w:kern w:val="0"/>
                <w:szCs w:val="21"/>
              </w:rPr>
            </w:pPr>
            <w:r>
              <w:rPr>
                <w:rFonts w:ascii="仿宋_GB2312" w:eastAsia="仿宋_GB2312" w:hAnsi="宋体" w:hint="eastAsia"/>
                <w:kern w:val="0"/>
                <w:szCs w:val="21"/>
              </w:rPr>
              <w:lastRenderedPageBreak/>
              <w:t>4.1.1</w:t>
            </w:r>
          </w:p>
        </w:tc>
        <w:tc>
          <w:tcPr>
            <w:tcW w:w="4536" w:type="dxa"/>
            <w:vAlign w:val="center"/>
          </w:tcPr>
          <w:p w:rsidR="002F3BA2" w:rsidRDefault="00921745">
            <w:pPr>
              <w:pStyle w:val="Bodytext10"/>
              <w:spacing w:line="400" w:lineRule="exact"/>
              <w:ind w:firstLine="0"/>
              <w:jc w:val="both"/>
              <w:rPr>
                <w:rFonts w:ascii="仿宋_GB2312" w:eastAsia="仿宋_GB2312" w:cs="Times New Roman"/>
                <w:sz w:val="21"/>
                <w:szCs w:val="21"/>
                <w:lang w:val="en-US" w:eastAsia="zh-CN" w:bidi="ar-SA"/>
              </w:rPr>
            </w:pPr>
            <w:r>
              <w:rPr>
                <w:rFonts w:ascii="仿宋_GB2312" w:eastAsia="仿宋_GB2312" w:hint="eastAsia"/>
                <w:kern w:val="0"/>
                <w:sz w:val="21"/>
                <w:szCs w:val="21"/>
              </w:rPr>
              <w:t>可用性工程过程</w:t>
            </w:r>
          </w:p>
          <w:p w:rsidR="002F3BA2" w:rsidRDefault="00921745">
            <w:pPr>
              <w:pStyle w:val="Bodytext10"/>
              <w:spacing w:line="400" w:lineRule="exact"/>
              <w:ind w:firstLine="0"/>
              <w:jc w:val="both"/>
              <w:rPr>
                <w:rFonts w:ascii="仿宋_GB2312" w:eastAsia="仿宋_GB2312" w:cs="Times New Roman"/>
                <w:sz w:val="21"/>
                <w:szCs w:val="21"/>
                <w:lang w:val="en-US" w:eastAsia="zh-CN" w:bidi="ar-SA"/>
              </w:rPr>
            </w:pPr>
            <w:r>
              <w:rPr>
                <w:rFonts w:ascii="仿宋_GB2312" w:eastAsia="仿宋_GB2312" w:cs="Times New Roman" w:hint="eastAsia"/>
                <w:sz w:val="21"/>
                <w:szCs w:val="21"/>
                <w:lang w:val="en-US" w:eastAsia="zh-CN" w:bidi="ar-SA"/>
              </w:rPr>
              <w:t>制造商应建立、形成文件和保持可用性工程过程，以便为患者、用户和其他与可用性有关的人员提供安全。该过程应按照随附文件处理用户与医疗器械的交互，这包括（但不限于）：</w:t>
            </w:r>
          </w:p>
          <w:p w:rsidR="002F3BA2" w:rsidRDefault="00921745">
            <w:pPr>
              <w:pStyle w:val="Bodytext10"/>
              <w:spacing w:line="400" w:lineRule="exact"/>
              <w:ind w:firstLine="0"/>
              <w:jc w:val="both"/>
              <w:rPr>
                <w:rFonts w:ascii="仿宋_GB2312" w:eastAsia="仿宋_GB2312" w:cs="Times New Roman"/>
                <w:sz w:val="21"/>
                <w:szCs w:val="21"/>
                <w:lang w:val="en-US" w:eastAsia="zh-CN" w:bidi="ar-SA"/>
              </w:rPr>
            </w:pPr>
            <w:r>
              <w:rPr>
                <w:rFonts w:ascii="仿宋_GB2312" w:eastAsia="仿宋_GB2312" w:cs="Times New Roman" w:hint="eastAsia"/>
                <w:sz w:val="21"/>
                <w:szCs w:val="21"/>
                <w:lang w:val="en-US" w:eastAsia="zh-CN" w:bidi="ar-SA"/>
              </w:rPr>
              <w:t>——运输</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widowControl/>
              <w:spacing w:line="400" w:lineRule="exact"/>
              <w:jc w:val="lef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jc w:val="both"/>
              <w:rPr>
                <w:rFonts w:ascii="仿宋_GB2312" w:eastAsia="仿宋_GB2312" w:cs="Times New Roman"/>
                <w:sz w:val="21"/>
                <w:szCs w:val="21"/>
                <w:lang w:val="en-US" w:eastAsia="zh-CN" w:bidi="ar-SA"/>
              </w:rPr>
            </w:pPr>
            <w:r>
              <w:rPr>
                <w:rFonts w:ascii="仿宋_GB2312" w:eastAsia="仿宋_GB2312" w:cs="Times New Roman" w:hint="eastAsia"/>
                <w:sz w:val="21"/>
                <w:szCs w:val="21"/>
                <w:lang w:val="en-US" w:eastAsia="zh-CN" w:bidi="ar-SA"/>
              </w:rPr>
              <w:t>——贮存</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widowControl/>
              <w:spacing w:line="400" w:lineRule="exact"/>
              <w:jc w:val="lef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jc w:val="both"/>
              <w:rPr>
                <w:rFonts w:ascii="仿宋_GB2312" w:eastAsia="仿宋_GB2312" w:cs="Times New Roman"/>
                <w:sz w:val="21"/>
                <w:szCs w:val="21"/>
                <w:lang w:val="en-US" w:eastAsia="zh-CN" w:bidi="ar-SA"/>
              </w:rPr>
            </w:pPr>
            <w:r>
              <w:rPr>
                <w:rFonts w:ascii="仿宋_GB2312" w:eastAsia="仿宋_GB2312" w:cs="Times New Roman" w:hint="eastAsia"/>
                <w:sz w:val="21"/>
                <w:szCs w:val="21"/>
                <w:lang w:val="en-US" w:eastAsia="zh-CN" w:bidi="ar-SA"/>
              </w:rPr>
              <w:t>——安装</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widowControl/>
              <w:spacing w:line="400" w:lineRule="exact"/>
              <w:jc w:val="lef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jc w:val="both"/>
              <w:rPr>
                <w:rFonts w:ascii="仿宋_GB2312" w:eastAsia="仿宋_GB2312" w:cs="Times New Roman"/>
                <w:sz w:val="21"/>
                <w:szCs w:val="21"/>
                <w:lang w:val="en-US" w:eastAsia="zh-CN" w:bidi="ar-SA"/>
              </w:rPr>
            </w:pPr>
            <w:r>
              <w:rPr>
                <w:rFonts w:ascii="仿宋_GB2312" w:eastAsia="仿宋_GB2312" w:cs="Times New Roman" w:hint="eastAsia"/>
                <w:sz w:val="21"/>
                <w:szCs w:val="21"/>
                <w:lang w:val="en-US" w:eastAsia="zh-CN" w:bidi="ar-SA"/>
              </w:rPr>
              <w:t>——操作</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widowControl/>
              <w:spacing w:line="400" w:lineRule="exact"/>
              <w:jc w:val="lef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jc w:val="both"/>
              <w:rPr>
                <w:rFonts w:ascii="仿宋_GB2312" w:eastAsia="仿宋_GB2312" w:cs="Times New Roman"/>
                <w:sz w:val="21"/>
                <w:szCs w:val="21"/>
                <w:lang w:val="en-US" w:eastAsia="zh-CN" w:bidi="ar-SA"/>
              </w:rPr>
            </w:pPr>
            <w:r>
              <w:rPr>
                <w:rFonts w:ascii="仿宋_GB2312" w:eastAsia="仿宋_GB2312" w:cs="Times New Roman" w:hint="eastAsia"/>
                <w:sz w:val="21"/>
                <w:szCs w:val="21"/>
                <w:lang w:val="en-US" w:eastAsia="zh-CN" w:bidi="ar-SA"/>
              </w:rPr>
              <w:t>——维护和维修；和</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widowControl/>
              <w:spacing w:line="400" w:lineRule="exact"/>
              <w:jc w:val="lef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jc w:val="both"/>
              <w:rPr>
                <w:rFonts w:ascii="仿宋_GB2312" w:eastAsia="仿宋_GB2312" w:cs="Times New Roman"/>
                <w:sz w:val="21"/>
                <w:szCs w:val="21"/>
                <w:lang w:val="en-US" w:eastAsia="zh-CN" w:bidi="ar-SA"/>
              </w:rPr>
            </w:pPr>
            <w:r>
              <w:rPr>
                <w:rFonts w:ascii="仿宋_GB2312" w:eastAsia="仿宋_GB2312" w:cs="Times New Roman" w:hint="eastAsia"/>
                <w:sz w:val="21"/>
                <w:szCs w:val="21"/>
                <w:lang w:val="en-US" w:eastAsia="zh-CN" w:bidi="ar-SA"/>
              </w:rPr>
              <w:t>——处置</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Align w:val="center"/>
          </w:tcPr>
          <w:p w:rsidR="002F3BA2" w:rsidRDefault="00921745">
            <w:pPr>
              <w:spacing w:line="400" w:lineRule="exact"/>
              <w:rPr>
                <w:rFonts w:ascii="仿宋_GB2312" w:eastAsia="仿宋_GB2312" w:hAnsi="宋体"/>
                <w:kern w:val="0"/>
                <w:szCs w:val="21"/>
              </w:rPr>
            </w:pPr>
            <w:r>
              <w:rPr>
                <w:rFonts w:ascii="仿宋_GB2312" w:eastAsia="仿宋_GB2312" w:hAnsi="宋体" w:hint="eastAsia"/>
                <w:kern w:val="0"/>
                <w:szCs w:val="21"/>
              </w:rPr>
              <w:t>4.1.2</w:t>
            </w:r>
          </w:p>
        </w:tc>
        <w:tc>
          <w:tcPr>
            <w:tcW w:w="4536" w:type="dxa"/>
            <w:vAlign w:val="center"/>
          </w:tcPr>
          <w:p w:rsidR="002F3BA2" w:rsidRDefault="00921745">
            <w:pPr>
              <w:pStyle w:val="Bodytext10"/>
              <w:spacing w:line="400" w:lineRule="exact"/>
              <w:ind w:firstLine="0"/>
              <w:rPr>
                <w:rFonts w:ascii="仿宋_GB2312" w:eastAsia="仿宋_GB2312" w:cs="Times New Roman"/>
                <w:sz w:val="21"/>
                <w:szCs w:val="21"/>
                <w:lang w:val="en-US" w:eastAsia="zh-CN" w:bidi="ar-SA"/>
              </w:rPr>
            </w:pPr>
            <w:r>
              <w:rPr>
                <w:rFonts w:ascii="仿宋_GB2312" w:eastAsia="仿宋_GB2312" w:hint="eastAsia"/>
                <w:kern w:val="0"/>
                <w:sz w:val="21"/>
                <w:szCs w:val="21"/>
              </w:rPr>
              <w:t>剩余风险</w:t>
            </w:r>
          </w:p>
          <w:p w:rsidR="002F3BA2" w:rsidRDefault="00921745">
            <w:pPr>
              <w:pStyle w:val="Bodytext10"/>
              <w:spacing w:line="400" w:lineRule="exact"/>
              <w:ind w:firstLine="0"/>
              <w:rPr>
                <w:rFonts w:ascii="仿宋_GB2312" w:eastAsia="仿宋_GB2312" w:cs="Times New Roman"/>
                <w:sz w:val="21"/>
                <w:szCs w:val="21"/>
                <w:lang w:val="en-US" w:eastAsia="zh-CN" w:bidi="ar-SA"/>
              </w:rPr>
            </w:pPr>
            <w:r>
              <w:rPr>
                <w:rFonts w:ascii="仿宋_GB2312" w:eastAsia="仿宋_GB2312" w:cs="Times New Roman" w:hint="eastAsia"/>
                <w:sz w:val="21"/>
                <w:szCs w:val="21"/>
                <w:lang w:val="en-US" w:eastAsia="zh-CN" w:bidi="ar-SA"/>
              </w:rPr>
              <w:t>如果已经符合本标准中详细规定的可用性工程过程，并满足在可用性确认计划形成文件的可接受准则（见</w:t>
            </w:r>
            <w:r>
              <w:rPr>
                <w:rFonts w:ascii="仿宋_GB2312" w:eastAsia="仿宋_GB2312" w:cs="Times New Roman" w:hint="eastAsia"/>
                <w:sz w:val="21"/>
                <w:szCs w:val="21"/>
                <w:lang w:val="en-US" w:eastAsia="zh-CN" w:bidi="ar-SA"/>
              </w:rPr>
              <w:t>5.9</w:t>
            </w:r>
            <w:r>
              <w:rPr>
                <w:rFonts w:ascii="仿宋_GB2312" w:eastAsia="仿宋_GB2312" w:cs="Times New Roman" w:hint="eastAsia"/>
                <w:sz w:val="21"/>
                <w:szCs w:val="21"/>
                <w:lang w:val="en-US" w:eastAsia="zh-CN" w:bidi="ar-SA"/>
              </w:rPr>
              <w:t>），则应假定</w:t>
            </w:r>
            <w:r>
              <w:rPr>
                <w:rFonts w:ascii="仿宋_GB2312" w:eastAsia="仿宋_GB2312" w:cs="Times New Roman" w:hint="eastAsia"/>
                <w:sz w:val="21"/>
                <w:szCs w:val="21"/>
                <w:lang w:val="en-US" w:eastAsia="zh-CN" w:bidi="ar-SA"/>
              </w:rPr>
              <w:t>ISO 14971</w:t>
            </w:r>
            <w:r>
              <w:rPr>
                <w:rFonts w:ascii="仿宋_GB2312" w:eastAsia="仿宋_GB2312" w:cs="Times New Roman" w:hint="eastAsia"/>
                <w:sz w:val="21"/>
                <w:szCs w:val="21"/>
                <w:lang w:val="en-US" w:eastAsia="zh-CN" w:bidi="ar-SA"/>
              </w:rPr>
              <w:t>中规定的与医疗器械可用性有关的剩余风险是可接受的，除非有相反的客观证据</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restart"/>
            <w:vAlign w:val="center"/>
          </w:tcPr>
          <w:p w:rsidR="002F3BA2" w:rsidRDefault="00921745">
            <w:pPr>
              <w:spacing w:line="400" w:lineRule="exact"/>
              <w:rPr>
                <w:rFonts w:ascii="仿宋_GB2312" w:eastAsia="仿宋_GB2312" w:hAnsi="宋体"/>
                <w:kern w:val="0"/>
                <w:szCs w:val="21"/>
              </w:rPr>
            </w:pPr>
            <w:r>
              <w:rPr>
                <w:rFonts w:ascii="仿宋_GB2312" w:eastAsia="仿宋_GB2312" w:hAnsi="宋体" w:hint="eastAsia"/>
                <w:kern w:val="0"/>
                <w:szCs w:val="21"/>
              </w:rPr>
              <w:t>4.1.3</w:t>
            </w:r>
          </w:p>
        </w:tc>
        <w:tc>
          <w:tcPr>
            <w:tcW w:w="4536" w:type="dxa"/>
            <w:vAlign w:val="center"/>
          </w:tcPr>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安全信息</w:t>
            </w:r>
          </w:p>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如果安全信息用作风险控制措施，制造商应将此信息纳入可用性工程过程</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忽视这种安全信息应被认为超出了任何进一步的合理风险控制措施。见附录</w:t>
            </w:r>
            <w:r>
              <w:rPr>
                <w:rFonts w:ascii="仿宋_GB2312" w:eastAsia="仿宋_GB2312" w:hAnsi="宋体" w:hint="eastAsia"/>
                <w:kern w:val="0"/>
                <w:szCs w:val="21"/>
              </w:rPr>
              <w:t>B</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Align w:val="center"/>
          </w:tcPr>
          <w:p w:rsidR="002F3BA2" w:rsidRDefault="00921745">
            <w:pPr>
              <w:spacing w:line="400" w:lineRule="exact"/>
              <w:rPr>
                <w:rFonts w:ascii="仿宋_GB2312" w:eastAsia="仿宋_GB2312" w:hAnsi="宋体"/>
                <w:kern w:val="0"/>
                <w:szCs w:val="21"/>
              </w:rPr>
            </w:pPr>
            <w:r>
              <w:rPr>
                <w:rFonts w:ascii="仿宋_GB2312" w:eastAsia="仿宋_GB2312" w:hAnsi="宋体" w:hint="eastAsia"/>
                <w:kern w:val="0"/>
                <w:szCs w:val="21"/>
              </w:rPr>
              <w:t>4.2</w:t>
            </w:r>
          </w:p>
        </w:tc>
        <w:tc>
          <w:tcPr>
            <w:tcW w:w="4536" w:type="dxa"/>
            <w:vAlign w:val="center"/>
          </w:tcPr>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可用性工程文档</w:t>
            </w:r>
          </w:p>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可用性工程过程的结果应记录在可用性工程文档中。构成可用性工程文档的记录和其他文件可以是其他文件和文档的一部分</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Align w:val="center"/>
          </w:tcPr>
          <w:p w:rsidR="002F3BA2" w:rsidRDefault="00921745">
            <w:pPr>
              <w:spacing w:line="400" w:lineRule="exact"/>
              <w:rPr>
                <w:rFonts w:ascii="仿宋_GB2312" w:eastAsia="仿宋_GB2312" w:hAnsi="宋体"/>
                <w:kern w:val="0"/>
                <w:szCs w:val="21"/>
              </w:rPr>
            </w:pPr>
            <w:r>
              <w:rPr>
                <w:rFonts w:ascii="仿宋_GB2312" w:eastAsia="仿宋_GB2312" w:hAnsi="宋体" w:hint="eastAsia"/>
                <w:kern w:val="0"/>
                <w:szCs w:val="21"/>
              </w:rPr>
              <w:t>4.3</w:t>
            </w:r>
          </w:p>
        </w:tc>
        <w:tc>
          <w:tcPr>
            <w:tcW w:w="4536" w:type="dxa"/>
            <w:vAlign w:val="center"/>
          </w:tcPr>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可用性工程过程的形式和范围可根据医疗器械的种类、其预期用户和预期用途（见</w:t>
            </w:r>
            <w:r>
              <w:rPr>
                <w:rFonts w:ascii="仿宋_GB2312" w:eastAsia="仿宋_GB2312" w:hAnsi="宋体" w:hint="eastAsia"/>
                <w:kern w:val="0"/>
                <w:szCs w:val="21"/>
              </w:rPr>
              <w:t>D.3.2</w:t>
            </w:r>
            <w:r>
              <w:rPr>
                <w:rFonts w:ascii="仿宋_GB2312" w:eastAsia="仿宋_GB2312" w:hAnsi="宋体" w:hint="eastAsia"/>
                <w:kern w:val="0"/>
                <w:szCs w:val="21"/>
              </w:rPr>
              <w:t>）而变化。对医疗器械的设计更改，可用性工程过程可以根据风险分析结果（见</w:t>
            </w:r>
            <w:r>
              <w:rPr>
                <w:rFonts w:ascii="仿宋_GB2312" w:eastAsia="仿宋_GB2312" w:hAnsi="宋体" w:hint="eastAsia"/>
                <w:kern w:val="0"/>
                <w:szCs w:val="21"/>
              </w:rPr>
              <w:t>D.3.2.2</w:t>
            </w:r>
            <w:r>
              <w:rPr>
                <w:rFonts w:ascii="仿宋_GB2312" w:eastAsia="仿宋_GB2312" w:hAnsi="宋体" w:hint="eastAsia"/>
                <w:kern w:val="0"/>
                <w:szCs w:val="21"/>
              </w:rPr>
              <w:t>）所确定的更改的重要性而扩大或缩小工作范围</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restart"/>
            <w:vAlign w:val="center"/>
          </w:tcPr>
          <w:p w:rsidR="002F3BA2" w:rsidRDefault="00921745">
            <w:pPr>
              <w:spacing w:line="400" w:lineRule="exact"/>
              <w:rPr>
                <w:rFonts w:ascii="仿宋_GB2312" w:eastAsia="仿宋_GB2312" w:hAnsi="宋体"/>
                <w:kern w:val="0"/>
                <w:szCs w:val="21"/>
              </w:rPr>
            </w:pPr>
            <w:r>
              <w:rPr>
                <w:rFonts w:ascii="仿宋_GB2312" w:eastAsia="仿宋_GB2312" w:hAnsi="宋体" w:hint="eastAsia"/>
                <w:kern w:val="0"/>
                <w:szCs w:val="21"/>
              </w:rPr>
              <w:t>5</w:t>
            </w:r>
          </w:p>
          <w:p w:rsidR="002F3BA2" w:rsidRDefault="00921745">
            <w:pPr>
              <w:spacing w:line="400" w:lineRule="exact"/>
              <w:rPr>
                <w:rFonts w:ascii="仿宋_GB2312" w:eastAsia="仿宋_GB2312" w:hAnsi="宋体"/>
                <w:kern w:val="0"/>
                <w:szCs w:val="21"/>
              </w:rPr>
            </w:pPr>
            <w:r>
              <w:rPr>
                <w:rFonts w:ascii="仿宋_GB2312" w:eastAsia="仿宋_GB2312" w:hAnsi="宋体" w:hint="eastAsia"/>
                <w:kern w:val="0"/>
                <w:szCs w:val="21"/>
              </w:rPr>
              <w:t>5.1</w:t>
            </w:r>
          </w:p>
        </w:tc>
        <w:tc>
          <w:tcPr>
            <w:tcW w:w="4536" w:type="dxa"/>
            <w:vAlign w:val="center"/>
          </w:tcPr>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可用性工程过程</w:t>
            </w:r>
          </w:p>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应用规范</w:t>
            </w:r>
          </w:p>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制造商应在可用性工程文档中规定医疗器械的</w:t>
            </w:r>
            <w:r>
              <w:rPr>
                <w:rFonts w:ascii="仿宋_GB2312" w:eastAsia="仿宋_GB2312" w:hAnsi="宋体" w:hint="eastAsia"/>
                <w:kern w:val="0"/>
                <w:szCs w:val="21"/>
              </w:rPr>
              <w:lastRenderedPageBreak/>
              <w:t>应用。</w:t>
            </w:r>
          </w:p>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此规范应包括：</w:t>
            </w:r>
          </w:p>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——预期的医疗适应证</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——预期患者群</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——所应用的或与医疗器械交互的预期的身体部分或组织类型</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——预期用户特征</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——预期使用条件</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——工作原理</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Align w:val="center"/>
          </w:tcPr>
          <w:p w:rsidR="002F3BA2" w:rsidRDefault="00921745">
            <w:pPr>
              <w:spacing w:line="400" w:lineRule="exact"/>
              <w:rPr>
                <w:rFonts w:ascii="仿宋_GB2312" w:eastAsia="仿宋_GB2312" w:hAnsi="宋体"/>
                <w:kern w:val="0"/>
                <w:szCs w:val="21"/>
              </w:rPr>
            </w:pPr>
            <w:r>
              <w:rPr>
                <w:rFonts w:ascii="仿宋_GB2312" w:eastAsia="仿宋_GB2312" w:hAnsi="宋体" w:hint="eastAsia"/>
                <w:kern w:val="0"/>
                <w:szCs w:val="21"/>
              </w:rPr>
              <w:t>5.2</w:t>
            </w:r>
          </w:p>
        </w:tc>
        <w:tc>
          <w:tcPr>
            <w:tcW w:w="4536" w:type="dxa"/>
            <w:vAlign w:val="center"/>
          </w:tcPr>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经常使用的功能</w:t>
            </w:r>
          </w:p>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制造商应确定涉及医疗器械用户接口的经常使用的功能，并在可用性工程文档中形成记录</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restart"/>
            <w:vAlign w:val="center"/>
          </w:tcPr>
          <w:p w:rsidR="002F3BA2" w:rsidRDefault="00921745">
            <w:pPr>
              <w:spacing w:line="400" w:lineRule="exact"/>
              <w:rPr>
                <w:rFonts w:ascii="仿宋_GB2312" w:eastAsia="仿宋_GB2312" w:hAnsi="宋体"/>
                <w:kern w:val="0"/>
                <w:szCs w:val="21"/>
              </w:rPr>
            </w:pPr>
            <w:r>
              <w:rPr>
                <w:rFonts w:ascii="仿宋_GB2312" w:eastAsia="仿宋_GB2312" w:hAnsi="宋体" w:hint="eastAsia"/>
                <w:kern w:val="0"/>
                <w:szCs w:val="21"/>
              </w:rPr>
              <w:t>5.3</w:t>
            </w:r>
          </w:p>
          <w:p w:rsidR="002F3BA2" w:rsidRDefault="002F3BA2">
            <w:pPr>
              <w:spacing w:line="400" w:lineRule="exact"/>
              <w:rPr>
                <w:rFonts w:ascii="仿宋_GB2312" w:eastAsia="仿宋_GB2312" w:hAnsi="宋体"/>
                <w:kern w:val="0"/>
                <w:szCs w:val="21"/>
              </w:rPr>
            </w:pPr>
          </w:p>
          <w:p w:rsidR="002F3BA2" w:rsidRDefault="00921745">
            <w:pPr>
              <w:spacing w:line="400" w:lineRule="exact"/>
              <w:rPr>
                <w:rFonts w:ascii="仿宋_GB2312" w:eastAsia="仿宋_GB2312" w:hAnsi="宋体"/>
                <w:kern w:val="0"/>
                <w:szCs w:val="21"/>
              </w:rPr>
            </w:pPr>
            <w:r>
              <w:rPr>
                <w:rFonts w:ascii="仿宋_GB2312" w:eastAsia="仿宋_GB2312" w:hAnsi="宋体" w:hint="eastAsia"/>
                <w:kern w:val="0"/>
                <w:szCs w:val="21"/>
              </w:rPr>
              <w:t>5.3.1</w:t>
            </w:r>
          </w:p>
        </w:tc>
        <w:tc>
          <w:tcPr>
            <w:tcW w:w="4536" w:type="dxa"/>
            <w:vAlign w:val="center"/>
          </w:tcPr>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与可用性有关的危险（源）和危险情况的识别</w:t>
            </w:r>
          </w:p>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与安全有关的特征的识别</w:t>
            </w:r>
          </w:p>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应按照</w:t>
            </w:r>
            <w:r>
              <w:rPr>
                <w:rFonts w:ascii="仿宋_GB2312" w:eastAsia="仿宋_GB2312" w:hAnsi="宋体" w:hint="eastAsia"/>
                <w:kern w:val="0"/>
                <w:szCs w:val="21"/>
              </w:rPr>
              <w:t>YY/T 0316-2016</w:t>
            </w:r>
            <w:r>
              <w:rPr>
                <w:rFonts w:ascii="仿宋_GB2312" w:eastAsia="仿宋_GB2312" w:hAnsi="宋体" w:hint="eastAsia"/>
                <w:kern w:val="0"/>
                <w:szCs w:val="21"/>
              </w:rPr>
              <w:t>的</w:t>
            </w:r>
            <w:r>
              <w:rPr>
                <w:rFonts w:ascii="仿宋_GB2312" w:eastAsia="仿宋_GB2312" w:hAnsi="宋体" w:hint="eastAsia"/>
                <w:kern w:val="0"/>
                <w:szCs w:val="21"/>
              </w:rPr>
              <w:t>4.2</w:t>
            </w:r>
            <w:r>
              <w:rPr>
                <w:rFonts w:ascii="仿宋_GB2312" w:eastAsia="仿宋_GB2312" w:hAnsi="宋体" w:hint="eastAsia"/>
                <w:kern w:val="0"/>
                <w:szCs w:val="21"/>
              </w:rPr>
              <w:t>识别与可用性有关的安全特征（风险分析的一部分）。</w:t>
            </w:r>
          </w:p>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在识别安全特征时，应考虑下列方面：</w:t>
            </w:r>
          </w:p>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——应用规范，包括用户特征（见</w:t>
            </w:r>
            <w:r>
              <w:rPr>
                <w:rFonts w:ascii="仿宋_GB2312" w:eastAsia="仿宋_GB2312" w:hAnsi="宋体" w:hint="eastAsia"/>
                <w:kern w:val="0"/>
                <w:szCs w:val="21"/>
              </w:rPr>
              <w:t>5.1</w:t>
            </w:r>
            <w:r>
              <w:rPr>
                <w:rFonts w:ascii="仿宋_GB2312" w:eastAsia="仿宋_GB2312" w:hAnsi="宋体" w:hint="eastAsia"/>
                <w:kern w:val="0"/>
                <w:szCs w:val="21"/>
              </w:rPr>
              <w:t>）</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——经常使用的功能（见</w:t>
            </w:r>
            <w:r>
              <w:rPr>
                <w:rFonts w:ascii="仿宋_GB2312" w:eastAsia="仿宋_GB2312" w:hAnsi="宋体" w:hint="eastAsia"/>
                <w:kern w:val="0"/>
                <w:szCs w:val="21"/>
              </w:rPr>
              <w:t>5.2</w:t>
            </w:r>
            <w:r>
              <w:rPr>
                <w:rFonts w:ascii="仿宋_GB2312" w:eastAsia="仿宋_GB2312" w:hAnsi="宋体" w:hint="eastAsia"/>
                <w:kern w:val="0"/>
                <w:szCs w:val="21"/>
              </w:rPr>
              <w:t>）</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安全特征的识别结果应记录在可用性文档中</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restart"/>
            <w:vAlign w:val="center"/>
          </w:tcPr>
          <w:p w:rsidR="002F3BA2" w:rsidRDefault="00921745">
            <w:pPr>
              <w:spacing w:line="400" w:lineRule="exact"/>
              <w:rPr>
                <w:rFonts w:ascii="仿宋_GB2312" w:eastAsia="仿宋_GB2312" w:hAnsi="宋体"/>
                <w:kern w:val="0"/>
                <w:szCs w:val="21"/>
              </w:rPr>
            </w:pPr>
            <w:r>
              <w:rPr>
                <w:rFonts w:ascii="仿宋_GB2312" w:eastAsia="仿宋_GB2312" w:hAnsi="宋体" w:hint="eastAsia"/>
                <w:kern w:val="0"/>
                <w:szCs w:val="21"/>
              </w:rPr>
              <w:t>5.3.2</w:t>
            </w:r>
          </w:p>
        </w:tc>
        <w:tc>
          <w:tcPr>
            <w:tcW w:w="4536" w:type="dxa"/>
            <w:vAlign w:val="center"/>
          </w:tcPr>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已知的或可预见的危险（源）和危险情况的识别</w:t>
            </w:r>
          </w:p>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制造商应按照</w:t>
            </w:r>
            <w:r>
              <w:rPr>
                <w:rFonts w:ascii="仿宋_GB2312" w:eastAsia="仿宋_GB2312" w:hAnsi="宋体" w:hint="eastAsia"/>
                <w:kern w:val="0"/>
                <w:szCs w:val="21"/>
              </w:rPr>
              <w:t>YY/T 0316-2016</w:t>
            </w:r>
            <w:r>
              <w:rPr>
                <w:rFonts w:ascii="仿宋_GB2312" w:eastAsia="仿宋_GB2312" w:hAnsi="宋体" w:hint="eastAsia"/>
                <w:kern w:val="0"/>
                <w:szCs w:val="21"/>
              </w:rPr>
              <w:t>的</w:t>
            </w:r>
            <w:r>
              <w:rPr>
                <w:rFonts w:ascii="仿宋_GB2312" w:eastAsia="仿宋_GB2312" w:hAnsi="宋体" w:hint="eastAsia"/>
                <w:kern w:val="0"/>
                <w:szCs w:val="21"/>
              </w:rPr>
              <w:t>4.3</w:t>
            </w:r>
            <w:r>
              <w:rPr>
                <w:rFonts w:ascii="仿宋_GB2312" w:eastAsia="仿宋_GB2312" w:hAnsi="宋体" w:hint="eastAsia"/>
                <w:kern w:val="0"/>
                <w:szCs w:val="21"/>
              </w:rPr>
              <w:t>识别与可用性有关的已知的或可预见的危险（源）（风险分析的一部分）。危险（源）的识别应考虑对患者、用户和其他人员的危险（源）（见附录</w:t>
            </w:r>
            <w:r>
              <w:rPr>
                <w:rFonts w:ascii="仿宋_GB2312" w:eastAsia="仿宋_GB2312" w:hAnsi="宋体" w:hint="eastAsia"/>
                <w:kern w:val="0"/>
                <w:szCs w:val="21"/>
              </w:rPr>
              <w:t>E</w:t>
            </w:r>
            <w:r>
              <w:rPr>
                <w:rFonts w:ascii="仿宋_GB2312" w:eastAsia="仿宋_GB2312" w:hAnsi="宋体" w:hint="eastAsia"/>
                <w:kern w:val="0"/>
                <w:szCs w:val="21"/>
              </w:rPr>
              <w:t>和附录</w:t>
            </w:r>
            <w:r>
              <w:rPr>
                <w:rFonts w:ascii="仿宋_GB2312" w:eastAsia="仿宋_GB2312" w:hAnsi="宋体" w:hint="eastAsia"/>
                <w:kern w:val="0"/>
                <w:szCs w:val="21"/>
              </w:rPr>
              <w:t>F</w:t>
            </w:r>
            <w:r>
              <w:rPr>
                <w:rFonts w:ascii="仿宋_GB2312" w:eastAsia="仿宋_GB2312" w:hAnsi="宋体" w:hint="eastAsia"/>
                <w:kern w:val="0"/>
                <w:szCs w:val="21"/>
              </w:rPr>
              <w:t>）</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应识别可导致与医疗器械有关的危险情况的涉及用户接口的合理可预见的事件序列或组合。应确定由此造成的可能伤害的严重度</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在识别危险</w:t>
            </w:r>
            <w:r>
              <w:rPr>
                <w:rFonts w:ascii="仿宋_GB2312" w:eastAsia="仿宋_GB2312" w:hAnsi="宋体" w:hint="eastAsia"/>
                <w:kern w:val="0"/>
                <w:szCs w:val="21"/>
              </w:rPr>
              <w:t>(</w:t>
            </w:r>
            <w:r>
              <w:rPr>
                <w:rFonts w:ascii="仿宋_GB2312" w:eastAsia="仿宋_GB2312" w:hAnsi="宋体" w:hint="eastAsia"/>
                <w:kern w:val="0"/>
                <w:szCs w:val="21"/>
              </w:rPr>
              <w:t>源</w:t>
            </w:r>
            <w:r>
              <w:rPr>
                <w:rFonts w:ascii="仿宋_GB2312" w:eastAsia="仿宋_GB2312" w:hAnsi="宋体" w:hint="eastAsia"/>
                <w:kern w:val="0"/>
                <w:szCs w:val="21"/>
              </w:rPr>
              <w:t>)</w:t>
            </w:r>
            <w:r>
              <w:rPr>
                <w:rFonts w:ascii="仿宋_GB2312" w:eastAsia="仿宋_GB2312" w:hAnsi="宋体" w:hint="eastAsia"/>
                <w:kern w:val="0"/>
                <w:szCs w:val="21"/>
              </w:rPr>
              <w:t>和危险情况期间，应考虑下列各项：</w:t>
            </w:r>
          </w:p>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——应用规范，包括用户特征（见</w:t>
            </w:r>
            <w:r>
              <w:rPr>
                <w:rFonts w:ascii="仿宋_GB2312" w:eastAsia="仿宋_GB2312" w:hAnsi="宋体" w:hint="eastAsia"/>
                <w:kern w:val="0"/>
                <w:szCs w:val="21"/>
              </w:rPr>
              <w:t>5.1</w:t>
            </w:r>
            <w:r>
              <w:rPr>
                <w:rFonts w:ascii="仿宋_GB2312" w:eastAsia="仿宋_GB2312" w:hAnsi="宋体" w:hint="eastAsia"/>
                <w:kern w:val="0"/>
                <w:szCs w:val="21"/>
              </w:rPr>
              <w:t>）</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——与任务有关的要求</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——使用环境</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——相似类型医疗器械的现有用户接口的已知危险（源）和危险情况信息（如果有）</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——初步使用情景</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——可能的使用错误（一些潜在使用错误的示例见</w:t>
            </w:r>
            <w:r>
              <w:rPr>
                <w:rFonts w:ascii="仿宋_GB2312" w:eastAsia="仿宋_GB2312" w:hAnsi="宋体" w:hint="eastAsia"/>
                <w:kern w:val="0"/>
                <w:szCs w:val="21"/>
              </w:rPr>
              <w:t>C.2</w:t>
            </w:r>
            <w:r>
              <w:rPr>
                <w:rFonts w:ascii="仿宋_GB2312" w:eastAsia="仿宋_GB2312" w:hAnsi="宋体" w:hint="eastAsia"/>
                <w:kern w:val="0"/>
                <w:szCs w:val="21"/>
              </w:rPr>
              <w:t>）</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——以不正确的心智模式操作医疗器械是否能引起导致危险情况的使用错误；和</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——用户接口的评审结果（见</w:t>
            </w:r>
            <w:r>
              <w:rPr>
                <w:rFonts w:ascii="仿宋_GB2312" w:eastAsia="仿宋_GB2312" w:hAnsi="宋体" w:hint="eastAsia"/>
                <w:kern w:val="0"/>
                <w:szCs w:val="21"/>
              </w:rPr>
              <w:t>C.4</w:t>
            </w:r>
            <w:r>
              <w:rPr>
                <w:rFonts w:ascii="仿宋_GB2312" w:eastAsia="仿宋_GB2312" w:hAnsi="宋体" w:hint="eastAsia"/>
                <w:kern w:val="0"/>
                <w:szCs w:val="21"/>
              </w:rPr>
              <w:t>和</w:t>
            </w:r>
            <w:r>
              <w:rPr>
                <w:rFonts w:ascii="仿宋_GB2312" w:eastAsia="仿宋_GB2312" w:hAnsi="宋体" w:hint="eastAsia"/>
                <w:kern w:val="0"/>
                <w:szCs w:val="21"/>
              </w:rPr>
              <w:t>D.2.2</w:t>
            </w:r>
            <w:r>
              <w:rPr>
                <w:rFonts w:ascii="仿宋_GB2312" w:eastAsia="仿宋_GB2312" w:hAnsi="宋体" w:hint="eastAsia"/>
                <w:kern w:val="0"/>
                <w:szCs w:val="21"/>
              </w:rPr>
              <w:t>）</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spacing w:line="400" w:lineRule="exact"/>
              <w:jc w:val="left"/>
              <w:rPr>
                <w:rFonts w:ascii="仿宋_GB2312" w:eastAsia="仿宋_GB2312" w:hAnsi="宋体"/>
                <w:kern w:val="0"/>
                <w:szCs w:val="21"/>
              </w:rPr>
            </w:pPr>
            <w:r>
              <w:rPr>
                <w:rFonts w:ascii="仿宋_GB2312" w:eastAsia="仿宋_GB2312" w:hAnsi="宋体" w:hint="eastAsia"/>
                <w:kern w:val="0"/>
                <w:szCs w:val="21"/>
              </w:rPr>
              <w:t>危险（源）、危险情况和严重度的识别结果应记录在可用性工程文档中</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restart"/>
            <w:vAlign w:val="center"/>
          </w:tcPr>
          <w:p w:rsidR="002F3BA2" w:rsidRDefault="00921745">
            <w:pPr>
              <w:spacing w:line="400" w:lineRule="exact"/>
              <w:rPr>
                <w:rFonts w:ascii="仿宋_GB2312" w:eastAsia="仿宋_GB2312" w:hAnsi="宋体"/>
                <w:kern w:val="0"/>
                <w:szCs w:val="21"/>
              </w:rPr>
            </w:pPr>
            <w:r>
              <w:rPr>
                <w:rFonts w:ascii="仿宋_GB2312" w:eastAsia="仿宋_GB2312" w:hAnsi="宋体" w:hint="eastAsia"/>
                <w:kern w:val="0"/>
                <w:szCs w:val="21"/>
              </w:rPr>
              <w:t>5.4</w:t>
            </w:r>
          </w:p>
        </w:tc>
        <w:tc>
          <w:tcPr>
            <w:tcW w:w="4536" w:type="dxa"/>
            <w:vAlign w:val="center"/>
          </w:tcPr>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rPr>
              <w:t>基本操作功能</w:t>
            </w:r>
          </w:p>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lang w:eastAsia="zh-CN"/>
              </w:rPr>
              <w:t>制造商应确定基本操作功能并记录在可用性工程文档中</w:t>
            </w:r>
          </w:p>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lang w:eastAsia="zh-CN"/>
              </w:rPr>
              <w:t>基本操作功能的输入应包括：</w:t>
            </w:r>
          </w:p>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lang w:eastAsia="zh-CN"/>
              </w:rPr>
              <w:t>——经常使用的功能（见</w:t>
            </w:r>
            <w:r>
              <w:rPr>
                <w:rFonts w:ascii="仿宋_GB2312" w:eastAsia="仿宋_GB2312" w:hint="eastAsia"/>
                <w:kern w:val="0"/>
                <w:sz w:val="21"/>
                <w:szCs w:val="21"/>
                <w:lang w:eastAsia="zh-CN"/>
              </w:rPr>
              <w:t>5.2</w:t>
            </w:r>
            <w:r>
              <w:rPr>
                <w:rFonts w:ascii="仿宋_GB2312" w:eastAsia="仿宋_GB2312" w:hint="eastAsia"/>
                <w:kern w:val="0"/>
                <w:sz w:val="21"/>
                <w:szCs w:val="21"/>
                <w:lang w:eastAsia="zh-CN"/>
              </w:rPr>
              <w:t>）；和</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lang w:eastAsia="zh-CN"/>
              </w:rPr>
              <w:t>——与医疗器械安全有关的功能</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restart"/>
            <w:vAlign w:val="center"/>
          </w:tcPr>
          <w:p w:rsidR="002F3BA2" w:rsidRDefault="00921745">
            <w:pPr>
              <w:spacing w:line="400" w:lineRule="exact"/>
              <w:rPr>
                <w:rFonts w:ascii="仿宋_GB2312" w:eastAsia="仿宋_GB2312" w:hAnsi="宋体"/>
                <w:kern w:val="0"/>
                <w:szCs w:val="21"/>
              </w:rPr>
            </w:pPr>
            <w:r>
              <w:rPr>
                <w:rFonts w:ascii="仿宋_GB2312" w:eastAsia="仿宋_GB2312" w:hAnsi="宋体" w:hint="eastAsia"/>
                <w:kern w:val="0"/>
                <w:szCs w:val="21"/>
              </w:rPr>
              <w:t>5.5</w:t>
            </w:r>
          </w:p>
        </w:tc>
        <w:tc>
          <w:tcPr>
            <w:tcW w:w="4536" w:type="dxa"/>
            <w:vAlign w:val="center"/>
          </w:tcPr>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rPr>
              <w:t>可用性规范</w:t>
            </w:r>
          </w:p>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lang w:eastAsia="zh-CN"/>
              </w:rPr>
              <w:t>制造商应编制可用性规范。可用性规范应提供：</w:t>
            </w:r>
          </w:p>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lang w:eastAsia="zh-CN"/>
              </w:rPr>
              <w:t>——用于可用性验证的可试验的要求；和</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lang w:eastAsia="zh-CN"/>
              </w:rPr>
              <w:t>——对基本操作功能可用性的可试验的要求，包括可用性工程过程所取得的风险控制充分性的判定准则</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lang w:eastAsia="zh-CN"/>
              </w:rPr>
              <w:t>可用性规范应记录在可用性工程文档中。可用性规范可整合到其他规范中</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lang w:eastAsia="zh-CN"/>
              </w:rPr>
              <w:t>可用性规范的输入应包括：</w:t>
            </w:r>
          </w:p>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lang w:eastAsia="zh-CN"/>
              </w:rPr>
              <w:t>——应用规范（见</w:t>
            </w:r>
            <w:r>
              <w:rPr>
                <w:rFonts w:ascii="仿宋_GB2312" w:eastAsia="仿宋_GB2312" w:hint="eastAsia"/>
                <w:kern w:val="0"/>
                <w:sz w:val="21"/>
                <w:szCs w:val="21"/>
                <w:lang w:eastAsia="zh-CN"/>
              </w:rPr>
              <w:t>5.1</w:t>
            </w:r>
            <w:r>
              <w:rPr>
                <w:rFonts w:ascii="仿宋_GB2312" w:eastAsia="仿宋_GB2312" w:hint="eastAsia"/>
                <w:kern w:val="0"/>
                <w:sz w:val="21"/>
                <w:szCs w:val="21"/>
                <w:lang w:eastAsia="zh-CN"/>
              </w:rPr>
              <w:t>）</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lang w:eastAsia="zh-CN"/>
              </w:rPr>
              <w:t>——基本操作功能（见</w:t>
            </w:r>
            <w:r>
              <w:rPr>
                <w:rFonts w:ascii="仿宋_GB2312" w:eastAsia="仿宋_GB2312" w:hint="eastAsia"/>
                <w:kern w:val="0"/>
                <w:sz w:val="21"/>
                <w:szCs w:val="21"/>
                <w:lang w:eastAsia="zh-CN"/>
              </w:rPr>
              <w:t>5.</w:t>
            </w:r>
            <w:r>
              <w:rPr>
                <w:rFonts w:ascii="仿宋_GB2312" w:eastAsia="仿宋_GB2312" w:hint="eastAsia"/>
                <w:kern w:val="0"/>
                <w:sz w:val="21"/>
                <w:szCs w:val="21"/>
              </w:rPr>
              <w:t>4</w:t>
            </w:r>
            <w:r>
              <w:rPr>
                <w:rFonts w:ascii="仿宋_GB2312" w:eastAsia="仿宋_GB2312" w:hint="eastAsia"/>
                <w:kern w:val="0"/>
                <w:sz w:val="21"/>
                <w:szCs w:val="21"/>
                <w:lang w:eastAsia="zh-CN"/>
              </w:rPr>
              <w:t>）</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lang w:eastAsia="zh-CN"/>
              </w:rPr>
              <w:t>——与可用性有关的危险（源）和危险情况（见</w:t>
            </w:r>
            <w:r>
              <w:rPr>
                <w:rFonts w:ascii="仿宋_GB2312" w:eastAsia="仿宋_GB2312" w:hint="eastAsia"/>
                <w:kern w:val="0"/>
                <w:sz w:val="21"/>
                <w:szCs w:val="21"/>
                <w:lang w:eastAsia="zh-CN"/>
              </w:rPr>
              <w:t>5.3</w:t>
            </w:r>
            <w:r>
              <w:rPr>
                <w:rFonts w:ascii="仿宋_GB2312" w:eastAsia="仿宋_GB2312" w:hint="eastAsia"/>
                <w:kern w:val="0"/>
                <w:sz w:val="21"/>
                <w:szCs w:val="21"/>
                <w:lang w:eastAsia="zh-CN"/>
              </w:rPr>
              <w:t>）；和</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lang w:eastAsia="zh-CN"/>
              </w:rPr>
              <w:t>——与医疗器械有关的已知的或可预见的使用错误</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lang w:eastAsia="zh-CN"/>
              </w:rPr>
              <w:t>可用性规范至少应描述：</w:t>
            </w:r>
          </w:p>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lang w:eastAsia="zh-CN"/>
              </w:rPr>
              <w:lastRenderedPageBreak/>
              <w:t>——与基本操作功能有关的使用情景，包括：</w:t>
            </w:r>
          </w:p>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lang w:eastAsia="zh-CN"/>
              </w:rPr>
              <w:t>——经常的使用情景；和</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lang w:eastAsia="zh-CN"/>
              </w:rPr>
              <w:t>——合理可预见的最坏情况下的使用情景</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lang w:eastAsia="zh-CN"/>
              </w:rPr>
              <w:t>——基本操作功能的用户接口要求，包括降低风险的要求等</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lang w:eastAsia="zh-CN"/>
              </w:rPr>
              <w:t>——决定基本操作功能是否易于被用户认知的要求</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restart"/>
            <w:vAlign w:val="center"/>
          </w:tcPr>
          <w:p w:rsidR="002F3BA2" w:rsidRDefault="00921745">
            <w:pPr>
              <w:spacing w:line="400" w:lineRule="exact"/>
              <w:rPr>
                <w:rFonts w:ascii="仿宋_GB2312" w:eastAsia="仿宋_GB2312" w:hAnsi="宋体"/>
                <w:kern w:val="0"/>
                <w:szCs w:val="21"/>
              </w:rPr>
            </w:pPr>
            <w:r>
              <w:rPr>
                <w:rFonts w:ascii="仿宋_GB2312" w:eastAsia="仿宋_GB2312" w:hAnsi="宋体" w:hint="eastAsia"/>
                <w:kern w:val="0"/>
                <w:szCs w:val="21"/>
              </w:rPr>
              <w:t>5.6</w:t>
            </w:r>
          </w:p>
        </w:tc>
        <w:tc>
          <w:tcPr>
            <w:tcW w:w="4536" w:type="dxa"/>
            <w:vAlign w:val="center"/>
          </w:tcPr>
          <w:p w:rsidR="002F3BA2" w:rsidRDefault="00921745">
            <w:pPr>
              <w:pStyle w:val="Bodytext10"/>
              <w:spacing w:line="400" w:lineRule="exact"/>
              <w:ind w:firstLine="0"/>
              <w:rPr>
                <w:rFonts w:ascii="仿宋_GB2312" w:eastAsia="仿宋_GB2312"/>
                <w:kern w:val="0"/>
                <w:sz w:val="21"/>
                <w:szCs w:val="21"/>
                <w:lang w:val="en-US" w:eastAsia="zh-CN"/>
              </w:rPr>
            </w:pPr>
            <w:r>
              <w:rPr>
                <w:rFonts w:ascii="仿宋_GB2312" w:eastAsia="仿宋_GB2312" w:hint="eastAsia"/>
                <w:kern w:val="0"/>
                <w:sz w:val="21"/>
                <w:szCs w:val="21"/>
              </w:rPr>
              <w:t>可用性确认计划</w:t>
            </w:r>
          </w:p>
          <w:p w:rsidR="002F3BA2" w:rsidRDefault="00921745">
            <w:pPr>
              <w:pStyle w:val="Bodytext10"/>
              <w:spacing w:line="400" w:lineRule="exact"/>
              <w:ind w:firstLine="0"/>
              <w:rPr>
                <w:rFonts w:ascii="仿宋_GB2312" w:eastAsia="仿宋_GB2312"/>
                <w:kern w:val="0"/>
                <w:sz w:val="21"/>
                <w:szCs w:val="21"/>
                <w:lang w:val="en-US" w:eastAsia="zh-CN"/>
              </w:rPr>
            </w:pPr>
            <w:r>
              <w:rPr>
                <w:rFonts w:ascii="仿宋_GB2312" w:eastAsia="仿宋_GB2312" w:hint="eastAsia"/>
                <w:kern w:val="0"/>
                <w:sz w:val="21"/>
                <w:szCs w:val="21"/>
                <w:lang w:val="en-US" w:eastAsia="zh-CN"/>
              </w:rPr>
              <w:t>制造商应制定和维护可用性确认计划。可用性确认计划应规定：</w:t>
            </w:r>
          </w:p>
          <w:p w:rsidR="002F3BA2" w:rsidRDefault="00921745">
            <w:pPr>
              <w:pStyle w:val="Bodytext10"/>
              <w:spacing w:line="400" w:lineRule="exact"/>
              <w:ind w:firstLine="0"/>
              <w:rPr>
                <w:rFonts w:ascii="仿宋_GB2312" w:eastAsia="仿宋_GB2312"/>
                <w:kern w:val="0"/>
                <w:sz w:val="21"/>
                <w:szCs w:val="21"/>
                <w:lang w:val="en-US" w:eastAsia="zh-CN"/>
              </w:rPr>
            </w:pPr>
            <w:r>
              <w:rPr>
                <w:rFonts w:ascii="仿宋_GB2312" w:eastAsia="仿宋_GB2312" w:hint="eastAsia"/>
                <w:kern w:val="0"/>
                <w:sz w:val="21"/>
                <w:szCs w:val="21"/>
                <w:lang w:val="en-US" w:eastAsia="zh-CN"/>
              </w:rPr>
              <w:t>——用于基本操作功能的可用性确认的所有方法</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rPr>
                <w:rFonts w:ascii="仿宋_GB2312" w:eastAsia="仿宋_GB2312"/>
                <w:kern w:val="0"/>
                <w:sz w:val="21"/>
                <w:szCs w:val="21"/>
                <w:lang w:val="en-US" w:eastAsia="zh-CN"/>
              </w:rPr>
            </w:pPr>
            <w:r>
              <w:rPr>
                <w:rFonts w:ascii="仿宋_GB2312" w:eastAsia="仿宋_GB2312" w:hint="eastAsia"/>
                <w:kern w:val="0"/>
                <w:sz w:val="21"/>
                <w:szCs w:val="21"/>
                <w:lang w:val="en-US" w:eastAsia="zh-CN"/>
              </w:rPr>
              <w:t>——决定基于可用性规范的基本操作功能的可用性成功确认的判定准则</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rPr>
                <w:rFonts w:ascii="仿宋_GB2312" w:eastAsia="仿宋_GB2312"/>
                <w:kern w:val="0"/>
                <w:sz w:val="21"/>
                <w:szCs w:val="21"/>
                <w:lang w:val="en-US" w:eastAsia="zh-CN"/>
              </w:rPr>
            </w:pPr>
            <w:r>
              <w:rPr>
                <w:rFonts w:ascii="仿宋_GB2312" w:eastAsia="仿宋_GB2312" w:hint="eastAsia"/>
                <w:kern w:val="0"/>
                <w:sz w:val="21"/>
                <w:szCs w:val="21"/>
                <w:lang w:val="en-US" w:eastAsia="zh-CN"/>
              </w:rPr>
              <w:t>——有代表性的预期用户的参与</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rPr>
                <w:rFonts w:ascii="仿宋_GB2312" w:eastAsia="仿宋_GB2312"/>
                <w:kern w:val="0"/>
                <w:sz w:val="21"/>
                <w:szCs w:val="21"/>
                <w:lang w:val="en-US" w:eastAsia="zh-CN"/>
              </w:rPr>
            </w:pPr>
            <w:r>
              <w:rPr>
                <w:rFonts w:ascii="仿宋_GB2312" w:eastAsia="仿宋_GB2312" w:hint="eastAsia"/>
                <w:kern w:val="0"/>
                <w:sz w:val="21"/>
                <w:szCs w:val="21"/>
                <w:lang w:val="en-US" w:eastAsia="zh-CN"/>
              </w:rPr>
              <w:t>可用性确认方法可以是定量的或定性的。可用性确认可以在实验室、模拟的使用环境或实际的使用环境中进行</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rPr>
                <w:rFonts w:ascii="仿宋_GB2312" w:eastAsia="仿宋_GB2312"/>
                <w:kern w:val="0"/>
                <w:sz w:val="21"/>
                <w:szCs w:val="21"/>
                <w:lang w:val="en-US" w:eastAsia="zh-CN"/>
              </w:rPr>
            </w:pPr>
            <w:r>
              <w:rPr>
                <w:rFonts w:ascii="仿宋_GB2312" w:eastAsia="仿宋_GB2312" w:hint="eastAsia"/>
                <w:kern w:val="0"/>
                <w:sz w:val="21"/>
                <w:szCs w:val="21"/>
                <w:lang w:val="en-US" w:eastAsia="zh-CN"/>
              </w:rPr>
              <w:t>可用性确认计划应阐述：</w:t>
            </w:r>
          </w:p>
          <w:p w:rsidR="002F3BA2" w:rsidRDefault="00921745">
            <w:pPr>
              <w:pStyle w:val="Bodytext10"/>
              <w:spacing w:line="400" w:lineRule="exact"/>
              <w:ind w:firstLine="0"/>
              <w:rPr>
                <w:rFonts w:ascii="仿宋_GB2312" w:eastAsia="仿宋_GB2312"/>
                <w:kern w:val="0"/>
                <w:sz w:val="21"/>
                <w:szCs w:val="21"/>
                <w:lang w:val="en-US" w:eastAsia="zh-CN"/>
              </w:rPr>
            </w:pPr>
            <w:r>
              <w:rPr>
                <w:rFonts w:ascii="仿宋_GB2312" w:eastAsia="仿宋_GB2312" w:hint="eastAsia"/>
                <w:kern w:val="0"/>
                <w:sz w:val="21"/>
                <w:szCs w:val="21"/>
                <w:lang w:val="en-US" w:eastAsia="zh-CN"/>
              </w:rPr>
              <w:t>——经常的使用情景；和</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rPr>
                <w:rFonts w:ascii="仿宋_GB2312" w:eastAsia="仿宋_GB2312"/>
                <w:kern w:val="0"/>
                <w:sz w:val="21"/>
                <w:szCs w:val="21"/>
                <w:lang w:val="en-US" w:eastAsia="zh-CN"/>
              </w:rPr>
            </w:pPr>
            <w:r>
              <w:rPr>
                <w:rFonts w:ascii="仿宋_GB2312" w:eastAsia="仿宋_GB2312" w:hint="eastAsia"/>
                <w:kern w:val="0"/>
                <w:sz w:val="21"/>
                <w:szCs w:val="21"/>
                <w:lang w:val="en-US" w:eastAsia="zh-CN"/>
              </w:rPr>
              <w:t>——合理可预见的最坏情况下的使用情景</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rPr>
                <w:rFonts w:ascii="仿宋_GB2312" w:eastAsia="仿宋_GB2312"/>
                <w:kern w:val="0"/>
                <w:sz w:val="21"/>
                <w:szCs w:val="21"/>
                <w:lang w:val="en-US" w:eastAsia="zh-CN"/>
              </w:rPr>
            </w:pPr>
            <w:r>
              <w:rPr>
                <w:rFonts w:ascii="仿宋_GB2312" w:eastAsia="仿宋_GB2312" w:hint="eastAsia"/>
                <w:kern w:val="0"/>
                <w:sz w:val="21"/>
                <w:szCs w:val="21"/>
                <w:lang w:val="en-US" w:eastAsia="zh-CN"/>
              </w:rPr>
              <w:t>上述内容在可用性规范中识别</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rPr>
                <w:rFonts w:ascii="仿宋_GB2312" w:eastAsia="仿宋_GB2312"/>
                <w:kern w:val="0"/>
                <w:sz w:val="21"/>
                <w:szCs w:val="21"/>
                <w:lang w:val="en-US" w:eastAsia="zh-CN"/>
              </w:rPr>
            </w:pPr>
            <w:r>
              <w:rPr>
                <w:rFonts w:ascii="仿宋_GB2312" w:eastAsia="仿宋_GB2312" w:hint="eastAsia"/>
                <w:kern w:val="0"/>
                <w:sz w:val="21"/>
                <w:szCs w:val="21"/>
                <w:lang w:val="en-US" w:eastAsia="zh-CN"/>
              </w:rPr>
              <w:t>可用性确认计划应记录在可用性工程文档中</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Align w:val="center"/>
          </w:tcPr>
          <w:p w:rsidR="002F3BA2" w:rsidRDefault="00921745">
            <w:pPr>
              <w:spacing w:line="400" w:lineRule="exact"/>
              <w:rPr>
                <w:rFonts w:ascii="仿宋_GB2312" w:eastAsia="仿宋_GB2312" w:hAnsi="宋体"/>
                <w:kern w:val="0"/>
                <w:szCs w:val="21"/>
              </w:rPr>
            </w:pPr>
            <w:r>
              <w:rPr>
                <w:rFonts w:ascii="仿宋_GB2312" w:eastAsia="仿宋_GB2312" w:hAnsi="宋体" w:hint="eastAsia"/>
                <w:kern w:val="0"/>
                <w:szCs w:val="21"/>
              </w:rPr>
              <w:t>5.7</w:t>
            </w:r>
          </w:p>
        </w:tc>
        <w:tc>
          <w:tcPr>
            <w:tcW w:w="4536" w:type="dxa"/>
            <w:vAlign w:val="center"/>
          </w:tcPr>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rPr>
              <w:t>用户接口的设计和实现</w:t>
            </w:r>
          </w:p>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lang w:eastAsia="zh-CN"/>
              </w:rPr>
              <w:t>制造商应设计和实现可用性规范中描述的用户接口，适当时，利用可用性工程的方法和技术</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Align w:val="center"/>
          </w:tcPr>
          <w:p w:rsidR="002F3BA2" w:rsidRDefault="00921745">
            <w:pPr>
              <w:spacing w:line="400" w:lineRule="exact"/>
              <w:rPr>
                <w:rFonts w:ascii="仿宋_GB2312" w:eastAsia="仿宋_GB2312" w:hAnsi="宋体"/>
                <w:kern w:val="0"/>
                <w:szCs w:val="21"/>
              </w:rPr>
            </w:pPr>
            <w:r>
              <w:rPr>
                <w:rFonts w:ascii="仿宋_GB2312" w:eastAsia="仿宋_GB2312" w:hAnsi="宋体" w:hint="eastAsia"/>
                <w:kern w:val="0"/>
                <w:szCs w:val="21"/>
              </w:rPr>
              <w:t>5.8</w:t>
            </w:r>
          </w:p>
        </w:tc>
        <w:tc>
          <w:tcPr>
            <w:tcW w:w="4536" w:type="dxa"/>
            <w:vAlign w:val="center"/>
          </w:tcPr>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rPr>
              <w:t>可用性验证</w:t>
            </w:r>
          </w:p>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lang w:eastAsia="zh-CN"/>
              </w:rPr>
              <w:t>作为医疗器械设计验证过程的一部分，制造商应按照可用性规范的要求验证医疗器械用户接口设计的实施。验证结果应记录在可用性工程文档中</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restart"/>
            <w:vAlign w:val="center"/>
          </w:tcPr>
          <w:p w:rsidR="002F3BA2" w:rsidRDefault="00921745">
            <w:pPr>
              <w:spacing w:line="400" w:lineRule="exact"/>
              <w:rPr>
                <w:rFonts w:ascii="仿宋_GB2312" w:eastAsia="仿宋_GB2312" w:hAnsi="宋体"/>
                <w:kern w:val="0"/>
                <w:szCs w:val="21"/>
              </w:rPr>
            </w:pPr>
            <w:r>
              <w:rPr>
                <w:rFonts w:ascii="仿宋_GB2312" w:eastAsia="仿宋_GB2312" w:hAnsi="宋体" w:hint="eastAsia"/>
                <w:kern w:val="0"/>
                <w:szCs w:val="21"/>
              </w:rPr>
              <w:t>5.9</w:t>
            </w:r>
          </w:p>
        </w:tc>
        <w:tc>
          <w:tcPr>
            <w:tcW w:w="4536" w:type="dxa"/>
            <w:vAlign w:val="center"/>
          </w:tcPr>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rPr>
              <w:t>可用性确认</w:t>
            </w:r>
          </w:p>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lang w:eastAsia="zh-CN"/>
              </w:rPr>
              <w:t>制造商应按照可用性确认计划对医疗器械的可用性进行确认。其结果应记录在可用性工程文</w:t>
            </w:r>
            <w:r>
              <w:rPr>
                <w:rFonts w:ascii="仿宋_GB2312" w:eastAsia="仿宋_GB2312" w:hint="eastAsia"/>
                <w:kern w:val="0"/>
                <w:sz w:val="21"/>
                <w:szCs w:val="21"/>
                <w:lang w:eastAsia="zh-CN"/>
              </w:rPr>
              <w:lastRenderedPageBreak/>
              <w:t>档中</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lang w:eastAsia="zh-CN"/>
              </w:rPr>
              <w:t>如果不满足可用性确认计划中形成文件的接受准则：</w:t>
            </w:r>
          </w:p>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lang w:eastAsia="zh-CN"/>
              </w:rPr>
              <w:t>——应进行一步的用户接口设计和实现活动（见</w:t>
            </w:r>
            <w:r>
              <w:rPr>
                <w:rFonts w:ascii="仿宋_GB2312" w:eastAsia="仿宋_GB2312" w:hint="eastAsia"/>
                <w:kern w:val="0"/>
                <w:sz w:val="21"/>
                <w:szCs w:val="21"/>
                <w:lang w:eastAsia="zh-CN"/>
              </w:rPr>
              <w:t>5.6</w:t>
            </w:r>
            <w:r>
              <w:rPr>
                <w:rFonts w:ascii="仿宋_GB2312" w:eastAsia="仿宋_GB2312" w:hint="eastAsia"/>
                <w:kern w:val="0"/>
                <w:sz w:val="21"/>
                <w:szCs w:val="21"/>
                <w:lang w:eastAsia="zh-CN"/>
              </w:rPr>
              <w:t>）；或</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lang w:eastAsia="zh-CN"/>
              </w:rPr>
              <w:t>——如果进一步的改进是不可行的，制造商可收集资料和文献并进行评审以确定预期用途的医疗受益是否超过了可用性问题引起的风险。如果该证据不支持医疗受益超过风险的结论，则风险是不可接受的</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restart"/>
            <w:vAlign w:val="center"/>
          </w:tcPr>
          <w:p w:rsidR="002F3BA2" w:rsidRDefault="00921745">
            <w:pPr>
              <w:spacing w:line="400" w:lineRule="exact"/>
              <w:rPr>
                <w:rFonts w:ascii="仿宋_GB2312" w:eastAsia="仿宋_GB2312" w:hAnsi="宋体"/>
                <w:kern w:val="0"/>
                <w:szCs w:val="21"/>
              </w:rPr>
            </w:pPr>
            <w:r>
              <w:rPr>
                <w:rFonts w:ascii="仿宋_GB2312" w:eastAsia="仿宋_GB2312" w:hAnsi="宋体" w:hint="eastAsia"/>
                <w:kern w:val="0"/>
                <w:szCs w:val="21"/>
              </w:rPr>
              <w:t>6</w:t>
            </w:r>
          </w:p>
        </w:tc>
        <w:tc>
          <w:tcPr>
            <w:tcW w:w="4536" w:type="dxa"/>
            <w:vAlign w:val="center"/>
          </w:tcPr>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rPr>
              <w:t>随附文件</w:t>
            </w:r>
          </w:p>
          <w:p w:rsidR="002F3BA2" w:rsidRDefault="00921745">
            <w:pPr>
              <w:pStyle w:val="Bodytext10"/>
              <w:spacing w:line="400" w:lineRule="exact"/>
              <w:ind w:firstLine="0"/>
              <w:rPr>
                <w:rFonts w:ascii="仿宋_GB2312" w:eastAsia="仿宋_GB2312"/>
                <w:kern w:val="0"/>
                <w:sz w:val="21"/>
                <w:szCs w:val="21"/>
              </w:rPr>
            </w:pPr>
            <w:r>
              <w:rPr>
                <w:rFonts w:ascii="仿宋_GB2312" w:eastAsia="仿宋_GB2312" w:hint="eastAsia"/>
                <w:kern w:val="0"/>
                <w:sz w:val="21"/>
                <w:szCs w:val="21"/>
                <w:lang w:eastAsia="zh-CN"/>
              </w:rPr>
              <w:t>如果提供，随附文件应包括医疗器械应用规范（见</w:t>
            </w:r>
            <w:r>
              <w:rPr>
                <w:rFonts w:ascii="仿宋_GB2312" w:eastAsia="仿宋_GB2312" w:hint="eastAsia"/>
                <w:kern w:val="0"/>
                <w:sz w:val="21"/>
                <w:szCs w:val="21"/>
                <w:lang w:eastAsia="zh-CN"/>
              </w:rPr>
              <w:t>5.1</w:t>
            </w:r>
            <w:r>
              <w:rPr>
                <w:rFonts w:ascii="仿宋_GB2312" w:eastAsia="仿宋_GB2312" w:hint="eastAsia"/>
                <w:kern w:val="0"/>
                <w:sz w:val="21"/>
                <w:szCs w:val="21"/>
                <w:lang w:eastAsia="zh-CN"/>
              </w:rPr>
              <w:t>）的概述</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lang w:eastAsia="zh-CN"/>
              </w:rPr>
              <w:t>如果提供，随附文件应包括医疗器械的简明描述，包括与其使用有关的：</w:t>
            </w:r>
          </w:p>
          <w:p w:rsidR="002F3BA2" w:rsidRDefault="00921745">
            <w:pPr>
              <w:pStyle w:val="Bodytext10"/>
              <w:spacing w:line="400" w:lineRule="exact"/>
              <w:ind w:firstLine="0"/>
              <w:rPr>
                <w:rFonts w:ascii="仿宋_GB2312" w:eastAsia="仿宋_GB2312"/>
                <w:kern w:val="0"/>
                <w:sz w:val="21"/>
                <w:szCs w:val="21"/>
              </w:rPr>
            </w:pPr>
            <w:r>
              <w:rPr>
                <w:rFonts w:ascii="仿宋_GB2312" w:eastAsia="仿宋_GB2312" w:hint="eastAsia"/>
                <w:kern w:val="0"/>
                <w:sz w:val="21"/>
                <w:szCs w:val="21"/>
              </w:rPr>
              <w:t>——操作原理</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rPr>
              <w:t>——重要的物理特征</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rPr>
                <w:rFonts w:ascii="仿宋_GB2312" w:eastAsia="仿宋_GB2312"/>
                <w:kern w:val="0"/>
                <w:sz w:val="21"/>
                <w:szCs w:val="21"/>
              </w:rPr>
            </w:pPr>
            <w:r>
              <w:rPr>
                <w:rFonts w:ascii="仿宋_GB2312" w:eastAsia="仿宋_GB2312" w:hint="eastAsia"/>
                <w:kern w:val="0"/>
                <w:sz w:val="21"/>
                <w:szCs w:val="21"/>
              </w:rPr>
              <w:t>——重要的性能特征；和</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rPr>
                <w:rFonts w:ascii="仿宋_GB2312" w:eastAsia="仿宋_GB2312"/>
                <w:kern w:val="0"/>
                <w:sz w:val="21"/>
                <w:szCs w:val="21"/>
              </w:rPr>
            </w:pPr>
            <w:r>
              <w:rPr>
                <w:rFonts w:ascii="仿宋_GB2312" w:eastAsia="仿宋_GB2312" w:hint="eastAsia"/>
                <w:kern w:val="0"/>
                <w:sz w:val="21"/>
                <w:szCs w:val="21"/>
                <w:lang w:eastAsia="zh-CN"/>
              </w:rPr>
              <w:t>——预期用户特征</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lang w:eastAsia="zh-CN"/>
              </w:rPr>
              <w:t>如果提供随附文件，随附文件的复杂程度应和用户特征相适应</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lang w:eastAsia="zh-CN"/>
              </w:rPr>
              <w:t>随附文件可提供电子版。如果随附文件是以电子版提供，可用性工程过程应考虑哪些信息还需要以复印件或在医疗器械上标示的方式来提供</w:t>
            </w:r>
          </w:p>
        </w:tc>
        <w:tc>
          <w:tcPr>
            <w:tcW w:w="2977" w:type="dxa"/>
            <w:vAlign w:val="center"/>
          </w:tcPr>
          <w:p w:rsidR="002F3BA2" w:rsidRDefault="00921745">
            <w:pPr>
              <w:widowControl/>
              <w:spacing w:line="400" w:lineRule="exact"/>
              <w:jc w:val="center"/>
              <w:rPr>
                <w:rFonts w:ascii="仿宋_GB2312" w:eastAsia="仿宋_GB2312" w:hAnsi="宋体"/>
                <w:color w:val="FF0000"/>
                <w:kern w:val="0"/>
                <w:sz w:val="20"/>
                <w:szCs w:val="21"/>
              </w:rPr>
            </w:pPr>
            <w:r>
              <w:rPr>
                <w:rFonts w:ascii="仿宋_GB2312" w:eastAsia="仿宋_GB2312" w:hAnsi="宋体" w:hint="eastAsia"/>
                <w:color w:val="FF0000"/>
                <w:kern w:val="0"/>
                <w:sz w:val="20"/>
                <w:szCs w:val="21"/>
              </w:rPr>
              <w:t>/</w:t>
            </w:r>
          </w:p>
        </w:tc>
        <w:tc>
          <w:tcPr>
            <w:tcW w:w="1417" w:type="dxa"/>
            <w:vAlign w:val="center"/>
          </w:tcPr>
          <w:p w:rsidR="002F3BA2" w:rsidRDefault="00921745">
            <w:pPr>
              <w:widowControl/>
              <w:spacing w:line="400" w:lineRule="exact"/>
              <w:jc w:val="left"/>
              <w:rPr>
                <w:rFonts w:ascii="仿宋_GB2312" w:eastAsia="仿宋_GB2312" w:hAnsi="宋体"/>
                <w:color w:val="FF0000"/>
                <w:kern w:val="0"/>
                <w:sz w:val="20"/>
                <w:szCs w:val="20"/>
              </w:rPr>
            </w:pPr>
            <w:r>
              <w:rPr>
                <w:rFonts w:ascii="仿宋_GB2312" w:eastAsia="仿宋_GB2312" w:hAnsi="宋体" w:hint="eastAsia"/>
                <w:color w:val="FF0000"/>
                <w:kern w:val="0"/>
                <w:sz w:val="20"/>
                <w:szCs w:val="20"/>
              </w:rPr>
              <w:t>举例</w:t>
            </w:r>
            <w:r>
              <w:rPr>
                <w:rFonts w:ascii="仿宋_GB2312" w:eastAsia="仿宋_GB2312" w:hAnsi="宋体"/>
                <w:color w:val="FF0000"/>
                <w:kern w:val="0"/>
                <w:sz w:val="20"/>
                <w:szCs w:val="20"/>
              </w:rPr>
              <w:t>：不适用，</w:t>
            </w:r>
            <w:r>
              <w:rPr>
                <w:rFonts w:ascii="仿宋_GB2312" w:eastAsia="仿宋_GB2312" w:hAnsi="宋体" w:hint="eastAsia"/>
                <w:color w:val="FF0000"/>
                <w:kern w:val="0"/>
                <w:sz w:val="20"/>
                <w:szCs w:val="20"/>
              </w:rPr>
              <w:t>随附文件为纸质版，</w:t>
            </w:r>
            <w:r>
              <w:rPr>
                <w:rFonts w:ascii="仿宋_GB2312" w:eastAsia="仿宋_GB2312" w:hAnsi="宋体"/>
                <w:color w:val="FF0000"/>
                <w:kern w:val="0"/>
                <w:sz w:val="20"/>
                <w:szCs w:val="20"/>
              </w:rPr>
              <w:t>不提供电子版</w:t>
            </w:r>
          </w:p>
        </w:tc>
      </w:tr>
      <w:tr w:rsidR="002F3BA2">
        <w:trPr>
          <w:trHeight w:val="23"/>
          <w:jc w:val="center"/>
        </w:trPr>
        <w:tc>
          <w:tcPr>
            <w:tcW w:w="846" w:type="dxa"/>
            <w:vMerge w:val="restart"/>
            <w:vAlign w:val="center"/>
          </w:tcPr>
          <w:p w:rsidR="002F3BA2" w:rsidRDefault="00921745">
            <w:pPr>
              <w:spacing w:line="400" w:lineRule="exact"/>
              <w:rPr>
                <w:rFonts w:ascii="仿宋_GB2312" w:eastAsia="仿宋_GB2312" w:hAnsi="宋体"/>
                <w:kern w:val="0"/>
                <w:szCs w:val="21"/>
              </w:rPr>
            </w:pPr>
            <w:r>
              <w:rPr>
                <w:rFonts w:ascii="仿宋_GB2312" w:eastAsia="仿宋_GB2312" w:hAnsi="宋体" w:hint="eastAsia"/>
                <w:kern w:val="0"/>
                <w:szCs w:val="21"/>
              </w:rPr>
              <w:t>7</w:t>
            </w:r>
          </w:p>
        </w:tc>
        <w:tc>
          <w:tcPr>
            <w:tcW w:w="4536" w:type="dxa"/>
            <w:vAlign w:val="center"/>
          </w:tcPr>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rPr>
              <w:t>培训和培训资料</w:t>
            </w:r>
          </w:p>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lang w:eastAsia="zh-CN"/>
              </w:rPr>
              <w:t>如果为了预期用户安全、有效地使用基本操作功能而要求特定医疗器械的培训，制造商应至少进行下列一项：</w:t>
            </w:r>
          </w:p>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lang w:eastAsia="zh-CN"/>
              </w:rPr>
              <w:t>——提供培训必需的材料</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lang w:eastAsia="zh-CN"/>
              </w:rPr>
              <w:t>——确保可获得培训必需的材料；或</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rPr>
            </w:pPr>
          </w:p>
        </w:tc>
        <w:tc>
          <w:tcPr>
            <w:tcW w:w="4536" w:type="dxa"/>
            <w:vAlign w:val="center"/>
          </w:tcPr>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lang w:eastAsia="zh-CN"/>
              </w:rPr>
              <w:t>——提供培训</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lang w:eastAsia="zh-TW"/>
              </w:rPr>
            </w:pPr>
          </w:p>
        </w:tc>
        <w:tc>
          <w:tcPr>
            <w:tcW w:w="4536" w:type="dxa"/>
            <w:vAlign w:val="center"/>
          </w:tcPr>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lang w:eastAsia="zh-CN"/>
              </w:rPr>
              <w:t>如果这样的培训是必需的，随附文件应描述用户可获得以上哪种培训，并</w:t>
            </w:r>
            <w:proofErr w:type="gramStart"/>
            <w:r>
              <w:rPr>
                <w:rFonts w:ascii="仿宋_GB2312" w:eastAsia="仿宋_GB2312" w:hint="eastAsia"/>
                <w:kern w:val="0"/>
                <w:sz w:val="21"/>
                <w:szCs w:val="21"/>
                <w:lang w:eastAsia="zh-CN"/>
              </w:rPr>
              <w:t>宜包括</w:t>
            </w:r>
            <w:proofErr w:type="gramEnd"/>
            <w:r>
              <w:rPr>
                <w:rFonts w:ascii="仿宋_GB2312" w:eastAsia="仿宋_GB2312" w:hint="eastAsia"/>
                <w:kern w:val="0"/>
                <w:sz w:val="21"/>
                <w:szCs w:val="21"/>
                <w:lang w:eastAsia="zh-CN"/>
              </w:rPr>
              <w:t>对这些培训</w:t>
            </w:r>
            <w:r>
              <w:rPr>
                <w:rFonts w:ascii="仿宋_GB2312" w:eastAsia="仿宋_GB2312" w:hint="eastAsia"/>
                <w:kern w:val="0"/>
                <w:sz w:val="21"/>
                <w:szCs w:val="21"/>
                <w:lang w:eastAsia="zh-CN"/>
              </w:rPr>
              <w:lastRenderedPageBreak/>
              <w:t>所建议的持续时间和频次</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r w:rsidR="002F3BA2">
        <w:trPr>
          <w:trHeight w:val="23"/>
          <w:jc w:val="center"/>
        </w:trPr>
        <w:tc>
          <w:tcPr>
            <w:tcW w:w="846" w:type="dxa"/>
            <w:vMerge/>
            <w:vAlign w:val="center"/>
          </w:tcPr>
          <w:p w:rsidR="002F3BA2" w:rsidRDefault="002F3BA2">
            <w:pPr>
              <w:spacing w:line="400" w:lineRule="exact"/>
              <w:rPr>
                <w:rFonts w:ascii="仿宋_GB2312" w:eastAsia="仿宋_GB2312" w:hAnsi="宋体"/>
                <w:kern w:val="0"/>
                <w:szCs w:val="21"/>
                <w:lang w:eastAsia="zh-TW"/>
              </w:rPr>
            </w:pPr>
          </w:p>
        </w:tc>
        <w:tc>
          <w:tcPr>
            <w:tcW w:w="4536" w:type="dxa"/>
            <w:vAlign w:val="center"/>
          </w:tcPr>
          <w:p w:rsidR="002F3BA2" w:rsidRDefault="00921745">
            <w:pPr>
              <w:pStyle w:val="Bodytext10"/>
              <w:spacing w:line="400" w:lineRule="exact"/>
              <w:ind w:firstLine="0"/>
              <w:rPr>
                <w:rFonts w:ascii="仿宋_GB2312" w:eastAsia="仿宋_GB2312"/>
                <w:kern w:val="0"/>
                <w:sz w:val="21"/>
                <w:szCs w:val="21"/>
                <w:lang w:eastAsia="zh-CN"/>
              </w:rPr>
            </w:pPr>
            <w:r>
              <w:rPr>
                <w:rFonts w:ascii="仿宋_GB2312" w:eastAsia="仿宋_GB2312" w:hint="eastAsia"/>
                <w:kern w:val="0"/>
                <w:sz w:val="21"/>
                <w:szCs w:val="21"/>
                <w:lang w:eastAsia="zh-CN"/>
              </w:rPr>
              <w:t>如果这样的培训是必需的，培训和培训材料应基于预期用途和一个或多个用户特征</w:t>
            </w:r>
          </w:p>
        </w:tc>
        <w:tc>
          <w:tcPr>
            <w:tcW w:w="2977" w:type="dxa"/>
            <w:vAlign w:val="center"/>
          </w:tcPr>
          <w:p w:rsidR="002F3BA2" w:rsidRDefault="002F3BA2">
            <w:pPr>
              <w:widowControl/>
              <w:spacing w:line="400" w:lineRule="exact"/>
              <w:jc w:val="left"/>
              <w:rPr>
                <w:rFonts w:ascii="仿宋_GB2312" w:eastAsia="仿宋_GB2312" w:hAnsi="宋体"/>
                <w:kern w:val="0"/>
                <w:sz w:val="20"/>
                <w:szCs w:val="21"/>
              </w:rPr>
            </w:pPr>
          </w:p>
        </w:tc>
        <w:tc>
          <w:tcPr>
            <w:tcW w:w="1417" w:type="dxa"/>
            <w:vAlign w:val="center"/>
          </w:tcPr>
          <w:p w:rsidR="002F3BA2" w:rsidRDefault="002F3BA2">
            <w:pPr>
              <w:widowControl/>
              <w:spacing w:line="400" w:lineRule="exact"/>
              <w:jc w:val="left"/>
              <w:rPr>
                <w:rFonts w:ascii="仿宋_GB2312" w:eastAsia="仿宋_GB2312" w:hAnsi="宋体"/>
                <w:kern w:val="0"/>
                <w:sz w:val="20"/>
                <w:szCs w:val="21"/>
              </w:rPr>
            </w:pPr>
          </w:p>
        </w:tc>
      </w:tr>
    </w:tbl>
    <w:p w:rsidR="002F3BA2" w:rsidRDefault="002F3BA2">
      <w:pPr>
        <w:rPr>
          <w:rFonts w:ascii="仿宋_GB2312" w:eastAsia="仿宋_GB2312"/>
        </w:rPr>
      </w:pPr>
    </w:p>
    <w:sectPr w:rsidR="002F3B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7D3FBC"/>
    <w:multiLevelType w:val="multilevel"/>
    <w:tmpl w:val="657D3FBC"/>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90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JmMmIyNGI5ZDVmZmNhMTJkNTU5NWU1MTY2NzNjYzcifQ=="/>
  </w:docVars>
  <w:rsids>
    <w:rsidRoot w:val="005026C0"/>
    <w:rsid w:val="000769C4"/>
    <w:rsid w:val="00096B55"/>
    <w:rsid w:val="000C19C4"/>
    <w:rsid w:val="000E1609"/>
    <w:rsid w:val="000F60FA"/>
    <w:rsid w:val="00100239"/>
    <w:rsid w:val="001A3593"/>
    <w:rsid w:val="001C28D1"/>
    <w:rsid w:val="0020144D"/>
    <w:rsid w:val="002021DA"/>
    <w:rsid w:val="00261D38"/>
    <w:rsid w:val="00274DAE"/>
    <w:rsid w:val="002A3495"/>
    <w:rsid w:val="002D2FA9"/>
    <w:rsid w:val="002F3BA2"/>
    <w:rsid w:val="00352EB3"/>
    <w:rsid w:val="003538F2"/>
    <w:rsid w:val="003869A1"/>
    <w:rsid w:val="00464D96"/>
    <w:rsid w:val="004A331F"/>
    <w:rsid w:val="004A342F"/>
    <w:rsid w:val="004B5DD3"/>
    <w:rsid w:val="005026C0"/>
    <w:rsid w:val="00554BDF"/>
    <w:rsid w:val="00561C8A"/>
    <w:rsid w:val="0059177C"/>
    <w:rsid w:val="005F79A2"/>
    <w:rsid w:val="0062379C"/>
    <w:rsid w:val="00665E08"/>
    <w:rsid w:val="00691E2C"/>
    <w:rsid w:val="006D4A23"/>
    <w:rsid w:val="006F6BA9"/>
    <w:rsid w:val="007B2EB5"/>
    <w:rsid w:val="007B4A91"/>
    <w:rsid w:val="007B635F"/>
    <w:rsid w:val="008A623C"/>
    <w:rsid w:val="008B6263"/>
    <w:rsid w:val="00921745"/>
    <w:rsid w:val="00947C31"/>
    <w:rsid w:val="00971007"/>
    <w:rsid w:val="00971016"/>
    <w:rsid w:val="009A203F"/>
    <w:rsid w:val="00A176E1"/>
    <w:rsid w:val="00A46F64"/>
    <w:rsid w:val="00A606C2"/>
    <w:rsid w:val="00AC6E7F"/>
    <w:rsid w:val="00B142C0"/>
    <w:rsid w:val="00B20E06"/>
    <w:rsid w:val="00BA14E9"/>
    <w:rsid w:val="00C23CDC"/>
    <w:rsid w:val="00C27C15"/>
    <w:rsid w:val="00C33923"/>
    <w:rsid w:val="00C61914"/>
    <w:rsid w:val="00C61C67"/>
    <w:rsid w:val="00CC6A07"/>
    <w:rsid w:val="00CE13E5"/>
    <w:rsid w:val="00CE5815"/>
    <w:rsid w:val="00D016C8"/>
    <w:rsid w:val="00D2259B"/>
    <w:rsid w:val="00D5179E"/>
    <w:rsid w:val="00D77D6D"/>
    <w:rsid w:val="00DA4989"/>
    <w:rsid w:val="00DE179B"/>
    <w:rsid w:val="00E52FCF"/>
    <w:rsid w:val="00E65254"/>
    <w:rsid w:val="00F05425"/>
    <w:rsid w:val="00F12E22"/>
    <w:rsid w:val="00F145A9"/>
    <w:rsid w:val="00F24D8B"/>
    <w:rsid w:val="00F55FBE"/>
    <w:rsid w:val="00F76EA5"/>
    <w:rsid w:val="00FA2A0A"/>
    <w:rsid w:val="00FD5DE9"/>
    <w:rsid w:val="73182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5DCC78-D8BC-485B-AFDC-42EC3727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rPr>
      <w:rFonts w:ascii="Times New Roman" w:eastAsia="宋体" w:hAnsi="Times New Roman" w:cs="Times New Roman"/>
      <w:kern w:val="2"/>
      <w:sz w:val="21"/>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footer"/>
    <w:basedOn w:val="a6"/>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6"/>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c">
    <w:name w:val="Table Grid"/>
    <w:basedOn w:val="a8"/>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7"/>
    <w:link w:val="ab"/>
    <w:uiPriority w:val="99"/>
    <w:rPr>
      <w:sz w:val="18"/>
      <w:szCs w:val="18"/>
    </w:rPr>
  </w:style>
  <w:style w:type="character" w:customStyle="1" w:styleId="Char">
    <w:name w:val="页脚 Char"/>
    <w:basedOn w:val="a7"/>
    <w:link w:val="aa"/>
    <w:uiPriority w:val="99"/>
    <w:rPr>
      <w:sz w:val="18"/>
      <w:szCs w:val="18"/>
    </w:rPr>
  </w:style>
  <w:style w:type="paragraph" w:styleId="ad">
    <w:name w:val="List Paragraph"/>
    <w:basedOn w:val="a6"/>
    <w:uiPriority w:val="34"/>
    <w:qFormat/>
    <w:pPr>
      <w:ind w:firstLineChars="200" w:firstLine="420"/>
    </w:pPr>
  </w:style>
  <w:style w:type="character" w:customStyle="1" w:styleId="Bodytext1">
    <w:name w:val="Body text|1_"/>
    <w:link w:val="Bodytext10"/>
    <w:rPr>
      <w:rFonts w:ascii="宋体" w:eastAsia="宋体" w:hAnsi="宋体" w:cs="宋体"/>
      <w:sz w:val="19"/>
      <w:szCs w:val="19"/>
      <w:lang w:val="zh-TW" w:eastAsia="zh-TW" w:bidi="zh-TW"/>
    </w:rPr>
  </w:style>
  <w:style w:type="paragraph" w:customStyle="1" w:styleId="Bodytext10">
    <w:name w:val="Body text|1"/>
    <w:basedOn w:val="a6"/>
    <w:link w:val="Bodytext1"/>
    <w:pPr>
      <w:spacing w:line="350" w:lineRule="auto"/>
      <w:ind w:firstLine="400"/>
      <w:jc w:val="left"/>
    </w:pPr>
    <w:rPr>
      <w:rFonts w:ascii="宋体" w:hAnsi="宋体" w:cs="宋体"/>
      <w:sz w:val="19"/>
      <w:szCs w:val="19"/>
      <w:lang w:val="zh-TW" w:eastAsia="zh-TW" w:bidi="zh-TW"/>
    </w:rPr>
  </w:style>
  <w:style w:type="paragraph" w:customStyle="1" w:styleId="a">
    <w:name w:val="附录标识"/>
    <w:basedOn w:val="a6"/>
    <w:pPr>
      <w:widowControl/>
      <w:numPr>
        <w:numId w:val="1"/>
      </w:numPr>
      <w:shd w:val="clear" w:color="FFFFFF" w:fill="FFFFFF"/>
      <w:tabs>
        <w:tab w:val="left" w:pos="6405"/>
      </w:tabs>
      <w:spacing w:before="640" w:after="200"/>
      <w:jc w:val="center"/>
      <w:outlineLvl w:val="0"/>
    </w:pPr>
    <w:rPr>
      <w:rFonts w:ascii="黑体" w:eastAsia="黑体"/>
      <w:kern w:val="0"/>
      <w:szCs w:val="20"/>
    </w:rPr>
  </w:style>
  <w:style w:type="paragraph" w:customStyle="1" w:styleId="a0">
    <w:name w:val="附录章标题"/>
    <w:next w:val="a6"/>
    <w:pPr>
      <w:numPr>
        <w:ilvl w:val="1"/>
        <w:numId w:val="1"/>
      </w:numPr>
      <w:wordWrap w:val="0"/>
      <w:overflowPunct w:val="0"/>
      <w:autoSpaceDE w:val="0"/>
      <w:spacing w:beforeLines="50" w:before="50" w:afterLines="50" w:after="50"/>
      <w:jc w:val="both"/>
      <w:textAlignment w:val="baseline"/>
      <w:outlineLvl w:val="1"/>
    </w:pPr>
    <w:rPr>
      <w:rFonts w:ascii="黑体" w:eastAsia="黑体" w:hAnsi="Times New Roman" w:cs="Times New Roman"/>
      <w:kern w:val="21"/>
      <w:sz w:val="21"/>
    </w:rPr>
  </w:style>
  <w:style w:type="paragraph" w:customStyle="1" w:styleId="a1">
    <w:name w:val="附录一级条标题"/>
    <w:basedOn w:val="a0"/>
    <w:next w:val="a6"/>
    <w:pPr>
      <w:numPr>
        <w:ilvl w:val="2"/>
      </w:numPr>
      <w:autoSpaceDN w:val="0"/>
      <w:spacing w:beforeLines="0" w:before="0" w:afterLines="0" w:after="0"/>
      <w:outlineLvl w:val="2"/>
    </w:pPr>
  </w:style>
  <w:style w:type="paragraph" w:customStyle="1" w:styleId="a2">
    <w:name w:val="附录二级条标题"/>
    <w:basedOn w:val="a1"/>
    <w:next w:val="a6"/>
    <w:pPr>
      <w:numPr>
        <w:ilvl w:val="3"/>
      </w:numPr>
      <w:outlineLvl w:val="3"/>
    </w:pPr>
  </w:style>
  <w:style w:type="paragraph" w:customStyle="1" w:styleId="a3">
    <w:name w:val="附录三级条标题"/>
    <w:basedOn w:val="a2"/>
    <w:next w:val="a6"/>
    <w:pPr>
      <w:numPr>
        <w:ilvl w:val="4"/>
      </w:numPr>
      <w:outlineLvl w:val="4"/>
    </w:pPr>
  </w:style>
  <w:style w:type="paragraph" w:customStyle="1" w:styleId="a4">
    <w:name w:val="附录四级条标题"/>
    <w:basedOn w:val="a3"/>
    <w:next w:val="a6"/>
    <w:pPr>
      <w:numPr>
        <w:ilvl w:val="5"/>
      </w:numPr>
      <w:outlineLvl w:val="5"/>
    </w:pPr>
  </w:style>
  <w:style w:type="paragraph" w:customStyle="1" w:styleId="a5">
    <w:name w:val="附录五级条标题"/>
    <w:basedOn w:val="a4"/>
    <w:next w:val="a6"/>
    <w:pPr>
      <w:numPr>
        <w:ilvl w:val="6"/>
      </w:num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535</Words>
  <Characters>3054</Characters>
  <Application>Microsoft Office Word</Application>
  <DocSecurity>0</DocSecurity>
  <Lines>25</Lines>
  <Paragraphs>7</Paragraphs>
  <ScaleCrop>false</ScaleCrop>
  <Company>Microsoft</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YDS-LiShiNing</dc:creator>
  <cp:lastModifiedBy>廖晓霞</cp:lastModifiedBy>
  <cp:revision>2</cp:revision>
  <dcterms:created xsi:type="dcterms:W3CDTF">2023-11-21T03:26:00Z</dcterms:created>
  <dcterms:modified xsi:type="dcterms:W3CDTF">2023-11-21T03:26:00Z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DE3B49BDCAFC42239DD03C5E433BBF75_12</vt:lpwstr>
  </property>
</Properties>
</file>