
<file path=[Content_Types].xml><?xml version="1.0" encoding="utf-8"?>
<Types xmlns="http://schemas.openxmlformats.org/package/2006/content-types">
  <Default Extension="xml" ContentType="application/xml"/>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0784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C365B5">
            <w:pPr>
              <w:framePr w:wrap="notBeside" w:vAnchor="page" w:hAnchor="page" w:x="1372" w:y="568"/>
              <w:widowControl w:val="0"/>
              <w:adjustRightInd/>
              <w:snapToGrid w:val="0"/>
              <w:spacing w:line="240" w:lineRule="auto"/>
              <w:jc w:val="left"/>
              <w:rPr>
                <w:rFonts w:ascii="黑体" w:hAnsi="黑体" w:eastAsia="黑体" w:cs="Times New Roman"/>
                <w:kern w:val="2"/>
                <w:sz w:val="21"/>
                <w:szCs w:val="21"/>
                <w:lang w:val="en-US" w:eastAsia="zh-CN" w:bidi="ar-SA"/>
              </w:rPr>
            </w:pPr>
            <w:bookmarkStart w:id="126" w:name="_GoBack"/>
            <w:bookmarkEnd w:id="126"/>
            <w:bookmarkStart w:id="0" w:name="NEW_STAND_NAME"/>
            <w:r>
              <w:rPr>
                <w:rFonts w:ascii="Times New Roman" w:hAnsi="Times New Roman" w:eastAsia="黑体" w:cs="Times New Roman"/>
                <w:kern w:val="2"/>
                <w:sz w:val="21"/>
                <w:szCs w:val="21"/>
                <w:lang w:val="en-US" w:eastAsia="zh-CN" w:bidi="ar-SA"/>
              </w:rPr>
              <w:t>ICS</w:t>
            </w:r>
            <w:r>
              <w:rPr>
                <w:rFonts w:ascii="黑体" w:hAnsi="黑体" w:eastAsia="黑体" w:cs="Times New Roman"/>
                <w:kern w:val="2"/>
                <w:sz w:val="21"/>
                <w:szCs w:val="21"/>
                <w:lang w:val="en-US" w:eastAsia="zh-CN" w:bidi="ar-SA"/>
              </w:rPr>
              <w:t xml:space="preserve">  </w:t>
            </w:r>
          </w:p>
        </w:tc>
        <w:tc>
          <w:tcPr>
            <w:tcW w:w="8845" w:type="dxa"/>
          </w:tcPr>
          <w:p w14:paraId="1DE81C29">
            <w:pPr>
              <w:framePr w:wrap="notBeside" w:vAnchor="page" w:hAnchor="page" w:x="1372" w:y="568"/>
              <w:widowControl w:val="0"/>
              <w:adjustRightInd/>
              <w:snapToGrid w:val="0"/>
              <w:spacing w:line="240" w:lineRule="auto"/>
              <w:ind w:left="3"/>
              <w:jc w:val="both"/>
              <w:rPr>
                <w:rFonts w:ascii="Times New Roman" w:hAnsi="Times New Roman" w:eastAsia="黑体" w:cs="Times New Roman"/>
                <w:kern w:val="2"/>
                <w:sz w:val="21"/>
                <w:szCs w:val="21"/>
                <w:lang w:val="en-US" w:eastAsia="zh-CN" w:bidi="ar-SA"/>
              </w:rPr>
            </w:pPr>
            <w:r>
              <w:rPr>
                <w:rFonts w:ascii="黑体" w:hAnsi="黑体" w:eastAsia="黑体" w:cs="Times New Roman"/>
                <w:kern w:val="2"/>
                <w:sz w:val="21"/>
                <w:szCs w:val="21"/>
                <w:lang w:val="en-US" w:eastAsia="zh-CN" w:bidi="ar-SA"/>
              </w:rPr>
              <w:fldChar w:fldCharType="begin">
                <w:ffData>
                  <w:name w:val="ICS"/>
                  <w:enabled/>
                  <w:calcOnExit w:val="0"/>
                  <w:textInput>
                    <w:default w:val="点击此处添加ICS号"/>
                  </w:textInput>
                </w:ffData>
              </w:fldChar>
            </w:r>
            <w:bookmarkStart w:id="1" w:name="ICS"/>
            <w:r>
              <w:rPr>
                <w:rFonts w:ascii="黑体" w:hAnsi="黑体" w:eastAsia="黑体" w:cs="Times New Roman"/>
                <w:kern w:val="2"/>
                <w:sz w:val="21"/>
                <w:szCs w:val="21"/>
                <w:lang w:val="en-US" w:eastAsia="zh-CN" w:bidi="ar-SA"/>
              </w:rPr>
              <w:instrText xml:space="preserve"> FORMTEXT </w:instrText>
            </w:r>
            <w:r>
              <w:rPr>
                <w:rFonts w:ascii="黑体" w:hAnsi="黑体" w:eastAsia="黑体" w:cs="Times New Roman"/>
                <w:kern w:val="2"/>
                <w:sz w:val="21"/>
                <w:szCs w:val="21"/>
                <w:lang w:val="en-US" w:eastAsia="zh-CN" w:bidi="ar-SA"/>
              </w:rPr>
              <w:fldChar w:fldCharType="separate"/>
            </w:r>
            <w:r>
              <w:rPr>
                <w:rFonts w:hint="eastAsia" w:ascii="黑体" w:hAnsi="黑体" w:eastAsia="黑体" w:cs="Times New Roman"/>
                <w:kern w:val="2"/>
                <w:sz w:val="21"/>
                <w:szCs w:val="21"/>
                <w:lang w:val="en-US" w:eastAsia="zh-CN" w:bidi="ar-SA"/>
              </w:rPr>
              <w:t>11.040</w:t>
            </w:r>
            <w:r>
              <w:rPr>
                <w:rFonts w:ascii="黑体" w:hAnsi="黑体" w:eastAsia="黑体" w:cs="Times New Roman"/>
                <w:kern w:val="2"/>
                <w:sz w:val="21"/>
                <w:szCs w:val="21"/>
                <w:lang w:val="en-US" w:eastAsia="zh-CN" w:bidi="ar-SA"/>
              </w:rPr>
              <w:fldChar w:fldCharType="end"/>
            </w:r>
            <w:bookmarkEnd w:id="1"/>
          </w:p>
        </w:tc>
      </w:tr>
      <w:tr w14:paraId="2E7E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AC2F199">
            <w:pPr>
              <w:framePr w:wrap="notBeside" w:vAnchor="page" w:hAnchor="page" w:x="1372" w:y="568"/>
              <w:widowControl w:val="0"/>
              <w:adjustRightInd/>
              <w:snapToGrid w:val="0"/>
              <w:spacing w:before="40" w:line="240" w:lineRule="auto"/>
              <w:jc w:val="left"/>
              <w:rPr>
                <w:rFonts w:ascii="黑体" w:hAnsi="黑体" w:eastAsia="黑体"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 xml:space="preserve">CCS </w:t>
            </w:r>
            <w:r>
              <w:rPr>
                <w:rFonts w:ascii="黑体" w:hAnsi="黑体" w:eastAsia="黑体" w:cs="Times New Roman"/>
                <w:kern w:val="2"/>
                <w:sz w:val="21"/>
                <w:szCs w:val="21"/>
                <w:lang w:val="en-US" w:eastAsia="zh-CN" w:bidi="ar-SA"/>
              </w:rPr>
              <w:t xml:space="preserve"> </w:t>
            </w:r>
          </w:p>
        </w:tc>
        <w:tc>
          <w:tcPr>
            <w:tcW w:w="8845" w:type="dxa"/>
          </w:tcPr>
          <w:p w14:paraId="3D3D8986">
            <w:pPr>
              <w:framePr w:wrap="notBeside" w:vAnchor="page" w:hAnchor="page" w:x="1372" w:y="568"/>
              <w:widowControl w:val="0"/>
              <w:adjustRightInd/>
              <w:snapToGrid w:val="0"/>
              <w:spacing w:before="40" w:line="240" w:lineRule="auto"/>
              <w:jc w:val="left"/>
              <w:rPr>
                <w:rFonts w:ascii="黑体" w:hAnsi="黑体" w:eastAsia="黑体" w:cs="Times New Roman"/>
                <w:kern w:val="2"/>
                <w:sz w:val="21"/>
                <w:szCs w:val="21"/>
                <w:lang w:val="en-US" w:eastAsia="zh-CN" w:bidi="ar-SA"/>
              </w:rPr>
            </w:pPr>
            <w:r>
              <w:rPr>
                <w:rFonts w:ascii="黑体" w:hAnsi="黑体" w:eastAsia="黑体" w:cs="Times New Roman"/>
                <w:kern w:val="2"/>
                <w:sz w:val="21"/>
                <w:szCs w:val="21"/>
                <w:lang w:val="en-US" w:eastAsia="zh-CN" w:bidi="ar-SA"/>
              </w:rPr>
              <w:fldChar w:fldCharType="begin">
                <w:ffData>
                  <w:name w:val="CSDN"/>
                  <w:enabled/>
                  <w:calcOnExit w:val="0"/>
                  <w:textInput>
                    <w:default w:val="点击此处添加CCS号"/>
                  </w:textInput>
                </w:ffData>
              </w:fldChar>
            </w:r>
            <w:bookmarkStart w:id="2" w:name="CSDN"/>
            <w:r>
              <w:rPr>
                <w:rFonts w:ascii="黑体" w:hAnsi="黑体" w:eastAsia="黑体" w:cs="Times New Roman"/>
                <w:kern w:val="2"/>
                <w:sz w:val="21"/>
                <w:szCs w:val="21"/>
                <w:lang w:val="en-US" w:eastAsia="zh-CN" w:bidi="ar-SA"/>
              </w:rPr>
              <w:instrText xml:space="preserve"> FORMTEXT </w:instrText>
            </w:r>
            <w:r>
              <w:rPr>
                <w:rFonts w:ascii="黑体" w:hAnsi="黑体" w:eastAsia="黑体" w:cs="Times New Roman"/>
                <w:kern w:val="2"/>
                <w:sz w:val="21"/>
                <w:szCs w:val="21"/>
                <w:lang w:val="en-US" w:eastAsia="zh-CN" w:bidi="ar-SA"/>
              </w:rPr>
              <w:fldChar w:fldCharType="separate"/>
            </w:r>
            <w:r>
              <w:rPr>
                <w:rFonts w:hint="eastAsia" w:ascii="黑体" w:hAnsi="黑体" w:eastAsia="黑体" w:cs="Times New Roman"/>
                <w:kern w:val="2"/>
                <w:sz w:val="21"/>
                <w:szCs w:val="21"/>
                <w:lang w:val="en-US" w:eastAsia="zh-CN" w:bidi="ar-SA"/>
              </w:rPr>
              <w:t>C 30</w:t>
            </w:r>
            <w:r>
              <w:rPr>
                <w:rFonts w:ascii="黑体" w:hAnsi="黑体" w:eastAsia="黑体" w:cs="Times New Roman"/>
                <w:kern w:val="2"/>
                <w:sz w:val="21"/>
                <w:szCs w:val="21"/>
                <w:lang w:val="en-US" w:eastAsia="zh-CN" w:bidi="ar-SA"/>
              </w:rPr>
              <w:fldChar w:fldCharType="end"/>
            </w:r>
            <w:bookmarkEnd w:id="2"/>
          </w:p>
        </w:tc>
      </w:tr>
    </w:tbl>
    <w:p w14:paraId="3E234954">
      <w:pPr>
        <w:framePr w:w="9639" w:h="624" w:hRule="exact" w:hSpace="181" w:vSpace="181" w:wrap="around" w:vAnchor="margin" w:hAnchor="page" w:x="1305" w:y="2269"/>
        <w:widowControl w:val="0"/>
        <w:kinsoku w:val="0"/>
        <w:overflowPunct w:val="0"/>
        <w:autoSpaceDE w:val="0"/>
        <w:autoSpaceDN w:val="0"/>
        <w:spacing w:line="0" w:lineRule="atLeast"/>
        <w:jc w:val="distribute"/>
        <w:rPr>
          <w:rFonts w:ascii="黑体" w:hAnsi="黑体" w:eastAsia="黑体" w:cs="Times New Roman"/>
          <w:b w:val="0"/>
          <w:bCs w:val="0"/>
          <w:w w:val="100"/>
          <w:sz w:val="48"/>
          <w:szCs w:val="48"/>
          <w:lang w:val="en-US" w:eastAsia="zh-CN" w:bidi="ar-SA"/>
        </w:rPr>
      </w:pPr>
      <w:r>
        <w:rPr>
          <w:rFonts w:hint="eastAsia" w:ascii="黑体" w:hAnsi="黑体" w:eastAsia="黑体" w:cs="Times New Roman"/>
          <w:b w:val="0"/>
          <w:bCs w:val="0"/>
          <w:w w:val="100"/>
          <w:sz w:val="48"/>
          <w:szCs w:val="48"/>
          <w:lang w:val="en-US" w:eastAsia="zh-CN" w:bidi="ar-SA"/>
        </w:rPr>
        <w:t>广东省地方标准</w:t>
      </w:r>
    </w:p>
    <w:p w14:paraId="1E7C31E2">
      <w:pPr>
        <w:framePr w:w="9356" w:h="624" w:hRule="exact" w:hSpace="181" w:vSpace="181" w:wrap="auto" w:vAnchor="page" w:hAnchor="page" w:x="1419" w:y="3284"/>
        <w:wordWrap w:val="0"/>
        <w:autoSpaceDE w:val="0"/>
        <w:autoSpaceDN w:val="0"/>
        <w:spacing w:line="280" w:lineRule="exact"/>
        <w:ind w:firstLine="0" w:firstLineChars="0"/>
        <w:jc w:val="right"/>
        <w:rPr>
          <w:rFonts w:ascii="黑体" w:hAnsi="Times New Roman" w:eastAsia="黑体" w:cs="Times New Roman"/>
          <w:bCs/>
          <w:sz w:val="28"/>
          <w:szCs w:val="28"/>
          <w:lang w:val="fr-FR" w:eastAsia="zh-CN" w:bidi="ar-SA"/>
        </w:rPr>
      </w:pPr>
      <w:r>
        <w:rPr>
          <w:rFonts w:ascii="黑体" w:hAnsi="Times New Roman" w:eastAsia="黑体" w:cs="Times New Roman"/>
          <w:bCs/>
          <w:sz w:val="28"/>
          <w:szCs w:val="28"/>
          <w:lang w:val="en-US" w:eastAsia="zh-CN" w:bidi="ar-SA"/>
        </w:rPr>
        <w:t>DB</w:t>
      </w:r>
      <w:r>
        <w:rPr>
          <w:rFonts w:hint="eastAsia" w:ascii="黑体" w:hAnsi="Times New Roman" w:eastAsia="黑体" w:cs="Times New Roman"/>
          <w:bCs/>
          <w:sz w:val="28"/>
          <w:szCs w:val="28"/>
          <w:lang w:val="en-US" w:eastAsia="zh-CN" w:bidi="ar-SA"/>
        </w:rPr>
        <w:t>44/</w:t>
      </w:r>
      <w:r>
        <w:rPr>
          <w:rFonts w:ascii="黑体" w:hAnsi="Times New Roman" w:eastAsia="黑体" w:cs="Times New Roman"/>
          <w:bCs/>
          <w:sz w:val="28"/>
          <w:szCs w:val="28"/>
          <w:lang w:val="fr-FR" w:eastAsia="zh-CN" w:bidi="ar-SA"/>
        </w:rPr>
        <w:t xml:space="preserve"> </w:t>
      </w:r>
      <w:r>
        <w:rPr>
          <w:rFonts w:ascii="黑体" w:hAnsi="Times New Roman" w:eastAsia="黑体" w:cs="Times New Roman"/>
          <w:bCs/>
          <w:sz w:val="28"/>
          <w:szCs w:val="28"/>
          <w:lang w:val="en-US" w:eastAsia="zh-CN" w:bidi="ar-SA"/>
        </w:rPr>
        <w:fldChar w:fldCharType="begin">
          <w:ffData>
            <w:name w:val="NSTD_CODE_F"/>
            <w:enabled/>
            <w:calcOnExit w:val="0"/>
            <w:textInput>
              <w:default w:val="XXXXX"/>
            </w:textInput>
          </w:ffData>
        </w:fldChar>
      </w:r>
      <w:bookmarkStart w:id="3" w:name="NSTD_CODE_F"/>
      <w:r>
        <w:rPr>
          <w:rFonts w:ascii="黑体" w:hAnsi="Times New Roman" w:eastAsia="黑体" w:cs="Times New Roman"/>
          <w:bCs/>
          <w:sz w:val="28"/>
          <w:szCs w:val="28"/>
          <w:lang w:val="fr-FR" w:eastAsia="zh-CN" w:bidi="ar-SA"/>
        </w:rPr>
        <w:instrText xml:space="preserve"> FORMTEXT </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fr-FR" w:eastAsia="zh-CN" w:bidi="ar-SA"/>
        </w:rPr>
        <w:t>XXXXX</w:t>
      </w:r>
      <w:r>
        <w:rPr>
          <w:rFonts w:ascii="黑体" w:hAnsi="Times New Roman" w:eastAsia="黑体" w:cs="Times New Roman"/>
          <w:bCs/>
          <w:sz w:val="28"/>
          <w:szCs w:val="28"/>
          <w:lang w:val="en-US" w:eastAsia="zh-CN" w:bidi="ar-SA"/>
        </w:rPr>
        <w:fldChar w:fldCharType="end"/>
      </w:r>
      <w:bookmarkEnd w:id="3"/>
      <w:r>
        <w:rPr>
          <w:rFonts w:ascii="黑体" w:hAnsi="黑体" w:eastAsia="黑体" w:cs="Times New Roman"/>
          <w:bCs/>
          <w:sz w:val="28"/>
          <w:szCs w:val="28"/>
          <w:lang w:val="fr-FR" w:eastAsia="zh-CN" w:bidi="ar-SA"/>
        </w:rPr>
        <w:t>—</w:t>
      </w:r>
      <w:r>
        <w:rPr>
          <w:rFonts w:ascii="黑体" w:hAnsi="Times New Roman" w:eastAsia="黑体" w:cs="Times New Roman"/>
          <w:bCs/>
          <w:sz w:val="28"/>
          <w:szCs w:val="28"/>
          <w:lang w:val="en-US" w:eastAsia="zh-CN" w:bidi="ar-SA"/>
        </w:rPr>
        <w:fldChar w:fldCharType="begin">
          <w:ffData>
            <w:name w:val="NSTD_CODE_B"/>
            <w:enabled/>
            <w:calcOnExit w:val="0"/>
            <w:textInput>
              <w:default w:val="XXXX"/>
            </w:textInput>
          </w:ffData>
        </w:fldChar>
      </w:r>
      <w:bookmarkStart w:id="4" w:name="NSTD_CODE_B"/>
      <w:r>
        <w:rPr>
          <w:rFonts w:ascii="黑体" w:hAnsi="Times New Roman" w:eastAsia="黑体" w:cs="Times New Roman"/>
          <w:bCs/>
          <w:sz w:val="28"/>
          <w:szCs w:val="28"/>
          <w:lang w:val="fr-FR" w:eastAsia="zh-CN" w:bidi="ar-SA"/>
        </w:rPr>
        <w:instrText xml:space="preserve"> FORMTEXT </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fr-FR" w:eastAsia="zh-CN" w:bidi="ar-SA"/>
        </w:rPr>
        <w:t>XXXX</w:t>
      </w:r>
      <w:r>
        <w:rPr>
          <w:rFonts w:ascii="黑体" w:hAnsi="Times New Roman" w:eastAsia="黑体" w:cs="Times New Roman"/>
          <w:bCs/>
          <w:sz w:val="28"/>
          <w:szCs w:val="28"/>
          <w:lang w:val="en-US" w:eastAsia="zh-CN" w:bidi="ar-SA"/>
        </w:rPr>
        <w:fldChar w:fldCharType="end"/>
      </w:r>
      <w:bookmarkEnd w:id="4"/>
    </w:p>
    <w:p w14:paraId="6DD55A23">
      <w:pPr>
        <w:framePr w:w="9356" w:h="624" w:hRule="exact" w:hSpace="181" w:vSpace="181" w:wrap="auto" w:vAnchor="page" w:hAnchor="page" w:x="1419" w:y="3284"/>
        <w:wordWrap w:val="0"/>
        <w:autoSpaceDE w:val="0"/>
        <w:autoSpaceDN w:val="0"/>
        <w:spacing w:before="57" w:line="280" w:lineRule="exact"/>
        <w:ind w:firstLine="0" w:firstLineChars="0"/>
        <w:jc w:val="right"/>
        <w:rPr>
          <w:rFonts w:ascii="黑体" w:hAnsi="黑体" w:eastAsia="黑体" w:cs="Times New Roman"/>
          <w:bCs/>
          <w:sz w:val="21"/>
          <w:szCs w:val="28"/>
          <w:lang w:val="en-US" w:eastAsia="zh-CN" w:bidi="ar-SA"/>
        </w:rPr>
      </w:pPr>
      <w:r>
        <w:rPr>
          <w:rFonts w:ascii="黑体" w:hAnsi="黑体" w:eastAsia="黑体" w:cs="Times New Roman"/>
          <w:bCs/>
          <w:sz w:val="21"/>
          <w:szCs w:val="28"/>
          <w:lang w:val="en-US" w:eastAsia="zh-CN" w:bidi="ar-SA"/>
        </w:rPr>
        <w:fldChar w:fldCharType="begin">
          <w:ffData>
            <w:name w:val="OSTD_CODE"/>
            <w:enabled/>
            <w:calcOnExit w:val="0"/>
            <w:textInput/>
          </w:ffData>
        </w:fldChar>
      </w:r>
      <w:bookmarkStart w:id="5" w:name="OSTD_CODE"/>
      <w:r>
        <w:rPr>
          <w:rFonts w:ascii="黑体" w:hAnsi="黑体" w:eastAsia="黑体" w:cs="Times New Roman"/>
          <w:bCs/>
          <w:sz w:val="21"/>
          <w:szCs w:val="28"/>
          <w:lang w:val="en-US" w:eastAsia="zh-CN" w:bidi="ar-SA"/>
        </w:rPr>
        <w:instrText xml:space="preserve"> FORMTEXT </w:instrText>
      </w:r>
      <w:r>
        <w:rPr>
          <w:rFonts w:ascii="黑体" w:hAnsi="黑体" w:eastAsia="黑体" w:cs="Times New Roman"/>
          <w:bCs/>
          <w:sz w:val="21"/>
          <w:szCs w:val="28"/>
          <w:lang w:val="en-US" w:eastAsia="zh-CN" w:bidi="ar-SA"/>
        </w:rPr>
        <w:fldChar w:fldCharType="separate"/>
      </w:r>
      <w:r>
        <w:rPr>
          <w:rFonts w:ascii="黑体" w:hAnsi="黑体" w:eastAsia="黑体" w:cs="Times New Roman"/>
          <w:bCs/>
          <w:sz w:val="21"/>
          <w:szCs w:val="28"/>
          <w:lang w:val="en-US" w:eastAsia="zh-CN" w:bidi="ar-SA"/>
        </w:rPr>
        <w:t>     </w:t>
      </w:r>
      <w:r>
        <w:rPr>
          <w:rFonts w:ascii="黑体" w:hAnsi="黑体" w:eastAsia="黑体" w:cs="Times New Roman"/>
          <w:bCs/>
          <w:sz w:val="21"/>
          <w:szCs w:val="28"/>
          <w:lang w:val="en-US" w:eastAsia="zh-CN" w:bidi="ar-SA"/>
        </w:rPr>
        <w:fldChar w:fldCharType="end"/>
      </w:r>
      <w:bookmarkEnd w:id="5"/>
    </w:p>
    <w:p w14:paraId="234B3D2D">
      <w:pPr>
        <w:adjustRightInd w:val="0"/>
        <w:spacing w:line="240" w:lineRule="auto"/>
        <w:ind w:left="8080"/>
        <w:rPr>
          <w:rFonts w:ascii="黑体" w:hAnsi="黑体" w:eastAsia="黑体" w:cs="Times New Roman"/>
          <w:kern w:val="0"/>
          <w:sz w:val="52"/>
          <w:szCs w:val="20"/>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49"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AMDlVC6gEAALoDAAAOAAAAAAAAAAEAIAAAACcBAABkcnMvZTJvRG9jLnhtbFBLBQYAAAAABgAG&#10;AFkBAACDBQAAAAA=&#10;">
                <v:fill on="f" focussize="0,0"/>
                <v:stroke color="#000000" joinstyle="round"/>
                <v:imagedata o:title=""/>
                <o:lock v:ext="edit" aspectratio="f"/>
              </v:line>
            </w:pict>
          </mc:Fallback>
        </mc:AlternateContent>
      </w:r>
    </w:p>
    <w:tbl>
      <w:tblPr>
        <w:tblStyle w:val="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3F131C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4E20AEE8">
            <w:pPr>
              <w:shd w:val="solid" w:color="FFFFFF" w:fill="FFFFFF"/>
              <w:spacing w:line="0" w:lineRule="atLeast"/>
              <w:ind w:firstLine="420"/>
              <w:jc w:val="right"/>
              <w:rPr>
                <w:rFonts w:ascii="Times New Roman" w:hAnsi="Times New Roman" w:eastAsia="宋体" w:cs="Times New Roman"/>
                <w:b/>
                <w:w w:val="130"/>
                <w:sz w:val="96"/>
                <w:lang w:val="en-US" w:eastAsia="zh-CN" w:bidi="ar-SA"/>
              </w:rPr>
            </w:pPr>
            <w:r>
              <w:rPr>
                <w:rFonts w:hint="eastAsia" w:ascii="Times New Roman" w:hAnsi="Times New Roman" w:eastAsia="宋体" w:cs="Times New Roman"/>
                <w:b/>
                <w:w w:val="130"/>
                <w:sz w:val="96"/>
                <w:lang w:val="en-US" w:eastAsia="zh-CN" w:bidi="ar-SA"/>
              </w:rPr>
              <w:t>DB 44</w:t>
            </w:r>
          </w:p>
        </w:tc>
      </w:tr>
    </w:tbl>
    <w:p w14:paraId="177694B0">
      <w:pPr>
        <w:adjustRightInd w:val="0"/>
        <w:spacing w:line="240" w:lineRule="auto"/>
        <w:ind w:left="8080"/>
        <w:rPr>
          <w:rFonts w:ascii="黑体" w:hAnsi="黑体" w:eastAsia="黑体" w:cs="Times New Roman"/>
          <w:kern w:val="0"/>
          <w:sz w:val="52"/>
          <w:szCs w:val="20"/>
        </w:rPr>
      </w:pPr>
    </w:p>
    <w:p w14:paraId="04DDD2F2">
      <w:pPr>
        <w:framePr w:w="9639" w:h="6976" w:hRule="exact" w:wrap="around" w:vAnchor="margin" w:hAnchor="page" w:y="6408"/>
        <w:widowControl w:val="0"/>
        <w:kinsoku w:val="0"/>
        <w:overflowPunct w:val="0"/>
        <w:autoSpaceDE w:val="0"/>
        <w:autoSpaceDN w:val="0"/>
        <w:spacing w:line="0" w:lineRule="atLeast"/>
        <w:jc w:val="center"/>
        <w:rPr>
          <w:rFonts w:ascii="黑体" w:hAnsi="黑体" w:eastAsia="黑体" w:cs="Times New Roman"/>
          <w:b w:val="0"/>
          <w:bCs w:val="0"/>
          <w:w w:val="100"/>
          <w:sz w:val="52"/>
          <w:lang w:val="en-US" w:eastAsia="zh-CN" w:bidi="ar-SA"/>
        </w:rPr>
      </w:pPr>
    </w:p>
    <w:p w14:paraId="18669B07">
      <w:pPr>
        <w:framePr w:h="6974" w:hRule="exact" w:wrap="around" w:vAnchor="page" w:hAnchor="page" w:x="1774" w:y="5889" w:anchorLock="1"/>
        <w:autoSpaceDE/>
        <w:autoSpaceDN/>
        <w:spacing w:line="700" w:lineRule="exact"/>
        <w:ind w:firstLine="0" w:firstLineChars="0"/>
        <w:jc w:val="center"/>
        <w:rPr>
          <w:rFonts w:ascii="黑体" w:hAnsi="黑体" w:eastAsia="黑体" w:cs="Times New Roman"/>
          <w:bCs/>
          <w:sz w:val="52"/>
          <w:lang w:val="en-US" w:eastAsia="zh-CN" w:bidi="ar-SA"/>
        </w:rPr>
      </w:pPr>
      <w:bookmarkStart w:id="6" w:name="CSTD_NAME"/>
      <w:r>
        <w:rPr>
          <w:rFonts w:ascii="黑体" w:hAnsi="黑体" w:eastAsia="黑体" w:cs="Times New Roman"/>
          <w:bCs/>
          <w:sz w:val="52"/>
          <w:lang w:val="en-US" w:eastAsia="zh-CN" w:bidi="ar-SA"/>
        </w:rPr>
        <w:fldChar w:fldCharType="begin">
          <w:ffData>
            <w:name w:val="CSTD_NAME"/>
            <w:enabled/>
            <w:calcOnExit/>
            <w:textInput>
              <w:default w:val="医疗器械 临床可靠性 测评指南"/>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医疗器械 临床可靠性 测评指南</w:t>
      </w:r>
      <w:r>
        <w:rPr>
          <w:rFonts w:ascii="黑体" w:hAnsi="黑体" w:eastAsia="黑体" w:cs="Times New Roman"/>
          <w:bCs/>
          <w:sz w:val="52"/>
          <w:lang w:val="en-US" w:eastAsia="zh-CN" w:bidi="ar-SA"/>
        </w:rPr>
        <w:fldChar w:fldCharType="end"/>
      </w:r>
      <w:bookmarkEnd w:id="6"/>
    </w:p>
    <w:p w14:paraId="04C230A5">
      <w:pPr>
        <w:framePr w:h="6974" w:hRule="exact" w:wrap="around" w:vAnchor="page" w:hAnchor="page" w:x="1774" w:y="5889" w:anchorLock="1"/>
        <w:autoSpaceDE/>
        <w:autoSpaceDN/>
        <w:spacing w:line="700" w:lineRule="exact"/>
        <w:ind w:firstLine="0" w:firstLineChars="0"/>
        <w:jc w:val="center"/>
        <w:rPr>
          <w:rFonts w:ascii="黑体" w:hAnsi="黑体" w:eastAsia="黑体" w:cs="Times New Roman"/>
          <w:bCs/>
          <w:sz w:val="52"/>
          <w:lang w:val="en-US" w:eastAsia="zh-CN" w:bidi="ar-SA"/>
        </w:rPr>
      </w:pPr>
      <w:r>
        <w:rPr>
          <w:rFonts w:ascii="黑体" w:hAnsi="黑体" w:eastAsia="黑体" w:cs="Times New Roman"/>
          <w:bCs/>
          <w:sz w:val="52"/>
          <w:lang w:val="en-US" w:eastAsia="zh-CN" w:bidi="ar-SA"/>
        </w:rPr>
        <w:t xml:space="preserve"> </w:t>
      </w:r>
    </w:p>
    <w:p w14:paraId="0733107E">
      <w:pPr>
        <w:framePr w:h="6974" w:hRule="exact" w:wrap="around" w:vAnchor="page" w:hAnchor="page" w:x="1774" w:y="5889" w:anchorLock="1"/>
        <w:autoSpaceDE/>
        <w:autoSpaceDN/>
        <w:spacing w:line="700" w:lineRule="exact"/>
        <w:ind w:firstLine="0" w:firstLineChars="0"/>
        <w:jc w:val="center"/>
        <w:rPr>
          <w:rFonts w:ascii="黑体" w:hAnsi="黑体" w:eastAsia="黑体" w:cs="Times New Roman"/>
          <w:bCs/>
          <w:sz w:val="52"/>
          <w:lang w:val="en-US" w:eastAsia="zh-CN" w:bidi="ar-SA"/>
        </w:rPr>
      </w:pPr>
    </w:p>
    <w:p w14:paraId="341A2BC1">
      <w:pPr>
        <w:framePr w:w="9639" w:h="6974" w:hRule="exact" w:wrap="around" w:vAnchor="page" w:hAnchor="page" w:x="1419" w:y="6408" w:anchorLock="1"/>
        <w:adjustRightInd w:val="0"/>
        <w:spacing w:line="400" w:lineRule="exact"/>
        <w:ind w:left="-1418"/>
        <w:rPr>
          <w:rFonts w:ascii="Calibri" w:hAnsi="Calibri" w:eastAsia="宋体" w:cs="Times New Roman"/>
          <w:szCs w:val="21"/>
        </w:rPr>
      </w:pPr>
    </w:p>
    <w:p w14:paraId="5D8BDA4D">
      <w:pPr>
        <w:framePr w:w="9639" w:h="6974" w:hRule="exact" w:wrap="around" w:vAnchor="page" w:hAnchor="page" w:x="1419" w:y="6408" w:anchorLock="1"/>
        <w:widowControl w:val="0"/>
        <w:spacing w:line="360" w:lineRule="exact"/>
        <w:jc w:val="center"/>
        <w:textAlignment w:val="bottom"/>
        <w:rPr>
          <w:rFonts w:ascii="黑体" w:hAnsi="黑体" w:eastAsia="黑体" w:cs="Times New Roman"/>
          <w:sz w:val="28"/>
          <w:szCs w:val="28"/>
          <w:lang w:val="en-US" w:eastAsia="zh-CN" w:bidi="ar-SA"/>
        </w:rPr>
      </w:pPr>
      <w:bookmarkStart w:id="7"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Guideline for Clinical Reliability Assessment of Medical Devices"/>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Guideline for Clinical Reliability Assessment of Medical Devices</w:t>
      </w:r>
      <w:r>
        <w:rPr>
          <w:rFonts w:hint="eastAsia" w:ascii="Times New Roman" w:hAnsi="Times New Roman" w:eastAsia="黑体" w:cs="Times New Roman"/>
          <w:sz w:val="28"/>
          <w:szCs w:val="28"/>
          <w:lang w:val="en-US" w:eastAsia="zh-CN" w:bidi="ar-SA"/>
        </w:rPr>
        <w:fldChar w:fldCharType="end"/>
      </w:r>
      <w:bookmarkEnd w:id="7"/>
    </w:p>
    <w:p w14:paraId="6068BD45">
      <w:pPr>
        <w:framePr w:w="9639" w:h="6974" w:hRule="exact" w:wrap="around" w:vAnchor="page" w:hAnchor="page" w:x="1419" w:y="6408" w:anchorLock="1"/>
        <w:adjustRightInd w:val="0"/>
        <w:spacing w:line="760" w:lineRule="exact"/>
        <w:ind w:left="-1418"/>
        <w:rPr>
          <w:rFonts w:ascii="Calibri" w:hAnsi="Calibri" w:eastAsia="宋体" w:cs="Times New Roman"/>
          <w:szCs w:val="21"/>
        </w:rPr>
      </w:pPr>
    </w:p>
    <w:p w14:paraId="4F0CE640">
      <w:pPr>
        <w:framePr w:w="9639" w:h="6974" w:hRule="exact" w:wrap="around" w:vAnchor="page" w:hAnchor="page" w:x="1419" w:y="6408" w:anchorLock="1"/>
        <w:widowControl w:val="0"/>
        <w:spacing w:line="360" w:lineRule="exact"/>
        <w:jc w:val="center"/>
        <w:textAlignment w:val="bottom"/>
        <w:rPr>
          <w:rFonts w:ascii="Times New Roman" w:hAnsi="Times New Roman" w:eastAsia="黑体" w:cs="Times New Roman"/>
          <w:sz w:val="28"/>
          <w:szCs w:val="28"/>
          <w:lang w:val="en-US" w:eastAsia="zh-CN" w:bidi="ar-SA"/>
        </w:rPr>
      </w:pPr>
      <w:bookmarkStart w:id="8" w:name="IN_STD_CODE"/>
      <w:r>
        <w:rPr>
          <w:rFonts w:hint="eastAsia" w:ascii="Times New Roman" w:hAnsi="Times New Roman" w:eastAsia="黑体" w:cs="Times New Roman"/>
          <w:sz w:val="28"/>
          <w:szCs w:val="28"/>
          <w:lang w:val="en-US" w:eastAsia="zh-CN" w:bidi="ar-SA"/>
        </w:rPr>
        <w:fldChar w:fldCharType="begin">
          <w:ffData>
            <w:name w:val="IN_STD_CODE"/>
            <w:enabled/>
            <w:calcOnExit w:val="0"/>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default" w:ascii="Times New Roman" w:hAnsi="Times New Roman" w:eastAsia="黑体" w:cs="Times New Roman"/>
          <w:sz w:val="28"/>
          <w:szCs w:val="28"/>
          <w:lang w:val="en-US" w:eastAsia="zh-CN" w:bidi="ar-SA"/>
        </w:rPr>
        <w:t>     </w:t>
      </w:r>
      <w:r>
        <w:rPr>
          <w:rFonts w:hint="eastAsia" w:ascii="Times New Roman" w:hAnsi="Times New Roman" w:eastAsia="黑体" w:cs="Times New Roman"/>
          <w:sz w:val="28"/>
          <w:szCs w:val="28"/>
          <w:lang w:val="en-US" w:eastAsia="zh-CN" w:bidi="ar-SA"/>
        </w:rPr>
        <w:fldChar w:fldCharType="end"/>
      </w:r>
      <w:bookmarkEnd w:id="8"/>
    </w:p>
    <w:p w14:paraId="38F25635">
      <w:pPr>
        <w:framePr w:w="9639" w:h="6974" w:hRule="exact" w:wrap="around" w:vAnchor="page" w:hAnchor="page" w:x="1419" w:y="6408" w:anchorLock="1"/>
        <w:widowControl w:val="0"/>
        <w:spacing w:before="440" w:after="160" w:line="360" w:lineRule="exact"/>
        <w:jc w:val="center"/>
        <w:textAlignment w:val="bottom"/>
        <w:rPr>
          <w:rFonts w:ascii="Times New Roman" w:hAnsi="Times New Roman" w:eastAsia="宋体" w:cs="Times New Roman"/>
          <w:sz w:val="24"/>
          <w:szCs w:val="28"/>
          <w:lang w:val="en-US" w:eastAsia="zh-CN" w:bidi="ar-SA"/>
        </w:rPr>
      </w:pPr>
      <w:bookmarkStart w:id="9"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草案版次选择"/>
              <w:listEntry w:val="（标准框架）"/>
              <w:listEntry w:val=" "/>
              <w:listEntry w:val="（工作组讨论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9"/>
    </w:p>
    <w:p w14:paraId="15A0F54F">
      <w:pPr>
        <w:framePr w:w="9639" w:h="6974" w:hRule="exact" w:wrap="around" w:vAnchor="page" w:hAnchor="page" w:x="1419" w:y="6408" w:anchorLock="1"/>
        <w:widowControl w:val="0"/>
        <w:spacing w:before="180" w:line="240" w:lineRule="atLeast"/>
        <w:jc w:val="center"/>
        <w:textAlignment w:val="bottom"/>
        <w:rPr>
          <w:rFonts w:ascii="Times New Roman" w:hAnsi="Times New Roman" w:eastAsia="宋体" w:cs="Times New Roman"/>
          <w:sz w:val="21"/>
          <w:szCs w:val="28"/>
          <w:lang w:val="en-US" w:eastAsia="zh-CN" w:bidi="ar-SA"/>
        </w:rPr>
      </w:pPr>
      <w:bookmarkStart w:id="10" w:name="CMPLSH_DATE"/>
      <w:r>
        <w:rPr>
          <w:rFonts w:hint="eastAsia" w:ascii="Times New Roman" w:hAnsi="Times New Roman" w:eastAsia="宋体" w:cs="Times New Roman"/>
          <w:kern w:val="2"/>
          <w:sz w:val="21"/>
          <w:szCs w:val="28"/>
          <w:lang w:val="en-US" w:eastAsia="zh-CN" w:bidi="ar-SA"/>
        </w:rPr>
        <w:fldChar w:fldCharType="begin">
          <w:ffData>
            <w:name w:val="CMPLSH_DATE"/>
            <w:enabled/>
            <w:calcOnExit w:val="0"/>
            <w:textInput>
              <w:default w:val="2025年3月14日"/>
            </w:textInput>
          </w:ffData>
        </w:fldChar>
      </w:r>
      <w:r>
        <w:rPr>
          <w:rFonts w:hint="eastAsia" w:ascii="Times New Roman" w:hAnsi="Times New Roman" w:eastAsia="宋体" w:cs="Times New Roman"/>
          <w:kern w:val="2"/>
          <w:sz w:val="21"/>
          <w:szCs w:val="28"/>
          <w:lang w:val="en-US" w:eastAsia="zh-CN" w:bidi="ar-SA"/>
        </w:rPr>
        <w:instrText xml:space="preserve">FORMTEXT</w:instrText>
      </w:r>
      <w:r>
        <w:rPr>
          <w:rFonts w:hint="eastAsia" w:ascii="Times New Roman" w:hAnsi="Times New Roman" w:eastAsia="宋体" w:cs="Times New Roman"/>
          <w:kern w:val="2"/>
          <w:sz w:val="21"/>
          <w:szCs w:val="28"/>
          <w:lang w:val="en-US" w:eastAsia="zh-CN" w:bidi="ar-SA"/>
        </w:rPr>
        <w:fldChar w:fldCharType="separate"/>
      </w:r>
      <w:r>
        <w:rPr>
          <w:rFonts w:hint="eastAsia" w:ascii="Times New Roman" w:hAnsi="Times New Roman" w:eastAsia="宋体" w:cs="Times New Roman"/>
          <w:kern w:val="2"/>
          <w:sz w:val="21"/>
          <w:szCs w:val="28"/>
          <w:lang w:val="en-US" w:eastAsia="zh-CN" w:bidi="ar-SA"/>
        </w:rPr>
        <w:t>2025年3月14日</w:t>
      </w:r>
      <w:r>
        <w:rPr>
          <w:rFonts w:hint="eastAsia" w:ascii="Times New Roman" w:hAnsi="Times New Roman" w:eastAsia="宋体" w:cs="Times New Roman"/>
          <w:kern w:val="2"/>
          <w:sz w:val="21"/>
          <w:szCs w:val="28"/>
          <w:lang w:val="en-US" w:eastAsia="zh-CN" w:bidi="ar-SA"/>
        </w:rPr>
        <w:fldChar w:fldCharType="end"/>
      </w:r>
      <w:bookmarkEnd w:id="10"/>
    </w:p>
    <w:p w14:paraId="169AC9D4">
      <w:pPr>
        <w:framePr w:w="9639" w:h="6974" w:hRule="exact" w:wrap="around" w:vAnchor="page" w:hAnchor="page" w:x="1419" w:y="6408" w:anchorLock="1"/>
        <w:widowControl w:val="0"/>
        <w:spacing w:before="720" w:beforeLines="300" w:after="72" w:afterLines="30" w:line="240" w:lineRule="auto"/>
        <w:jc w:val="center"/>
        <w:textAlignment w:val="bottom"/>
        <w:rPr>
          <w:rFonts w:ascii="Times New Roman" w:hAnsi="Times New Roman" w:eastAsia="宋体" w:cs="Times New Roman"/>
          <w:b/>
          <w:sz w:val="21"/>
          <w:szCs w:val="28"/>
          <w:lang w:val="en-US" w:eastAsia="zh-CN" w:bidi="ar-SA"/>
        </w:rPr>
      </w:pPr>
      <w:r>
        <w:rPr>
          <w:rFonts w:ascii="Times New Roman" w:hAnsi="Times New Roman" w:eastAsia="宋体" w:cs="Times New Roman"/>
          <w:b/>
          <w:sz w:val="21"/>
          <w:szCs w:val="28"/>
          <w:lang w:val="en-US" w:eastAsia="zh-CN" w:bidi="ar-SA"/>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rFonts w:ascii="Times New Roman" w:hAnsi="Times New Roman" w:eastAsia="宋体" w:cs="Times New Roman"/>
          <w:b/>
          <w:sz w:val="21"/>
          <w:szCs w:val="28"/>
          <w:lang w:val="en-US" w:eastAsia="zh-CN" w:bidi="ar-SA"/>
        </w:rPr>
        <w:instrText xml:space="preserve"> FORMDROPDOWN </w:instrText>
      </w:r>
      <w:r>
        <w:rPr>
          <w:rFonts w:ascii="Times New Roman" w:hAnsi="Times New Roman" w:eastAsia="宋体" w:cs="Times New Roman"/>
          <w:b/>
          <w:sz w:val="21"/>
          <w:szCs w:val="28"/>
          <w:lang w:val="en-US" w:eastAsia="zh-CN" w:bidi="ar-SA"/>
        </w:rPr>
        <w:fldChar w:fldCharType="separate"/>
      </w:r>
      <w:r>
        <w:rPr>
          <w:rFonts w:ascii="Times New Roman" w:hAnsi="Times New Roman" w:eastAsia="宋体" w:cs="Times New Roman"/>
          <w:b/>
          <w:sz w:val="21"/>
          <w:szCs w:val="28"/>
          <w:lang w:val="en-US" w:eastAsia="zh-CN" w:bidi="ar-SA"/>
        </w:rPr>
        <w:fldChar w:fldCharType="end"/>
      </w:r>
      <w:bookmarkEnd w:id="11"/>
    </w:p>
    <w:p w14:paraId="77A82B14">
      <w:pPr>
        <w:framePr w:wrap="around" w:vAnchor="page" w:hAnchor="page" w:x="1569" w:y="14115"/>
        <w:rPr>
          <w:rFonts w:ascii="Times New Roman" w:hAnsi="Times New Roman" w:eastAsia="黑体" w:cs="Times New Roman"/>
          <w:sz w:val="28"/>
          <w:lang w:val="en-US" w:eastAsia="zh-CN" w:bidi="ar-SA"/>
        </w:rPr>
      </w:pPr>
      <w:r>
        <w:rPr>
          <w:rFonts w:ascii="黑体" w:hAnsi="Times New Roman" w:eastAsia="黑体" w:cs="Times New Roman"/>
          <w:sz w:val="28"/>
          <w:lang w:val="en-US" w:eastAsia="zh-CN" w:bidi="ar-SA"/>
        </w:rPr>
        <w:fldChar w:fldCharType="begin">
          <w:ffData>
            <w:name w:val="PLSH_DATE_Y"/>
            <w:enabled/>
            <w:calcOnExit w:val="0"/>
            <w:textInput>
              <w:default w:val="XXXX"/>
              <w:maxLength w:val="4"/>
            </w:textInput>
          </w:ffData>
        </w:fldChar>
      </w:r>
      <w:bookmarkStart w:id="12" w:name="PLSH_DATE_Y"/>
      <w:r>
        <w:rPr>
          <w:rFonts w:ascii="黑体" w:hAnsi="Times New Roman" w:eastAsia="黑体" w:cs="Times New Roman"/>
          <w:sz w:val="28"/>
          <w:lang w:val="en-US" w:eastAsia="zh-CN" w:bidi="ar-SA"/>
        </w:rPr>
        <w:instrText xml:space="preserve"> FORMTEXT </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XXXX</w:t>
      </w:r>
      <w:r>
        <w:rPr>
          <w:rFonts w:ascii="黑体" w:hAnsi="Times New Roman" w:eastAsia="黑体" w:cs="Times New Roman"/>
          <w:sz w:val="28"/>
          <w:lang w:val="en-US" w:eastAsia="zh-CN" w:bidi="ar-SA"/>
        </w:rPr>
        <w:fldChar w:fldCharType="end"/>
      </w:r>
      <w:bookmarkEnd w:id="12"/>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t>-</w:t>
      </w:r>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fldChar w:fldCharType="begin">
          <w:ffData>
            <w:name w:val="PLSH_DATE_M"/>
            <w:enabled/>
            <w:calcOnExit w:val="0"/>
            <w:textInput>
              <w:default w:val="XX"/>
              <w:maxLength w:val="2"/>
            </w:textInput>
          </w:ffData>
        </w:fldChar>
      </w:r>
      <w:bookmarkStart w:id="13" w:name="PLSH_DATE_M"/>
      <w:r>
        <w:rPr>
          <w:rFonts w:ascii="黑体" w:hAnsi="Times New Roman" w:eastAsia="黑体" w:cs="Times New Roman"/>
          <w:sz w:val="28"/>
          <w:lang w:val="en-US" w:eastAsia="zh-CN" w:bidi="ar-SA"/>
        </w:rPr>
        <w:instrText xml:space="preserve"> FORMTEXT </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w:t>
      </w:r>
      <w:r>
        <w:rPr>
          <w:rFonts w:ascii="黑体" w:hAnsi="Times New Roman" w:eastAsia="黑体" w:cs="Times New Roman"/>
          <w:sz w:val="28"/>
          <w:lang w:val="en-US" w:eastAsia="zh-CN" w:bidi="ar-SA"/>
        </w:rPr>
        <w:fldChar w:fldCharType="end"/>
      </w:r>
      <w:bookmarkEnd w:id="13"/>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t>-</w:t>
      </w:r>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fldChar w:fldCharType="begin">
          <w:ffData>
            <w:name w:val="PLSH_DATE_D"/>
            <w:enabled/>
            <w:calcOnExit w:val="0"/>
            <w:textInput>
              <w:default w:val="XX"/>
              <w:maxLength w:val="2"/>
            </w:textInput>
          </w:ffData>
        </w:fldChar>
      </w:r>
      <w:bookmarkStart w:id="14" w:name="PLSH_DATE_D"/>
      <w:r>
        <w:rPr>
          <w:rFonts w:ascii="黑体" w:hAnsi="Times New Roman" w:eastAsia="黑体" w:cs="Times New Roman"/>
          <w:sz w:val="28"/>
          <w:lang w:val="en-US" w:eastAsia="zh-CN" w:bidi="ar-SA"/>
        </w:rPr>
        <w:instrText xml:space="preserve"> FORMTEXT </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w:t>
      </w:r>
      <w:r>
        <w:rPr>
          <w:rFonts w:ascii="黑体" w:hAnsi="Times New Roman" w:eastAsia="黑体" w:cs="Times New Roman"/>
          <w:sz w:val="28"/>
          <w:lang w:val="en-US" w:eastAsia="zh-CN" w:bidi="ar-SA"/>
        </w:rPr>
        <w:fldChar w:fldCharType="end"/>
      </w:r>
      <w:bookmarkEnd w:id="14"/>
      <w:r>
        <w:rPr>
          <w:rFonts w:hint="eastAsia" w:ascii="Times New Roman" w:hAnsi="Times New Roman" w:eastAsia="黑体" w:cs="Times New Roman"/>
          <w:sz w:val="28"/>
          <w:lang w:val="en-US" w:eastAsia="zh-CN" w:bidi="ar-SA"/>
        </w:rPr>
        <w:t xml:space="preserve">发布                                  </w:t>
      </w:r>
      <w:r>
        <w:rPr>
          <w:rFonts w:ascii="黑体" w:hAnsi="Times New Roman" w:eastAsia="黑体" w:cs="Times New Roman"/>
          <w:sz w:val="28"/>
          <w:lang w:val="en-US" w:eastAsia="zh-CN" w:bidi="ar-SA"/>
        </w:rPr>
        <w:fldChar w:fldCharType="begin">
          <w:ffData>
            <w:name w:val="CROT_DATE_Y"/>
            <w:enabled/>
            <w:calcOnExit w:val="0"/>
            <w:textInput>
              <w:default w:val="XXXX"/>
              <w:maxLength w:val="4"/>
            </w:textInput>
          </w:ffData>
        </w:fldChar>
      </w:r>
      <w:bookmarkStart w:id="15" w:name="CROT_DATE_Y"/>
      <w:r>
        <w:rPr>
          <w:rFonts w:ascii="黑体" w:hAnsi="Times New Roman" w:eastAsia="黑体" w:cs="Times New Roman"/>
          <w:sz w:val="28"/>
          <w:lang w:val="en-US" w:eastAsia="zh-CN" w:bidi="ar-SA"/>
        </w:rPr>
        <w:instrText xml:space="preserve"> FORMTEXT </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XXXX</w:t>
      </w:r>
      <w:r>
        <w:rPr>
          <w:rFonts w:ascii="黑体" w:hAnsi="Times New Roman" w:eastAsia="黑体" w:cs="Times New Roman"/>
          <w:sz w:val="28"/>
          <w:lang w:val="en-US" w:eastAsia="zh-CN" w:bidi="ar-SA"/>
        </w:rPr>
        <w:fldChar w:fldCharType="end"/>
      </w:r>
      <w:bookmarkEnd w:id="15"/>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t>-</w:t>
      </w:r>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fldChar w:fldCharType="begin">
          <w:ffData>
            <w:name w:val="CROT_DATE_M"/>
            <w:enabled/>
            <w:calcOnExit w:val="0"/>
            <w:textInput>
              <w:default w:val="XX"/>
              <w:maxLength w:val="2"/>
            </w:textInput>
          </w:ffData>
        </w:fldChar>
      </w:r>
      <w:bookmarkStart w:id="16" w:name="CROT_DATE_M"/>
      <w:r>
        <w:rPr>
          <w:rFonts w:ascii="黑体" w:hAnsi="Times New Roman" w:eastAsia="黑体" w:cs="Times New Roman"/>
          <w:sz w:val="28"/>
          <w:lang w:val="en-US" w:eastAsia="zh-CN" w:bidi="ar-SA"/>
        </w:rPr>
        <w:instrText xml:space="preserve"> FORMTEXT </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w:t>
      </w:r>
      <w:r>
        <w:rPr>
          <w:rFonts w:ascii="黑体" w:hAnsi="Times New Roman" w:eastAsia="黑体" w:cs="Times New Roman"/>
          <w:sz w:val="28"/>
          <w:lang w:val="en-US" w:eastAsia="zh-CN" w:bidi="ar-SA"/>
        </w:rPr>
        <w:fldChar w:fldCharType="end"/>
      </w:r>
      <w:bookmarkEnd w:id="16"/>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t>-</w:t>
      </w:r>
      <w:r>
        <w:rPr>
          <w:rFonts w:ascii="Times New Roman" w:hAnsi="Times New Roman" w:eastAsia="黑体" w:cs="Times New Roman"/>
          <w:sz w:val="28"/>
          <w:lang w:val="en-US" w:eastAsia="zh-CN" w:bidi="ar-SA"/>
        </w:rPr>
        <w:t xml:space="preserve"> </w:t>
      </w:r>
      <w:r>
        <w:rPr>
          <w:rFonts w:ascii="黑体" w:hAnsi="Times New Roman" w:eastAsia="黑体" w:cs="Times New Roman"/>
          <w:sz w:val="28"/>
          <w:lang w:val="en-US" w:eastAsia="zh-CN" w:bidi="ar-SA"/>
        </w:rPr>
        <w:fldChar w:fldCharType="begin">
          <w:ffData>
            <w:name w:val="CROT_DATE_D"/>
            <w:enabled/>
            <w:calcOnExit w:val="0"/>
            <w:textInput>
              <w:default w:val="XX"/>
              <w:maxLength w:val="2"/>
            </w:textInput>
          </w:ffData>
        </w:fldChar>
      </w:r>
      <w:bookmarkStart w:id="17" w:name="CROT_DATE_D"/>
      <w:r>
        <w:rPr>
          <w:rFonts w:ascii="黑体" w:hAnsi="Times New Roman" w:eastAsia="黑体" w:cs="Times New Roman"/>
          <w:sz w:val="28"/>
          <w:lang w:val="en-US" w:eastAsia="zh-CN" w:bidi="ar-SA"/>
        </w:rPr>
        <w:instrText xml:space="preserve"> FORMTEXT </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w:t>
      </w:r>
      <w:r>
        <w:rPr>
          <w:rFonts w:ascii="黑体" w:hAnsi="Times New Roman" w:eastAsia="黑体" w:cs="Times New Roman"/>
          <w:sz w:val="28"/>
          <w:lang w:val="en-US" w:eastAsia="zh-CN" w:bidi="ar-SA"/>
        </w:rPr>
        <w:fldChar w:fldCharType="end"/>
      </w:r>
      <w:bookmarkEnd w:id="17"/>
      <w:r>
        <w:rPr>
          <w:rFonts w:hint="eastAsia" w:ascii="Times New Roman" w:hAnsi="Times New Roman" w:eastAsia="黑体" w:cs="Times New Roman"/>
          <w:sz w:val="28"/>
          <w:lang w:val="en-US" w:eastAsia="zh-CN" w:bidi="ar-SA"/>
        </w:rPr>
        <w:t>实施</w:t>
      </w:r>
    </w:p>
    <w:p w14:paraId="1762D903">
      <w:pPr>
        <w:rPr>
          <w:rFonts w:ascii="宋体" w:hAnsi="宋体"/>
          <w:sz w:val="28"/>
          <w:szCs w:val="28"/>
        </w:rPr>
        <w:sectPr>
          <w:headerReference r:id="rId3" w:type="default"/>
          <w:headerReference r:id="rId4" w:type="even"/>
          <w:footerReference r:id="rId5" w:type="even"/>
          <w:pgSz w:w="11906" w:h="16838"/>
          <w:pgMar w:top="-338" w:right="1134" w:bottom="1021" w:left="1134" w:header="0" w:footer="0" w:gutter="284"/>
          <w:cols w:space="425" w:num="1"/>
          <w:titlePg/>
          <w:docGrid w:linePitch="312" w:charSpace="0"/>
        </w:sectPr>
      </w:pPr>
      <w:r>
        <w:rPr>
          <w:sz w:val="28"/>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6447155</wp:posOffset>
                </wp:positionV>
                <wp:extent cx="2882265" cy="358775"/>
                <wp:effectExtent l="0" t="0" r="13335" b="3175"/>
                <wp:wrapNone/>
                <wp:docPr id="11" name="文本框 11"/>
                <wp:cNvGraphicFramePr/>
                <a:graphic xmlns:a="http://schemas.openxmlformats.org/drawingml/2006/main">
                  <a:graphicData uri="http://schemas.microsoft.com/office/word/2010/wordprocessingShape">
                    <wps:wsp>
                      <wps:cNvSpPr txBox="1"/>
                      <wps:spPr>
                        <a:xfrm>
                          <a:off x="2157095" y="9562465"/>
                          <a:ext cx="2882265" cy="358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4AF1F0">
                            <w:pPr>
                              <w:rPr>
                                <w:rFonts w:ascii="黑体" w:hAnsi="黑体" w:eastAsia="黑体" w:cs="黑体"/>
                                <w:snapToGrid w:val="0"/>
                                <w:color w:val="000000"/>
                                <w:spacing w:val="-1"/>
                                <w:kern w:val="0"/>
                                <w:sz w:val="28"/>
                                <w:szCs w:val="28"/>
                                <w:lang w:val="en-US" w:eastAsia="en-US" w:bidi="ar-SA"/>
                              </w:rPr>
                            </w:pPr>
                            <w:r>
                              <w:rPr>
                                <w:rFonts w:ascii="黑体" w:hAnsi="黑体" w:eastAsia="黑体" w:cs="黑体"/>
                                <w:snapToGrid w:val="0"/>
                                <w:color w:val="000000"/>
                                <w:spacing w:val="-1"/>
                                <w:kern w:val="0"/>
                                <w:sz w:val="28"/>
                                <w:szCs w:val="28"/>
                                <w:lang w:val="en-US" w:eastAsia="en-US" w:bidi="ar-SA"/>
                              </w:rPr>
                              <w:t>广东省市场监督管理局    发 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95pt;margin-top:507.65pt;height:28.25pt;width:226.95pt;z-index:251661312;mso-width-relative:page;mso-height-relative:page;" fillcolor="#FFFFFF [3201]" filled="t" stroked="f" coordsize="21600,21600" o:gfxdata="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3&#10;FOZp1wAAAA0BAAAPAAAAAAAAAAEAIAAAACIAAABkcnMvZG93bnJldi54bWxQSwECFAAUAAAACACH&#10;TuJA7gAFYF4CAACdBAAADgAAAAAAAAABACAAAAAmAQAAZHJzL2Uyb0RvYy54bWxQSwUGAAAAAAYA&#10;BgBZAQAA9gUAAAAA&#10;">
                <v:fill on="t" focussize="0,0"/>
                <v:stroke on="f" weight="0.5pt"/>
                <v:imagedata o:title=""/>
                <o:lock v:ext="edit" aspectratio="f"/>
                <v:textbox>
                  <w:txbxContent>
                    <w:p w14:paraId="294AF1F0">
                      <w:pPr>
                        <w:rPr>
                          <w:rFonts w:ascii="黑体" w:hAnsi="黑体" w:eastAsia="黑体" w:cs="黑体"/>
                          <w:snapToGrid w:val="0"/>
                          <w:color w:val="000000"/>
                          <w:spacing w:val="-1"/>
                          <w:kern w:val="0"/>
                          <w:sz w:val="28"/>
                          <w:szCs w:val="28"/>
                          <w:lang w:val="en-US" w:eastAsia="en-US" w:bidi="ar-SA"/>
                        </w:rPr>
                      </w:pPr>
                      <w:r>
                        <w:rPr>
                          <w:rFonts w:ascii="黑体" w:hAnsi="黑体" w:eastAsia="黑体" w:cs="黑体"/>
                          <w:snapToGrid w:val="0"/>
                          <w:color w:val="000000"/>
                          <w:spacing w:val="-1"/>
                          <w:kern w:val="0"/>
                          <w:sz w:val="28"/>
                          <w:szCs w:val="28"/>
                          <w:lang w:val="en-US" w:eastAsia="en-US" w:bidi="ar-SA"/>
                        </w:rPr>
                        <w:t>广东省市场监督管理局    发 布</w:t>
                      </w:r>
                    </w:p>
                  </w:txbxContent>
                </v:textbox>
              </v:shape>
            </w:pict>
          </mc:Fallback>
        </mc:AlternateContent>
      </w:r>
      <w:r>
        <w:rPr>
          <w:rFonts w:hint="eastAsia" w:ascii="宋体" w:hAnsi="宋体" w:eastAsia="宋体" w:cs="Times New Roman"/>
          <w:sz w:val="28"/>
          <w:szCs w:val="28"/>
        </w:rPr>
        <w:drawing>
          <wp:anchor distT="0" distB="0" distL="114300" distR="114300" simplePos="0" relativeHeight="251661312" behindDoc="0" locked="0" layoutInCell="1" allowOverlap="1">
            <wp:simplePos x="0" y="0"/>
            <wp:positionH relativeFrom="column">
              <wp:posOffset>1610360</wp:posOffset>
            </wp:positionH>
            <wp:positionV relativeFrom="paragraph">
              <wp:posOffset>8281035</wp:posOffset>
            </wp:positionV>
            <wp:extent cx="2868930" cy="545465"/>
            <wp:effectExtent l="0" t="0" r="762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Calibri" w:hAnsi="Calibri" w:eastAsia="宋体" w:cs="Times New Roman"/>
          <w:szCs w:val="21"/>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0"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4m8m6AEAALk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OSxIKh&#10;id99+fn787c/v77SeffjO5sllToXSgpe2rVPPEVvb9w1ik+BWVy2YLcyd3t7cIQwSRnFfynJCI5q&#10;bbp3WFMM7CJmyfrGmwRJYrA+T+ZwnozsIxP0eDGh1RlTh2LwFVAOic6H+FaiYelSca1sEg1K2F+H&#10;mBqBcghJzxavlNZ58NqyruJvZtNZTgioVZ2cKSz47WapPdtDWp38ZVbkuR/mcWfrYxFtU57MW3eq&#10;PLA+6rfB+rD2gzQ00dzbafvSyty3s4D//rj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Cc&#10;4m8m6AEAALkDAAAOAAAAAAAAAAEAIAAAACYBAABkcnMvZTJvRG9jLnhtbFBLBQYAAAAABgAGAFkB&#10;AACABQAAAAA=&#10;">
                <v:fill on="f" focussize="0,0"/>
                <v:stroke color="#000000" joinstyle="round"/>
                <v:imagedata o:title=""/>
                <o:lock v:ext="edit" aspectratio="f"/>
                <w10:anchorlock/>
              </v:line>
            </w:pict>
          </mc:Fallback>
        </mc:AlternateContent>
      </w:r>
    </w:p>
    <w:p w14:paraId="37F212D7">
      <w:pPr>
        <w:widowControl w:val="0"/>
        <w:adjustRightInd w:val="0"/>
        <w:spacing w:before="480" w:after="468" w:afterLines="150" w:line="240" w:lineRule="auto"/>
        <w:jc w:val="center"/>
        <w:rPr>
          <w:rFonts w:ascii="黑体" w:hAnsi="Calibri" w:eastAsia="黑体" w:cs="Times New Roman"/>
          <w:kern w:val="2"/>
          <w:sz w:val="32"/>
          <w:szCs w:val="21"/>
          <w:lang w:val="en-US" w:eastAsia="zh-CN" w:bidi="ar-SA"/>
        </w:rPr>
      </w:pPr>
      <w:r>
        <w:rPr>
          <w:rFonts w:hint="eastAsia" w:ascii="黑体" w:hAnsi="Calibri" w:eastAsia="黑体" w:cs="Times New Roman"/>
          <w:spacing w:val="320"/>
          <w:kern w:val="2"/>
          <w:sz w:val="32"/>
          <w:szCs w:val="21"/>
          <w:lang w:val="en-US" w:eastAsia="zh-CN" w:bidi="ar-SA"/>
        </w:rPr>
        <w:t>目</w:t>
      </w:r>
      <w:r>
        <w:rPr>
          <w:rFonts w:hint="eastAsia" w:ascii="黑体" w:hAnsi="Calibri" w:eastAsia="黑体" w:cs="Times New Roman"/>
          <w:kern w:val="2"/>
          <w:sz w:val="32"/>
          <w:szCs w:val="21"/>
          <w:lang w:val="en-US" w:eastAsia="zh-CN" w:bidi="ar-SA"/>
        </w:rPr>
        <w:t>次</w:t>
      </w:r>
    </w:p>
    <w:p w14:paraId="0EB82D75">
      <w:pPr>
        <w:pStyle w:val="7"/>
        <w:tabs>
          <w:tab w:val="right" w:leader="dot" w:pos="9354"/>
        </w:tabs>
        <w:spacing w:line="360" w:lineRule="auto"/>
        <w:rPr>
          <w:rFonts w:hint="eastAsia" w:hAnsi="Times New Roman" w:eastAsia="宋体"/>
          <w:lang w:val="en-US"/>
        </w:rPr>
      </w:pPr>
      <w:r>
        <w:rPr>
          <w:rFonts w:ascii="宋体" w:hAnsi="Calibri" w:eastAsia="宋体" w:cs="Times New Roman"/>
          <w:kern w:val="2"/>
          <w:sz w:val="21"/>
          <w:szCs w:val="21"/>
          <w:lang w:val="en-US" w:eastAsia="zh-CN" w:bidi="ar-SA"/>
        </w:rPr>
        <w:fldChar w:fldCharType="begin"/>
      </w:r>
      <w:r>
        <w:rPr>
          <w:rFonts w:ascii="宋体" w:hAnsi="Calibri" w:eastAsia="宋体" w:cs="Times New Roman"/>
          <w:kern w:val="2"/>
          <w:sz w:val="21"/>
          <w:szCs w:val="21"/>
          <w:lang w:val="en-US" w:eastAsia="zh-CN" w:bidi="ar-SA"/>
        </w:rPr>
        <w:instrText xml:space="preserve"> TOC \o "1-1" \h \t "标准文件_一级条标题,2,标准文件_附录一级条标题,2," </w:instrText>
      </w:r>
      <w:r>
        <w:rPr>
          <w:rFonts w:ascii="宋体" w:hAnsi="Calibri" w:eastAsia="宋体" w:cs="Times New Roman"/>
          <w:kern w:val="2"/>
          <w:sz w:val="21"/>
          <w:szCs w:val="21"/>
          <w:lang w:val="en-US" w:eastAsia="zh-CN" w:bidi="ar-SA"/>
        </w:rPr>
        <w:fldChar w:fldCharType="separate"/>
      </w: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_Toc21849 </w:instrText>
      </w:r>
      <w:r>
        <w:rPr>
          <w:rFonts w:hint="eastAsia" w:hAnsi="Times New Roman" w:eastAsia="宋体"/>
          <w:lang w:val="en-US" w:eastAsia="zh-CN"/>
        </w:rPr>
        <w:fldChar w:fldCharType="separate"/>
      </w:r>
      <w:r>
        <w:rPr>
          <w:rFonts w:hint="eastAsia" w:hAnsi="Times New Roman" w:eastAsia="宋体"/>
          <w:lang w:val="en-US"/>
        </w:rPr>
        <w:t>1 范围</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_Toc21849 \h </w:instrText>
      </w:r>
      <w:r>
        <w:rPr>
          <w:rFonts w:hint="eastAsia" w:hAnsi="Times New Roman" w:eastAsia="宋体"/>
          <w:lang w:val="en-US"/>
        </w:rPr>
        <w:fldChar w:fldCharType="separate"/>
      </w:r>
      <w:r>
        <w:rPr>
          <w:rFonts w:hint="eastAsia" w:hAnsi="Times New Roman" w:eastAsia="宋体"/>
          <w:lang w:val="en-US"/>
        </w:rPr>
        <w:t>3</w:t>
      </w:r>
      <w:r>
        <w:rPr>
          <w:rFonts w:hint="eastAsia" w:hAnsi="Times New Roman" w:eastAsia="宋体"/>
          <w:lang w:val="en-US"/>
        </w:rPr>
        <w:fldChar w:fldCharType="end"/>
      </w:r>
      <w:r>
        <w:rPr>
          <w:rFonts w:hint="eastAsia" w:hAnsi="Times New Roman" w:eastAsia="宋体"/>
          <w:lang w:val="en-US" w:eastAsia="zh-CN"/>
        </w:rPr>
        <w:fldChar w:fldCharType="end"/>
      </w:r>
    </w:p>
    <w:p w14:paraId="00E92EEA">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_Toc19316 </w:instrText>
      </w:r>
      <w:r>
        <w:rPr>
          <w:rFonts w:hint="eastAsia" w:hAnsi="Times New Roman" w:eastAsia="宋体"/>
          <w:lang w:val="en-US" w:eastAsia="zh-CN"/>
        </w:rPr>
        <w:fldChar w:fldCharType="separate"/>
      </w:r>
      <w:r>
        <w:rPr>
          <w:rFonts w:hint="eastAsia" w:hAnsi="Times New Roman" w:eastAsia="宋体"/>
          <w:lang w:val="en-US"/>
        </w:rPr>
        <w:t>2 规范性引用文件</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_Toc19316 \h </w:instrText>
      </w:r>
      <w:r>
        <w:rPr>
          <w:rFonts w:hint="eastAsia" w:hAnsi="Times New Roman" w:eastAsia="宋体"/>
          <w:lang w:val="en-US"/>
        </w:rPr>
        <w:fldChar w:fldCharType="separate"/>
      </w:r>
      <w:r>
        <w:rPr>
          <w:rFonts w:hint="eastAsia" w:hAnsi="Times New Roman" w:eastAsia="宋体"/>
          <w:lang w:val="en-US"/>
        </w:rPr>
        <w:t>3</w:t>
      </w:r>
      <w:r>
        <w:rPr>
          <w:rFonts w:hint="eastAsia" w:hAnsi="Times New Roman" w:eastAsia="宋体"/>
          <w:lang w:val="en-US"/>
        </w:rPr>
        <w:fldChar w:fldCharType="end"/>
      </w:r>
      <w:r>
        <w:rPr>
          <w:rFonts w:hint="eastAsia" w:hAnsi="Times New Roman" w:eastAsia="宋体"/>
          <w:lang w:val="en-US" w:eastAsia="zh-CN"/>
        </w:rPr>
        <w:fldChar w:fldCharType="end"/>
      </w:r>
    </w:p>
    <w:p w14:paraId="55095675">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_Toc25631 </w:instrText>
      </w:r>
      <w:r>
        <w:rPr>
          <w:rFonts w:hint="eastAsia" w:hAnsi="Times New Roman" w:eastAsia="宋体"/>
          <w:lang w:val="en-US" w:eastAsia="zh-CN"/>
        </w:rPr>
        <w:fldChar w:fldCharType="separate"/>
      </w:r>
      <w:r>
        <w:rPr>
          <w:rFonts w:hint="eastAsia" w:hAnsi="Times New Roman" w:eastAsia="宋体"/>
          <w:lang w:val="en-US"/>
        </w:rPr>
        <w:t>3 术语和定义</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_Toc25631 \h </w:instrText>
      </w:r>
      <w:r>
        <w:rPr>
          <w:rFonts w:hint="eastAsia" w:hAnsi="Times New Roman" w:eastAsia="宋体"/>
          <w:lang w:val="en-US"/>
        </w:rPr>
        <w:fldChar w:fldCharType="separate"/>
      </w:r>
      <w:r>
        <w:rPr>
          <w:rFonts w:hint="eastAsia" w:hAnsi="Times New Roman" w:eastAsia="宋体"/>
          <w:lang w:val="en-US"/>
        </w:rPr>
        <w:t>3</w:t>
      </w:r>
      <w:r>
        <w:rPr>
          <w:rFonts w:hint="eastAsia" w:hAnsi="Times New Roman" w:eastAsia="宋体"/>
          <w:lang w:val="en-US"/>
        </w:rPr>
        <w:fldChar w:fldCharType="end"/>
      </w:r>
      <w:r>
        <w:rPr>
          <w:rFonts w:hint="eastAsia" w:hAnsi="Times New Roman" w:eastAsia="宋体"/>
          <w:lang w:val="en-US" w:eastAsia="zh-CN"/>
        </w:rPr>
        <w:fldChar w:fldCharType="end"/>
      </w:r>
    </w:p>
    <w:p w14:paraId="4535D103">
      <w:pPr>
        <w:pStyle w:val="7"/>
        <w:tabs>
          <w:tab w:val="right" w:leader="dot" w:pos="9354"/>
        </w:tabs>
        <w:spacing w:line="360" w:lineRule="auto"/>
        <w:jc w:val="center"/>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_Toc11156 </w:instrText>
      </w:r>
      <w:r>
        <w:rPr>
          <w:rFonts w:hint="eastAsia" w:hAnsi="Times New Roman" w:eastAsia="宋体"/>
          <w:lang w:val="en-US" w:eastAsia="zh-CN"/>
        </w:rPr>
        <w:fldChar w:fldCharType="separate"/>
      </w:r>
      <w:r>
        <w:rPr>
          <w:rFonts w:hint="default" w:hAnsi="Times New Roman" w:eastAsia="宋体"/>
          <w:lang w:val="en-US"/>
        </w:rPr>
        <w:t xml:space="preserve">4 </w:t>
      </w:r>
      <w:r>
        <w:rPr>
          <w:rFonts w:hint="eastAsia" w:hAnsi="Times New Roman" w:eastAsia="宋体"/>
          <w:lang w:val="en-US"/>
        </w:rPr>
        <w:t>测评原则</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_Toc11156 \h </w:instrText>
      </w:r>
      <w:r>
        <w:rPr>
          <w:rFonts w:hint="eastAsia" w:hAnsi="Times New Roman" w:eastAsia="宋体"/>
          <w:lang w:val="en-US"/>
        </w:rPr>
        <w:fldChar w:fldCharType="separate"/>
      </w:r>
      <w:r>
        <w:rPr>
          <w:rFonts w:hint="eastAsia" w:hAnsi="Times New Roman" w:eastAsia="宋体"/>
          <w:lang w:val="en-US"/>
        </w:rPr>
        <w:t>4</w:t>
      </w:r>
      <w:r>
        <w:rPr>
          <w:rFonts w:hint="eastAsia" w:hAnsi="Times New Roman" w:eastAsia="宋体"/>
          <w:lang w:val="en-US"/>
        </w:rPr>
        <w:fldChar w:fldCharType="end"/>
      </w:r>
      <w:r>
        <w:rPr>
          <w:rFonts w:hint="eastAsia" w:hAnsi="Times New Roman" w:eastAsia="宋体"/>
          <w:lang w:val="en-US" w:eastAsia="zh-CN"/>
        </w:rPr>
        <w:fldChar w:fldCharType="end"/>
      </w:r>
    </w:p>
    <w:p w14:paraId="09C0D951">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_Toc22915 </w:instrText>
      </w:r>
      <w:r>
        <w:rPr>
          <w:rFonts w:hint="eastAsia" w:hAnsi="Times New Roman" w:eastAsia="宋体"/>
          <w:lang w:val="en-US" w:eastAsia="zh-CN"/>
        </w:rPr>
        <w:fldChar w:fldCharType="separate"/>
      </w:r>
      <w:r>
        <w:rPr>
          <w:rFonts w:hint="default" w:hAnsi="Times New Roman" w:eastAsia="宋体"/>
          <w:lang w:val="en-US"/>
        </w:rPr>
        <w:t xml:space="preserve">5 </w:t>
      </w:r>
      <w:r>
        <w:rPr>
          <w:rFonts w:hint="eastAsia" w:hAnsi="Times New Roman" w:eastAsia="宋体"/>
          <w:lang w:val="en-US"/>
        </w:rPr>
        <w:t>测评指标体系</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_Toc22915 \h </w:instrText>
      </w:r>
      <w:r>
        <w:rPr>
          <w:rFonts w:hint="eastAsia" w:hAnsi="Times New Roman" w:eastAsia="宋体"/>
          <w:lang w:val="en-US"/>
        </w:rPr>
        <w:fldChar w:fldCharType="separate"/>
      </w:r>
      <w:r>
        <w:rPr>
          <w:rFonts w:hint="eastAsia" w:hAnsi="Times New Roman" w:eastAsia="宋体"/>
          <w:lang w:val="en-US"/>
        </w:rPr>
        <w:t>4</w:t>
      </w:r>
      <w:r>
        <w:rPr>
          <w:rFonts w:hint="eastAsia" w:hAnsi="Times New Roman" w:eastAsia="宋体"/>
          <w:lang w:val="en-US"/>
        </w:rPr>
        <w:fldChar w:fldCharType="end"/>
      </w:r>
      <w:r>
        <w:rPr>
          <w:rFonts w:hint="eastAsia" w:hAnsi="Times New Roman" w:eastAsia="宋体"/>
          <w:lang w:val="en-US" w:eastAsia="zh-CN"/>
        </w:rPr>
        <w:fldChar w:fldCharType="end"/>
      </w:r>
    </w:p>
    <w:p w14:paraId="5A9EA408">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_Toc22722 </w:instrText>
      </w:r>
      <w:r>
        <w:rPr>
          <w:rFonts w:hint="eastAsia" w:hAnsi="Times New Roman" w:eastAsia="宋体"/>
          <w:lang w:val="en-US" w:eastAsia="zh-CN"/>
        </w:rPr>
        <w:fldChar w:fldCharType="separate"/>
      </w:r>
      <w:r>
        <w:rPr>
          <w:rFonts w:hint="default" w:hAnsi="Times New Roman" w:eastAsia="宋体"/>
          <w:lang w:val="en-US"/>
        </w:rPr>
        <w:t xml:space="preserve">6 </w:t>
      </w:r>
      <w:r>
        <w:rPr>
          <w:rFonts w:hint="eastAsia" w:hAnsi="Times New Roman" w:eastAsia="宋体"/>
          <w:lang w:val="en-US"/>
        </w:rPr>
        <w:t>取值规则</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_Toc22722 \h </w:instrText>
      </w:r>
      <w:r>
        <w:rPr>
          <w:rFonts w:hint="eastAsia" w:hAnsi="Times New Roman" w:eastAsia="宋体"/>
          <w:lang w:val="en-US"/>
        </w:rPr>
        <w:fldChar w:fldCharType="separate"/>
      </w:r>
      <w:r>
        <w:rPr>
          <w:rFonts w:hint="eastAsia" w:hAnsi="Times New Roman" w:eastAsia="宋体"/>
          <w:lang w:val="en-US"/>
        </w:rPr>
        <w:t>7</w:t>
      </w:r>
      <w:r>
        <w:rPr>
          <w:rFonts w:hint="eastAsia" w:hAnsi="Times New Roman" w:eastAsia="宋体"/>
          <w:lang w:val="en-US"/>
        </w:rPr>
        <w:fldChar w:fldCharType="end"/>
      </w:r>
      <w:r>
        <w:rPr>
          <w:rFonts w:hint="eastAsia" w:hAnsi="Times New Roman" w:eastAsia="宋体"/>
          <w:lang w:val="en-US" w:eastAsia="zh-CN"/>
        </w:rPr>
        <w:fldChar w:fldCharType="end"/>
      </w:r>
    </w:p>
    <w:p w14:paraId="0B24C058">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_Toc15895 </w:instrText>
      </w:r>
      <w:r>
        <w:rPr>
          <w:rFonts w:hint="eastAsia" w:hAnsi="Times New Roman" w:eastAsia="宋体"/>
          <w:lang w:val="en-US" w:eastAsia="zh-CN"/>
        </w:rPr>
        <w:fldChar w:fldCharType="separate"/>
      </w:r>
      <w:r>
        <w:rPr>
          <w:rFonts w:hint="default" w:hAnsi="Times New Roman" w:eastAsia="宋体"/>
          <w:lang w:val="en-US"/>
        </w:rPr>
        <w:t xml:space="preserve">7 </w:t>
      </w:r>
      <w:r>
        <w:rPr>
          <w:rFonts w:hint="eastAsia" w:hAnsi="Times New Roman" w:eastAsia="宋体"/>
          <w:lang w:val="en-US"/>
        </w:rPr>
        <w:t>测评结论的形成规则</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_Toc15895 \h </w:instrText>
      </w:r>
      <w:r>
        <w:rPr>
          <w:rFonts w:hint="eastAsia" w:hAnsi="Times New Roman" w:eastAsia="宋体"/>
          <w:lang w:val="en-US"/>
        </w:rPr>
        <w:fldChar w:fldCharType="separate"/>
      </w:r>
      <w:r>
        <w:rPr>
          <w:rFonts w:hint="eastAsia" w:hAnsi="Times New Roman" w:eastAsia="宋体"/>
          <w:lang w:val="en-US"/>
        </w:rPr>
        <w:t>10</w:t>
      </w:r>
      <w:r>
        <w:rPr>
          <w:rFonts w:hint="eastAsia" w:hAnsi="Times New Roman" w:eastAsia="宋体"/>
          <w:lang w:val="en-US"/>
        </w:rPr>
        <w:fldChar w:fldCharType="end"/>
      </w:r>
      <w:r>
        <w:rPr>
          <w:rFonts w:hint="eastAsia" w:hAnsi="Times New Roman" w:eastAsia="宋体"/>
          <w:lang w:val="en-US" w:eastAsia="zh-CN"/>
        </w:rPr>
        <w:fldChar w:fldCharType="end"/>
      </w:r>
    </w:p>
    <w:p w14:paraId="66A32A9C">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_Toc10831 </w:instrText>
      </w:r>
      <w:r>
        <w:rPr>
          <w:rFonts w:hint="eastAsia" w:hAnsi="Times New Roman" w:eastAsia="宋体"/>
          <w:lang w:val="en-US" w:eastAsia="zh-CN"/>
        </w:rPr>
        <w:fldChar w:fldCharType="separate"/>
      </w:r>
      <w:r>
        <w:rPr>
          <w:rFonts w:hint="default" w:hAnsi="Times New Roman" w:eastAsia="宋体"/>
          <w:lang w:val="en-US"/>
        </w:rPr>
        <w:t xml:space="preserve">8 </w:t>
      </w:r>
      <w:r>
        <w:rPr>
          <w:rFonts w:hint="eastAsia" w:hAnsi="Times New Roman" w:eastAsia="宋体"/>
          <w:lang w:val="en-US"/>
        </w:rPr>
        <w:t>测评活动的组织实施</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_Toc10831 \h </w:instrText>
      </w:r>
      <w:r>
        <w:rPr>
          <w:rFonts w:hint="eastAsia" w:hAnsi="Times New Roman" w:eastAsia="宋体"/>
          <w:lang w:val="en-US"/>
        </w:rPr>
        <w:fldChar w:fldCharType="separate"/>
      </w:r>
      <w:r>
        <w:rPr>
          <w:rFonts w:hint="eastAsia" w:hAnsi="Times New Roman" w:eastAsia="宋体"/>
          <w:lang w:val="en-US"/>
        </w:rPr>
        <w:t>12</w:t>
      </w:r>
      <w:r>
        <w:rPr>
          <w:rFonts w:hint="eastAsia" w:hAnsi="Times New Roman" w:eastAsia="宋体"/>
          <w:lang w:val="en-US"/>
        </w:rPr>
        <w:fldChar w:fldCharType="end"/>
      </w:r>
      <w:r>
        <w:rPr>
          <w:rFonts w:hint="eastAsia" w:hAnsi="Times New Roman" w:eastAsia="宋体"/>
          <w:lang w:val="en-US" w:eastAsia="zh-CN"/>
        </w:rPr>
        <w:fldChar w:fldCharType="end"/>
      </w:r>
    </w:p>
    <w:p w14:paraId="6728CF36">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_Toc175 </w:instrText>
      </w:r>
      <w:r>
        <w:rPr>
          <w:rFonts w:hint="eastAsia" w:hAnsi="Times New Roman" w:eastAsia="宋体"/>
          <w:lang w:val="en-US" w:eastAsia="zh-CN"/>
        </w:rPr>
        <w:fldChar w:fldCharType="separate"/>
      </w:r>
      <w:r>
        <w:rPr>
          <w:rFonts w:hint="eastAsia" w:hAnsi="Times New Roman" w:eastAsia="宋体"/>
          <w:lang w:val="en-US"/>
        </w:rPr>
        <w:t>附录A 测评工作流程</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_Toc175 \h </w:instrText>
      </w:r>
      <w:r>
        <w:rPr>
          <w:rFonts w:hint="eastAsia" w:hAnsi="Times New Roman" w:eastAsia="宋体"/>
          <w:lang w:val="en-US"/>
        </w:rPr>
        <w:fldChar w:fldCharType="separate"/>
      </w:r>
      <w:r>
        <w:rPr>
          <w:rFonts w:hint="eastAsia" w:hAnsi="Times New Roman" w:eastAsia="宋体"/>
          <w:lang w:val="en-US"/>
        </w:rPr>
        <w:t>16</w:t>
      </w:r>
      <w:r>
        <w:rPr>
          <w:rFonts w:hint="eastAsia" w:hAnsi="Times New Roman" w:eastAsia="宋体"/>
          <w:lang w:val="en-US"/>
        </w:rPr>
        <w:fldChar w:fldCharType="end"/>
      </w:r>
      <w:r>
        <w:rPr>
          <w:rFonts w:hint="eastAsia" w:hAnsi="Times New Roman" w:eastAsia="宋体"/>
          <w:lang w:val="en-US" w:eastAsia="zh-CN"/>
        </w:rPr>
        <w:fldChar w:fldCharType="end"/>
      </w:r>
    </w:p>
    <w:p w14:paraId="4B8772ED">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_Toc32253 </w:instrText>
      </w:r>
      <w:r>
        <w:rPr>
          <w:rFonts w:hint="eastAsia" w:hAnsi="Times New Roman" w:eastAsia="宋体"/>
          <w:lang w:val="en-US" w:eastAsia="zh-CN"/>
        </w:rPr>
        <w:fldChar w:fldCharType="separate"/>
      </w:r>
      <w:r>
        <w:rPr>
          <w:rFonts w:hint="eastAsia" w:hAnsi="Times New Roman" w:eastAsia="宋体"/>
          <w:lang w:val="en-US"/>
        </w:rPr>
        <w:t>附录B 测评工作原则</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_Toc32253 \h </w:instrText>
      </w:r>
      <w:r>
        <w:rPr>
          <w:rFonts w:hint="eastAsia" w:hAnsi="Times New Roman" w:eastAsia="宋体"/>
          <w:lang w:val="en-US"/>
        </w:rPr>
        <w:fldChar w:fldCharType="separate"/>
      </w:r>
      <w:r>
        <w:rPr>
          <w:rFonts w:hint="eastAsia" w:hAnsi="Times New Roman" w:eastAsia="宋体"/>
          <w:lang w:val="en-US"/>
        </w:rPr>
        <w:t>19</w:t>
      </w:r>
      <w:r>
        <w:rPr>
          <w:rFonts w:hint="eastAsia" w:hAnsi="Times New Roman" w:eastAsia="宋体"/>
          <w:lang w:val="en-US"/>
        </w:rPr>
        <w:fldChar w:fldCharType="end"/>
      </w:r>
      <w:r>
        <w:rPr>
          <w:rFonts w:hint="eastAsia" w:hAnsi="Times New Roman" w:eastAsia="宋体"/>
          <w:lang w:val="en-US" w:eastAsia="zh-CN"/>
        </w:rPr>
        <w:fldChar w:fldCharType="end"/>
      </w:r>
    </w:p>
    <w:p w14:paraId="20B38A1A">
      <w:pPr>
        <w:pStyle w:val="7"/>
        <w:tabs>
          <w:tab w:val="right" w:leader="dot" w:pos="9354"/>
        </w:tabs>
        <w:spacing w:line="360" w:lineRule="auto"/>
        <w:rPr>
          <w:rFonts w:hint="eastAsia" w:hAnsi="Times New Roman" w:eastAsia="宋体"/>
          <w:lang w:val="en-US"/>
        </w:rPr>
      </w:pPr>
      <w:r>
        <w:rPr>
          <w:rFonts w:hint="eastAsia" w:hAnsi="Times New Roman" w:eastAsia="宋体"/>
          <w:lang w:val="en-US" w:eastAsia="zh-CN"/>
        </w:rPr>
        <w:fldChar w:fldCharType="begin"/>
      </w:r>
      <w:r>
        <w:rPr>
          <w:rFonts w:hint="eastAsia" w:hAnsi="Times New Roman" w:eastAsia="宋体"/>
          <w:lang w:val="en-US" w:eastAsia="zh-CN"/>
        </w:rPr>
        <w:instrText xml:space="preserve"> HYPERLINK \l _Toc11177 </w:instrText>
      </w:r>
      <w:r>
        <w:rPr>
          <w:rFonts w:hint="eastAsia" w:hAnsi="Times New Roman" w:eastAsia="宋体"/>
          <w:lang w:val="en-US" w:eastAsia="zh-CN"/>
        </w:rPr>
        <w:fldChar w:fldCharType="separate"/>
      </w:r>
      <w:r>
        <w:rPr>
          <w:rFonts w:hint="eastAsia" w:hAnsi="Times New Roman" w:eastAsia="宋体"/>
          <w:lang w:val="en-US"/>
        </w:rPr>
        <w:t>附录C 临床可靠性测评指标体系和指标权重样本和其输入</w:t>
      </w:r>
      <w:r>
        <w:rPr>
          <w:rFonts w:hint="eastAsia" w:hAnsi="Times New Roman" w:eastAsia="宋体"/>
          <w:lang w:val="en-US"/>
        </w:rPr>
        <w:tab/>
      </w:r>
      <w:r>
        <w:rPr>
          <w:rFonts w:hint="eastAsia" w:hAnsi="Times New Roman" w:eastAsia="宋体"/>
          <w:lang w:val="en-US"/>
        </w:rPr>
        <w:fldChar w:fldCharType="begin"/>
      </w:r>
      <w:r>
        <w:rPr>
          <w:rFonts w:hint="eastAsia" w:hAnsi="Times New Roman" w:eastAsia="宋体"/>
          <w:lang w:val="en-US"/>
        </w:rPr>
        <w:instrText xml:space="preserve"> PAGEREF _Toc11177 \h </w:instrText>
      </w:r>
      <w:r>
        <w:rPr>
          <w:rFonts w:hint="eastAsia" w:hAnsi="Times New Roman" w:eastAsia="宋体"/>
          <w:lang w:val="en-US"/>
        </w:rPr>
        <w:fldChar w:fldCharType="separate"/>
      </w:r>
      <w:r>
        <w:rPr>
          <w:rFonts w:hint="eastAsia" w:hAnsi="Times New Roman" w:eastAsia="宋体"/>
          <w:lang w:val="en-US"/>
        </w:rPr>
        <w:t>21</w:t>
      </w:r>
      <w:r>
        <w:rPr>
          <w:rFonts w:hint="eastAsia" w:hAnsi="Times New Roman" w:eastAsia="宋体"/>
          <w:lang w:val="en-US"/>
        </w:rPr>
        <w:fldChar w:fldCharType="end"/>
      </w:r>
      <w:r>
        <w:rPr>
          <w:rFonts w:hint="eastAsia" w:hAnsi="Times New Roman" w:eastAsia="宋体"/>
          <w:lang w:val="en-US" w:eastAsia="zh-CN"/>
        </w:rPr>
        <w:fldChar w:fldCharType="end"/>
      </w:r>
    </w:p>
    <w:p w14:paraId="3BF4FEBB">
      <w:pPr>
        <w:pStyle w:val="13"/>
        <w:spacing w:before="3" w:beforeLines="1" w:after="686" w:afterLines="220" w:line="360" w:lineRule="auto"/>
        <w:jc w:val="both"/>
        <w:rPr>
          <w:rFonts w:hint="eastAsia"/>
        </w:rPr>
        <w:sectPr>
          <w:headerReference r:id="rId6" w:type="default"/>
          <w:footerReference r:id="rId7" w:type="default"/>
          <w:pgSz w:w="11906" w:h="16838"/>
          <w:pgMar w:top="1928" w:right="1134" w:bottom="1134" w:left="1134" w:header="1418" w:footer="1134" w:gutter="284"/>
          <w:cols w:space="425" w:num="1"/>
          <w:formProt w:val="0"/>
          <w:docGrid w:type="lines" w:linePitch="312" w:charSpace="0"/>
        </w:sectPr>
      </w:pPr>
      <w:r>
        <w:rPr>
          <w:rFonts w:ascii="宋体" w:hAnsi="Times New Roman" w:eastAsia="宋体" w:cs="Times New Roman"/>
          <w:lang w:val="en-US" w:eastAsia="zh-CN" w:bidi="ar-SA"/>
        </w:rPr>
        <w:fldChar w:fldCharType="end"/>
      </w:r>
    </w:p>
    <w:p w14:paraId="477E998F">
      <w:pPr>
        <w:pStyle w:val="13"/>
        <w:spacing w:before="3" w:beforeLines="1" w:after="686" w:afterLines="220"/>
        <w:rPr>
          <w:rFonts w:hint="eastAsia"/>
        </w:rPr>
      </w:pPr>
      <w:r>
        <w:rPr>
          <w:rFonts w:hint="eastAsia"/>
        </w:rPr>
        <w:t>医疗器械 临床可靠性 测评指南</w:t>
      </w:r>
    </w:p>
    <w:bookmarkEnd w:id="0"/>
    <w:p w14:paraId="58A220CA">
      <w:pPr>
        <w:pStyle w:val="20"/>
        <w:numPr>
          <w:ilvl w:val="1"/>
          <w:numId w:val="10"/>
        </w:numPr>
        <w:spacing w:before="312" w:after="312"/>
      </w:pPr>
      <w:bookmarkStart w:id="18" w:name="_Toc17100"/>
      <w:bookmarkStart w:id="19" w:name="_Toc21849"/>
      <w:bookmarkStart w:id="20" w:name="_Toc17233325"/>
      <w:bookmarkStart w:id="21" w:name="_Toc26986771"/>
      <w:bookmarkStart w:id="22" w:name="_Toc161909909"/>
      <w:bookmarkStart w:id="23" w:name="_Toc97190718"/>
      <w:bookmarkStart w:id="24" w:name="_Toc161997118"/>
      <w:bookmarkStart w:id="25" w:name="_Toc26648465"/>
      <w:bookmarkStart w:id="26" w:name="_Toc26718930"/>
      <w:bookmarkStart w:id="27" w:name="_Toc24884211"/>
      <w:bookmarkStart w:id="28" w:name="_Toc26986530"/>
      <w:bookmarkStart w:id="29" w:name="_Toc24884218"/>
      <w:bookmarkStart w:id="30" w:name="_Toc17233333"/>
      <w:r>
        <w:rPr>
          <w:rFonts w:hint="eastAsia"/>
        </w:rPr>
        <w:t>范围</w:t>
      </w:r>
      <w:bookmarkEnd w:id="18"/>
      <w:bookmarkEnd w:id="19"/>
      <w:bookmarkEnd w:id="20"/>
      <w:bookmarkEnd w:id="21"/>
      <w:bookmarkEnd w:id="22"/>
      <w:bookmarkEnd w:id="23"/>
      <w:bookmarkEnd w:id="24"/>
      <w:bookmarkEnd w:id="25"/>
      <w:bookmarkEnd w:id="26"/>
      <w:bookmarkEnd w:id="27"/>
      <w:bookmarkEnd w:id="28"/>
      <w:bookmarkEnd w:id="29"/>
      <w:bookmarkEnd w:id="30"/>
    </w:p>
    <w:p w14:paraId="0D4D39BA">
      <w:pPr>
        <w:pStyle w:val="24"/>
        <w:ind w:firstLine="420"/>
        <w:rPr>
          <w:rFonts w:hint="eastAsia" w:hAnsi="宋体"/>
        </w:rPr>
      </w:pPr>
      <w:bookmarkStart w:id="31" w:name="_Toc17233334"/>
      <w:bookmarkStart w:id="32" w:name="_Toc24884212"/>
      <w:bookmarkStart w:id="33" w:name="_Toc17233326"/>
      <w:bookmarkStart w:id="34" w:name="_Toc24884219"/>
      <w:bookmarkStart w:id="35" w:name="_Toc26648466"/>
      <w:r>
        <w:rPr>
          <w:rFonts w:hint="eastAsia" w:hAnsi="宋体"/>
        </w:rPr>
        <w:t>本文件规定了</w:t>
      </w:r>
      <w:r>
        <w:rPr>
          <w:rFonts w:hint="eastAsia"/>
        </w:rPr>
        <w:t>医疗器</w:t>
      </w:r>
      <w:r>
        <w:rPr>
          <w:rFonts w:hint="eastAsia" w:ascii="宋体" w:hAnsi="Times New Roman" w:eastAsia="宋体" w:cs="Times New Roman"/>
          <w:sz w:val="21"/>
          <w:lang w:val="en-US" w:eastAsia="zh-CN" w:bidi="ar-SA"/>
        </w:rPr>
        <w:t>械临床可靠性的术语和</w:t>
      </w:r>
      <w:r>
        <w:rPr>
          <w:rFonts w:hint="eastAsia"/>
        </w:rPr>
        <w:t>定义、测评原则、测评指标体系、取值规则、测评结论的形成规则和测评活动的组织实施。</w:t>
      </w:r>
    </w:p>
    <w:p w14:paraId="775CC097">
      <w:pPr>
        <w:pStyle w:val="24"/>
        <w:ind w:firstLine="420"/>
      </w:pPr>
      <w:r>
        <w:rPr>
          <w:rFonts w:hint="eastAsia"/>
        </w:rPr>
        <w:t>本文件适用于广东省内各医疗机构对其机构内临床使用（特别是临近或超过制造商规定的使用期限）医疗器械的可靠性进行测评，其他省市可参照使用本文件进行相关测评工作。</w:t>
      </w:r>
    </w:p>
    <w:p w14:paraId="1B4198BD">
      <w:pPr>
        <w:pStyle w:val="24"/>
        <w:ind w:firstLine="420"/>
      </w:pPr>
      <w:r>
        <w:rPr>
          <w:rFonts w:hint="eastAsia"/>
        </w:rPr>
        <w:t>本文件还适用于：</w:t>
      </w:r>
    </w:p>
    <w:p w14:paraId="77C56E0F">
      <w:pPr>
        <w:pStyle w:val="30"/>
        <w:numPr>
          <w:ilvl w:val="0"/>
          <w:numId w:val="0"/>
        </w:numPr>
        <w:tabs>
          <w:tab w:val="clear" w:pos="851"/>
        </w:tabs>
        <w:ind w:left="420"/>
      </w:pPr>
      <w:r>
        <w:rPr>
          <w:rFonts w:hint="eastAsia"/>
        </w:rPr>
        <w:t>——医疗器械运营机构在医疗器械租赁全过程中对其质量进行自我测评；</w:t>
      </w:r>
    </w:p>
    <w:p w14:paraId="60DD247F">
      <w:pPr>
        <w:pStyle w:val="30"/>
        <w:numPr>
          <w:ilvl w:val="0"/>
          <w:numId w:val="0"/>
        </w:numPr>
        <w:tabs>
          <w:tab w:val="clear" w:pos="851"/>
        </w:tabs>
        <w:ind w:left="840" w:leftChars="200" w:hanging="420" w:hangingChars="200"/>
      </w:pPr>
      <w:r>
        <w:rPr>
          <w:rFonts w:hint="eastAsia"/>
        </w:rPr>
        <w:t>——医疗器械注册人、备案人对其产品在医疗器械临床使用过程中经长期使用、特殊消毒、养护和维修后的质量的延续状态进行自我测评；</w:t>
      </w:r>
    </w:p>
    <w:p w14:paraId="4383C2B5">
      <w:pPr>
        <w:pStyle w:val="30"/>
        <w:numPr>
          <w:ilvl w:val="0"/>
          <w:numId w:val="0"/>
        </w:numPr>
        <w:tabs>
          <w:tab w:val="clear" w:pos="851"/>
        </w:tabs>
        <w:ind w:left="840" w:leftChars="200" w:hanging="420" w:hangingChars="200"/>
      </w:pPr>
      <w:r>
        <w:rPr>
          <w:rFonts w:hint="eastAsia"/>
        </w:rPr>
        <w:t>——医疗器械运营/生产/使用单位相关主管部门、外部测评机构对临床使用全过程中的医疗器械质量的延续状态进行测评。</w:t>
      </w:r>
    </w:p>
    <w:p w14:paraId="3163FF81">
      <w:pPr>
        <w:pStyle w:val="20"/>
        <w:numPr>
          <w:ilvl w:val="1"/>
          <w:numId w:val="10"/>
        </w:numPr>
        <w:spacing w:before="312" w:after="312"/>
      </w:pPr>
      <w:bookmarkStart w:id="36" w:name="_Toc26718931"/>
      <w:bookmarkStart w:id="37" w:name="_Toc161997119"/>
      <w:bookmarkStart w:id="38" w:name="_Toc161909910"/>
      <w:bookmarkStart w:id="39" w:name="_Toc19316"/>
      <w:bookmarkStart w:id="40" w:name="_Toc26986772"/>
      <w:bookmarkStart w:id="41" w:name="_Toc26986531"/>
      <w:bookmarkStart w:id="42" w:name="_Toc97190719"/>
      <w:bookmarkStart w:id="43" w:name="_Toc11093"/>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19735203F19A4A67A8C5508096FF4A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7DC54EE">
          <w:pPr>
            <w:pStyle w:val="2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5AB6A3">
      <w:pPr>
        <w:pStyle w:val="24"/>
        <w:ind w:firstLine="420"/>
      </w:pPr>
      <w:r>
        <w:rPr>
          <w:rFonts w:hint="eastAsia"/>
        </w:rPr>
        <w:t>GB/T 2828.4-2008 计数抽样检验程序 第4部分：声称质量水平的评定程序</w:t>
      </w:r>
    </w:p>
    <w:p w14:paraId="016DF251">
      <w:pPr>
        <w:pStyle w:val="24"/>
        <w:ind w:firstLine="420"/>
      </w:pPr>
      <w:r>
        <w:rPr>
          <w:rFonts w:hint="eastAsia"/>
        </w:rPr>
        <w:t xml:space="preserve">GB/T 2900.99-2016 </w:t>
      </w:r>
      <w:r>
        <w:rPr>
          <w:rFonts w:ascii="Helvetica" w:hAnsi="Helvetica" w:cs="Helvetica"/>
          <w:szCs w:val="21"/>
          <w:shd w:val="clear" w:color="auto" w:fill="FFFFFF"/>
        </w:rPr>
        <w:t>电工术语 可信性</w:t>
      </w:r>
    </w:p>
    <w:p w14:paraId="4337D482">
      <w:pPr>
        <w:pStyle w:val="24"/>
        <w:ind w:left="420" w:leftChars="200" w:firstLine="0" w:firstLineChars="0"/>
      </w:pPr>
      <w:r>
        <w:rPr>
          <w:rFonts w:hint="eastAsia"/>
        </w:rPr>
        <w:t>GB 9706.1-2020 医用电气设备 第1部分：基本安全和基本性能的通用要求</w:t>
      </w:r>
    </w:p>
    <w:p w14:paraId="1B414611">
      <w:pPr>
        <w:pStyle w:val="24"/>
        <w:ind w:firstLine="420"/>
      </w:pPr>
      <w:r>
        <w:rPr>
          <w:rFonts w:hint="eastAsia"/>
        </w:rPr>
        <w:t xml:space="preserve">GB 9706.216-2021 医用电气设备 第2-16部分：血液透析、血液透析滤过和血液滤过设备的基本安全和基本性能专用要求 </w:t>
      </w:r>
    </w:p>
    <w:p w14:paraId="74837D0A">
      <w:pPr>
        <w:pStyle w:val="24"/>
        <w:ind w:firstLine="420"/>
      </w:pPr>
      <w:r>
        <w:rPr>
          <w:rFonts w:hint="eastAsia"/>
        </w:rPr>
        <w:t xml:space="preserve">GB/T 20001.4-2015 </w:t>
      </w:r>
      <w:r>
        <w:t>标准编写规则 第4部分：试验方法标准</w:t>
      </w:r>
    </w:p>
    <w:p w14:paraId="55C3AEDF">
      <w:pPr>
        <w:pStyle w:val="24"/>
        <w:ind w:firstLine="420"/>
      </w:pPr>
      <w:r>
        <w:rPr>
          <w:rFonts w:hint="eastAsia"/>
        </w:rPr>
        <w:t>GB/T 20001.5-</w:t>
      </w:r>
      <w:r>
        <w:t>2017  标准编写规则 第5部分：规范标准</w:t>
      </w:r>
    </w:p>
    <w:p w14:paraId="13DB204E">
      <w:pPr>
        <w:pStyle w:val="24"/>
        <w:ind w:firstLine="420"/>
      </w:pPr>
      <w:r>
        <w:rPr>
          <w:rFonts w:hint="eastAsia"/>
        </w:rPr>
        <w:t>GB/T 27418-2017 测量不确定度评定和表示</w:t>
      </w:r>
    </w:p>
    <w:p w14:paraId="1B68DA43">
      <w:pPr>
        <w:pStyle w:val="24"/>
        <w:ind w:firstLine="420"/>
      </w:pPr>
      <w:r>
        <w:rPr>
          <w:rFonts w:hint="eastAsia"/>
        </w:rPr>
        <w:t>GB/T 37079-2018 设备可靠性 可靠性评估方法</w:t>
      </w:r>
    </w:p>
    <w:p w14:paraId="2B32854D">
      <w:pPr>
        <w:pStyle w:val="24"/>
        <w:ind w:firstLine="420"/>
      </w:pPr>
      <w:r>
        <w:rPr>
          <w:rFonts w:hint="eastAsia"/>
        </w:rPr>
        <w:t>GB/T 42062-2022 医疗器械 风险管理对医疗器械的应用</w:t>
      </w:r>
    </w:p>
    <w:p w14:paraId="067D4509">
      <w:pPr>
        <w:pStyle w:val="24"/>
        <w:ind w:left="420" w:leftChars="200" w:firstLine="0" w:firstLineChars="0"/>
      </w:pPr>
      <w:r>
        <w:rPr>
          <w:rFonts w:hint="eastAsia"/>
        </w:rPr>
        <w:t xml:space="preserve">YY 0054-2023 血液透析设备 </w:t>
      </w:r>
    </w:p>
    <w:p w14:paraId="4B112630">
      <w:pPr>
        <w:pStyle w:val="24"/>
        <w:ind w:left="420" w:leftChars="200" w:firstLine="0" w:firstLineChars="0"/>
      </w:pPr>
      <w:r>
        <w:t>YY/T 0841-20</w:t>
      </w:r>
      <w:r>
        <w:rPr>
          <w:rFonts w:hint="eastAsia"/>
        </w:rPr>
        <w:t xml:space="preserve">23 医用电气设备 医用电气设备周期性测试和修理后测试 </w:t>
      </w:r>
    </w:p>
    <w:p w14:paraId="5168F453">
      <w:pPr>
        <w:pStyle w:val="24"/>
        <w:ind w:left="420" w:leftChars="200" w:firstLine="0" w:firstLineChars="0"/>
        <w:rPr>
          <w:rFonts w:hint="eastAsia"/>
          <w:lang w:val="en-US" w:eastAsia="zh-CN"/>
        </w:rPr>
      </w:pPr>
      <w:r>
        <w:rPr>
          <w:rFonts w:hint="eastAsia"/>
          <w:lang w:val="en-US" w:eastAsia="zh-CN"/>
        </w:rPr>
        <w:t>YY/T 1474 医疗器械 可用性工程对医疗器械的应用</w:t>
      </w:r>
    </w:p>
    <w:p w14:paraId="319BA899">
      <w:pPr>
        <w:pStyle w:val="24"/>
        <w:ind w:left="420" w:leftChars="200" w:firstLine="0" w:firstLineChars="0"/>
      </w:pPr>
      <w:r>
        <w:rPr>
          <w:rFonts w:hint="eastAsia"/>
        </w:rPr>
        <w:t>YY/T 1813-2022 医用电气设备使用可靠性信息收集与评估方法</w:t>
      </w:r>
    </w:p>
    <w:p w14:paraId="2DF3A396">
      <w:pPr>
        <w:pStyle w:val="24"/>
        <w:ind w:left="420" w:leftChars="200" w:firstLine="0" w:firstLineChars="0"/>
      </w:pPr>
      <w:r>
        <w:rPr>
          <w:rFonts w:hint="eastAsia"/>
        </w:rPr>
        <w:t>YY/T 1837-2022 医用电气设备 可靠性通用要求</w:t>
      </w:r>
    </w:p>
    <w:p w14:paraId="0E6C7D48">
      <w:pPr>
        <w:pStyle w:val="24"/>
        <w:ind w:left="420" w:leftChars="200" w:firstLine="0" w:firstLineChars="0"/>
      </w:pPr>
      <w:r>
        <w:rPr>
          <w:rFonts w:hint="eastAsia"/>
        </w:rPr>
        <w:t xml:space="preserve">JJF 1353-2012 血液透析装置校准规范 </w:t>
      </w:r>
    </w:p>
    <w:p w14:paraId="76977EBA">
      <w:pPr>
        <w:pStyle w:val="20"/>
        <w:numPr>
          <w:ilvl w:val="1"/>
          <w:numId w:val="10"/>
        </w:numPr>
        <w:spacing w:before="312" w:after="312"/>
      </w:pPr>
      <w:bookmarkStart w:id="44" w:name="_Toc3903"/>
      <w:bookmarkStart w:id="45" w:name="_Toc97190720"/>
      <w:bookmarkStart w:id="46" w:name="_Toc161909911"/>
      <w:bookmarkStart w:id="47" w:name="_Toc161997120"/>
      <w:bookmarkStart w:id="48" w:name="_Toc25631"/>
      <w:r>
        <w:rPr>
          <w:rFonts w:hint="eastAsia"/>
          <w:szCs w:val="21"/>
        </w:rPr>
        <w:t>术语和定义</w:t>
      </w:r>
      <w:bookmarkEnd w:id="44"/>
      <w:bookmarkEnd w:id="45"/>
      <w:bookmarkEnd w:id="46"/>
      <w:bookmarkEnd w:id="47"/>
      <w:bookmarkEnd w:id="48"/>
    </w:p>
    <w:sdt>
      <w:sdtPr>
        <w:id w:val="-1909835108"/>
        <w:placeholder>
          <w:docPart w:val="19735203F19A4A67A8C5508096FF4A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4DCBEA">
          <w:pPr>
            <w:pStyle w:val="24"/>
            <w:ind w:firstLine="420"/>
          </w:pPr>
          <w:bookmarkStart w:id="49" w:name="_Toc26986532"/>
          <w:bookmarkEnd w:id="49"/>
          <w:r>
            <w:rPr>
              <w:rFonts w:hint="eastAsia"/>
            </w:rPr>
            <w:t>GB/T 2828.4-2008、GB/T 27418-2017、GB/T 37079-2018、GB/T 42062-2022、YY/T 1813-2022和YY/T 1837-2022界定的以及下列术语和定义适用于本文件。</w:t>
          </w:r>
        </w:p>
      </w:sdtContent>
    </w:sdt>
    <w:p w14:paraId="34F0F455">
      <w:pPr>
        <w:pStyle w:val="39"/>
        <w:numPr>
          <w:ilvl w:val="2"/>
          <w:numId w:val="10"/>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可靠性 reliability</w:t>
      </w:r>
    </w:p>
    <w:p w14:paraId="527B96D6">
      <w:pPr>
        <w:pStyle w:val="24"/>
        <w:ind w:firstLine="420"/>
        <w:rPr>
          <w:rFonts w:ascii="Times New Roman"/>
        </w:rPr>
      </w:pPr>
      <w:r>
        <w:rPr>
          <w:rFonts w:hint="eastAsia" w:ascii="Times New Roman"/>
        </w:rPr>
        <w:t>在给定的条件，给定的时间区间，能无失效地执行要求的能力。</w:t>
      </w:r>
    </w:p>
    <w:p w14:paraId="61E822D5">
      <w:pPr>
        <w:pStyle w:val="24"/>
        <w:ind w:firstLine="360"/>
        <w:rPr>
          <w:rFonts w:ascii="Times New Roman"/>
          <w:sz w:val="18"/>
          <w:szCs w:val="18"/>
        </w:rPr>
      </w:pPr>
      <w:r>
        <w:rPr>
          <w:rFonts w:hint="eastAsia" w:ascii="黑体" w:hAnsi="黑体" w:eastAsia="黑体" w:cs="黑体"/>
          <w:sz w:val="18"/>
          <w:szCs w:val="18"/>
        </w:rPr>
        <w:t>注1</w:t>
      </w:r>
      <w:r>
        <w:rPr>
          <w:rFonts w:hint="eastAsia" w:ascii="Times New Roman"/>
          <w:sz w:val="18"/>
          <w:szCs w:val="18"/>
        </w:rPr>
        <w:t>：持续时间区间可用产品有关的适合的计量单位表示，例如日历时间、工作周期、行程等，这些计量单位宜清晰的阐述。</w:t>
      </w:r>
    </w:p>
    <w:p w14:paraId="25C4B72D">
      <w:pPr>
        <w:pStyle w:val="24"/>
        <w:ind w:firstLine="360"/>
        <w:rPr>
          <w:rFonts w:ascii="Times New Roman"/>
          <w:sz w:val="18"/>
          <w:szCs w:val="18"/>
        </w:rPr>
      </w:pPr>
      <w:r>
        <w:rPr>
          <w:rFonts w:hint="eastAsia" w:ascii="黑体" w:hAnsi="黑体" w:eastAsia="黑体" w:cs="黑体"/>
          <w:sz w:val="18"/>
          <w:szCs w:val="18"/>
        </w:rPr>
        <w:t>注2</w:t>
      </w:r>
      <w:r>
        <w:rPr>
          <w:rFonts w:hint="eastAsia" w:ascii="Times New Roman"/>
          <w:sz w:val="18"/>
          <w:szCs w:val="18"/>
        </w:rPr>
        <w:t>：给定的条件包括影响可靠性的各个方面，如：运行模式、应力水平、环境条件和维修。</w:t>
      </w:r>
    </w:p>
    <w:p w14:paraId="24912925">
      <w:pPr>
        <w:pStyle w:val="24"/>
        <w:ind w:firstLine="420"/>
        <w:rPr>
          <w:rFonts w:ascii="Times New Roman"/>
        </w:rPr>
      </w:pPr>
      <w:r>
        <w:rPr>
          <w:rFonts w:ascii="Times New Roman"/>
        </w:rPr>
        <w:t>[来源：GB∕T 2900.99-2016，192-01-24，有修改]</w:t>
      </w:r>
    </w:p>
    <w:p w14:paraId="5D79AC34">
      <w:pPr>
        <w:pStyle w:val="39"/>
        <w:numPr>
          <w:ilvl w:val="2"/>
          <w:numId w:val="10"/>
        </w:numPr>
        <w:ind w:left="420" w:hanging="420" w:hangingChars="200"/>
      </w:pPr>
    </w:p>
    <w:p w14:paraId="30A3CFF8">
      <w:pPr>
        <w:pStyle w:val="24"/>
        <w:ind w:firstLine="420"/>
        <w:rPr>
          <w:rFonts w:hint="eastAsia" w:ascii="黑体" w:hAnsi="黑体" w:eastAsia="黑体"/>
        </w:rPr>
      </w:pPr>
      <w:r>
        <w:rPr>
          <w:rFonts w:hint="eastAsia" w:ascii="黑体" w:hAnsi="黑体" w:eastAsia="黑体"/>
        </w:rPr>
        <w:t>有用寿命 useful life</w:t>
      </w:r>
    </w:p>
    <w:p w14:paraId="7F32E9A7">
      <w:pPr>
        <w:pStyle w:val="24"/>
        <w:ind w:firstLine="420"/>
      </w:pPr>
      <w:r>
        <w:rPr>
          <w:rFonts w:hint="eastAsia"/>
        </w:rPr>
        <w:t>医疗器械从首次使用直到由于运行和维修的经济性或废弃,不再满足临床使用要求的时间区间。</w:t>
      </w:r>
    </w:p>
    <w:p w14:paraId="2CB5AC58">
      <w:pPr>
        <w:pStyle w:val="24"/>
        <w:ind w:firstLine="420"/>
        <w:rPr>
          <w:rFonts w:ascii="Times New Roman"/>
        </w:rPr>
      </w:pPr>
      <w:r>
        <w:rPr>
          <w:rFonts w:ascii="Times New Roman"/>
        </w:rPr>
        <w:t>[来源：GB∕T 2900.99-2016，192-02-27,有修改]</w:t>
      </w:r>
    </w:p>
    <w:p w14:paraId="35BC419D">
      <w:pPr>
        <w:pStyle w:val="24"/>
        <w:ind w:firstLine="0" w:firstLineChars="0"/>
        <w:rPr>
          <w:rFonts w:hint="eastAsia" w:ascii="黑体" w:hAnsi="黑体" w:eastAsia="黑体"/>
        </w:rPr>
      </w:pPr>
      <w:r>
        <w:rPr>
          <w:rFonts w:hint="eastAsia" w:ascii="黑体" w:hAnsi="黑体" w:eastAsia="黑体"/>
        </w:rPr>
        <w:t>3.3</w:t>
      </w:r>
    </w:p>
    <w:p w14:paraId="7F23F49A">
      <w:pPr>
        <w:pStyle w:val="24"/>
        <w:ind w:firstLine="420"/>
        <w:rPr>
          <w:rFonts w:hint="eastAsia" w:ascii="黑体" w:hAnsi="黑体" w:eastAsia="黑体"/>
        </w:rPr>
      </w:pPr>
      <w:r>
        <w:rPr>
          <w:rFonts w:hint="eastAsia" w:ascii="黑体" w:hAnsi="黑体" w:eastAsia="黑体"/>
        </w:rPr>
        <w:t>临床可靠性 clinical reliability</w:t>
      </w:r>
    </w:p>
    <w:p w14:paraId="5AEBCD58">
      <w:pPr>
        <w:pStyle w:val="24"/>
        <w:ind w:firstLine="420"/>
      </w:pPr>
      <w:r>
        <w:t>在</w:t>
      </w:r>
      <w:r>
        <w:rPr>
          <w:rFonts w:hint="eastAsia"/>
        </w:rPr>
        <w:t>给定</w:t>
      </w:r>
      <w:r>
        <w:t>的条件和</w:t>
      </w:r>
      <w:r>
        <w:rPr>
          <w:rFonts w:hint="eastAsia"/>
        </w:rPr>
        <w:t>有用寿命</w:t>
      </w:r>
      <w:r>
        <w:t>内，医疗器械在临床使用过程中能够无故障地执行其预期功能的能力。</w:t>
      </w:r>
    </w:p>
    <w:p w14:paraId="2C8FB8F3">
      <w:pPr>
        <w:pStyle w:val="39"/>
        <w:numPr>
          <w:ilvl w:val="0"/>
          <w:numId w:val="0"/>
        </w:numPr>
        <w:ind w:left="420" w:hanging="420" w:hangingChars="200"/>
        <w:rPr>
          <w:rFonts w:hint="eastAsia" w:ascii="黑体" w:hAnsi="黑体" w:eastAsia="黑体"/>
        </w:rPr>
      </w:pPr>
      <w:r>
        <w:rPr>
          <w:rFonts w:hint="eastAsia" w:ascii="黑体" w:hAnsi="黑体" w:eastAsia="黑体"/>
        </w:rPr>
        <w:t>3.4</w:t>
      </w:r>
      <w:r>
        <w:rPr>
          <w:rFonts w:ascii="黑体" w:hAnsi="黑体" w:eastAsia="黑体"/>
        </w:rPr>
        <w:br w:type="textWrapping"/>
      </w:r>
      <w:r>
        <w:rPr>
          <w:rFonts w:hint="eastAsia" w:ascii="黑体" w:hAnsi="黑体" w:eastAsia="黑体"/>
        </w:rPr>
        <w:t xml:space="preserve">使用期限 </w:t>
      </w:r>
      <w:r>
        <w:rPr>
          <w:rFonts w:ascii="黑体" w:hAnsi="黑体" w:eastAsia="黑体"/>
        </w:rPr>
        <w:t>service</w:t>
      </w:r>
      <w:r>
        <w:rPr>
          <w:rFonts w:hint="eastAsia" w:ascii="黑体" w:hAnsi="黑体" w:eastAsia="黑体"/>
        </w:rPr>
        <w:t xml:space="preserve"> life</w:t>
      </w:r>
    </w:p>
    <w:p w14:paraId="4DEE69DD">
      <w:pPr>
        <w:pStyle w:val="24"/>
        <w:ind w:firstLine="420"/>
        <w:rPr>
          <w:rFonts w:ascii="Times New Roman"/>
          <w:sz w:val="18"/>
          <w:szCs w:val="18"/>
        </w:rPr>
      </w:pPr>
      <w:r>
        <w:rPr>
          <w:rFonts w:ascii="Times New Roman"/>
        </w:rPr>
        <w:t>由医疗器械注册人通过风险管理保证产品安全有效使用的期限，在该期限内产品能够维持其适用范围</w:t>
      </w:r>
      <w:r>
        <w:rPr>
          <w:rFonts w:hint="eastAsia" w:ascii="Times New Roman"/>
        </w:rPr>
        <w:t>内的预期功能</w:t>
      </w:r>
      <w:r>
        <w:rPr>
          <w:rFonts w:ascii="Times New Roman"/>
        </w:rPr>
        <w:t>。</w:t>
      </w:r>
    </w:p>
    <w:p w14:paraId="70DBA465">
      <w:pPr>
        <w:pStyle w:val="20"/>
        <w:numPr>
          <w:ilvl w:val="0"/>
          <w:numId w:val="4"/>
        </w:numPr>
        <w:spacing w:before="312" w:after="312"/>
      </w:pPr>
      <w:bookmarkStart w:id="50" w:name="_Toc11156"/>
      <w:r>
        <w:rPr>
          <w:rFonts w:hint="eastAsia"/>
        </w:rPr>
        <w:t>测评原则</w:t>
      </w:r>
      <w:bookmarkEnd w:id="50"/>
    </w:p>
    <w:p w14:paraId="4D6B8818">
      <w:pPr>
        <w:ind w:firstLine="420" w:firstLineChars="200"/>
        <w:rPr>
          <w:rFonts w:hint="eastAsia" w:ascii="宋体" w:hAnsi="宋体"/>
        </w:rPr>
      </w:pPr>
      <w:r>
        <w:rPr>
          <w:rFonts w:hint="eastAsia" w:ascii="宋体" w:hAnsi="宋体"/>
        </w:rPr>
        <w:t>为保证临床使用医疗器械测评过程的安全性和可追溯性，保持临床使用医疗器械测评后的临床使用可靠性，在测评时宜遵循以下原则：</w:t>
      </w:r>
    </w:p>
    <w:p w14:paraId="1D8965B4">
      <w:pPr>
        <w:ind w:firstLine="420" w:firstLineChars="200"/>
        <w:rPr>
          <w:rFonts w:hint="eastAsia" w:ascii="宋体" w:hAnsi="宋体"/>
        </w:rPr>
      </w:pPr>
      <w:r>
        <w:rPr>
          <w:rFonts w:hint="eastAsia" w:ascii="宋体" w:hAnsi="宋体"/>
        </w:rPr>
        <w:t>a） 充分考虑测评过程中潜在的测评失效影响因素，做好测评方案和过程设计，确保测评过程的安全性、测评结果的客观准确性、测评结论的有效性以及测评后医疗器械可靠性的延续。</w:t>
      </w:r>
    </w:p>
    <w:p w14:paraId="06529B76">
      <w:pPr>
        <w:ind w:firstLine="420" w:firstLineChars="200"/>
        <w:rPr>
          <w:rFonts w:hint="eastAsia" w:ascii="宋体" w:hAnsi="宋体"/>
        </w:rPr>
      </w:pPr>
      <w:r>
        <w:rPr>
          <w:rFonts w:hint="eastAsia" w:ascii="宋体" w:hAnsi="宋体"/>
        </w:rPr>
        <w:t>b）在</w:t>
      </w:r>
      <w:r>
        <w:rPr>
          <w:rFonts w:hint="eastAsia" w:ascii="宋体" w:hAnsi="宋体" w:eastAsia="宋体"/>
        </w:rPr>
        <w:t>医疗器械临床可靠性测评准备</w:t>
      </w:r>
      <w:r>
        <w:rPr>
          <w:rFonts w:hint="eastAsia" w:ascii="宋体" w:hAnsi="宋体"/>
        </w:rPr>
        <w:t>环节，应考虑测评方案和过程与测评目的、测评对象和测评环境的适配性，避免可能产生的安全隐患和无效测评结论。</w:t>
      </w:r>
    </w:p>
    <w:p w14:paraId="58347781">
      <w:pPr>
        <w:ind w:firstLine="420" w:firstLineChars="200"/>
        <w:rPr>
          <w:rFonts w:hint="eastAsia" w:ascii="宋体" w:hAnsi="宋体"/>
        </w:rPr>
      </w:pPr>
      <w:r>
        <w:rPr>
          <w:rFonts w:hint="eastAsia" w:ascii="宋体" w:hAnsi="宋体"/>
        </w:rPr>
        <w:t>c）测评方案的设计规划应全面考虑测评过程中的关键控制点，其测评规程应能有效控制测评过程的安全风险。</w:t>
      </w:r>
    </w:p>
    <w:p w14:paraId="465B3E88">
      <w:pPr>
        <w:ind w:firstLine="420" w:firstLineChars="200"/>
        <w:rPr>
          <w:rFonts w:hint="eastAsia" w:ascii="宋体" w:hAnsi="宋体"/>
        </w:rPr>
      </w:pPr>
      <w:r>
        <w:rPr>
          <w:rFonts w:hint="eastAsia" w:ascii="宋体" w:hAnsi="宋体"/>
        </w:rPr>
        <w:t>d）对测评过程中涉及的与测评相关的技术信息文件，应形成具有可追溯性的过程记录文件。</w:t>
      </w:r>
    </w:p>
    <w:p w14:paraId="01E396D8">
      <w:pPr>
        <w:ind w:firstLine="360" w:firstLineChars="200"/>
        <w:rPr>
          <w:rFonts w:cs="Times New Roman"/>
          <w:kern w:val="0"/>
          <w:sz w:val="18"/>
          <w:szCs w:val="18"/>
        </w:rPr>
      </w:pPr>
      <w:r>
        <w:rPr>
          <w:rFonts w:hint="eastAsia" w:ascii="黑体" w:hAnsi="黑体" w:eastAsia="黑体" w:cs="黑体"/>
          <w:kern w:val="0"/>
          <w:sz w:val="18"/>
          <w:szCs w:val="18"/>
        </w:rPr>
        <w:t>注</w:t>
      </w:r>
      <w:r>
        <w:rPr>
          <w:rFonts w:hint="eastAsia" w:cs="Times New Roman"/>
          <w:kern w:val="0"/>
          <w:sz w:val="18"/>
          <w:szCs w:val="18"/>
        </w:rPr>
        <w:t>：技术信息文件包含但不仅限于测评规程，测评结果记录表格、测评信息调研表等。</w:t>
      </w:r>
    </w:p>
    <w:p w14:paraId="37A26A12">
      <w:pPr>
        <w:pStyle w:val="20"/>
        <w:numPr>
          <w:ilvl w:val="0"/>
          <w:numId w:val="4"/>
        </w:numPr>
        <w:spacing w:before="312" w:after="312"/>
      </w:pPr>
      <w:bookmarkStart w:id="51" w:name="_Toc22915"/>
      <w:r>
        <w:rPr>
          <w:rFonts w:hint="eastAsia"/>
        </w:rPr>
        <w:t>测评指标体系</w:t>
      </w:r>
      <w:bookmarkEnd w:id="51"/>
    </w:p>
    <w:p w14:paraId="72B7B663">
      <w:pPr>
        <w:pStyle w:val="16"/>
        <w:spacing w:before="156" w:after="156"/>
      </w:pPr>
      <w:r>
        <w:rPr>
          <w:rFonts w:hint="eastAsia"/>
        </w:rPr>
        <w:t>5.1 测评指标体系框架</w:t>
      </w:r>
    </w:p>
    <w:p w14:paraId="01E17C82">
      <w:pPr>
        <w:ind w:firstLine="420" w:firstLineChars="200"/>
      </w:pPr>
      <w:r>
        <w:rPr>
          <w:rFonts w:hint="eastAsia"/>
        </w:rPr>
        <w:t>测评指标体系由三个层级的评价指标构成，其中，一级测评指标6个，二级测评指标32个，三级测评指标由特定类型医疗器械的具体特征确定，测评内容和数量不定。</w:t>
      </w:r>
    </w:p>
    <w:p w14:paraId="521A3C27">
      <w:pPr>
        <w:pStyle w:val="29"/>
        <w:spacing w:before="156" w:after="156"/>
      </w:pPr>
      <w:r>
        <w:rPr>
          <w:rFonts w:hint="eastAsia"/>
        </w:rPr>
        <w:t xml:space="preserve"> 表1 测评指标体系</w:t>
      </w:r>
    </w:p>
    <w:tbl>
      <w:tblPr>
        <w:tblStyle w:val="9"/>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4677"/>
        <w:gridCol w:w="1559"/>
      </w:tblGrid>
      <w:tr w14:paraId="3F33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524" w:type="dxa"/>
            <w:vAlign w:val="center"/>
          </w:tcPr>
          <w:p w14:paraId="19C32F5F">
            <w:pPr>
              <w:jc w:val="center"/>
              <w:rPr>
                <w:rFonts w:hint="eastAsia" w:ascii="宋体" w:hAnsi="宋体"/>
                <w:sz w:val="18"/>
                <w:szCs w:val="18"/>
              </w:rPr>
            </w:pPr>
            <w:r>
              <w:rPr>
                <w:rFonts w:hint="eastAsia" w:ascii="宋体" w:hAnsi="宋体"/>
                <w:sz w:val="18"/>
                <w:szCs w:val="18"/>
              </w:rPr>
              <w:t>一级测评指标</w:t>
            </w:r>
          </w:p>
        </w:tc>
        <w:tc>
          <w:tcPr>
            <w:tcW w:w="4677" w:type="dxa"/>
            <w:vAlign w:val="center"/>
          </w:tcPr>
          <w:p w14:paraId="35033648">
            <w:pPr>
              <w:jc w:val="center"/>
              <w:rPr>
                <w:rFonts w:hint="eastAsia" w:ascii="宋体" w:hAnsi="宋体"/>
                <w:sz w:val="18"/>
                <w:szCs w:val="18"/>
              </w:rPr>
            </w:pPr>
            <w:r>
              <w:rPr>
                <w:rFonts w:hint="eastAsia" w:ascii="宋体" w:hAnsi="宋体"/>
                <w:sz w:val="18"/>
                <w:szCs w:val="18"/>
              </w:rPr>
              <w:t>二级测评指标</w:t>
            </w:r>
          </w:p>
        </w:tc>
        <w:tc>
          <w:tcPr>
            <w:tcW w:w="1559" w:type="dxa"/>
          </w:tcPr>
          <w:p w14:paraId="1C915563">
            <w:pPr>
              <w:jc w:val="center"/>
              <w:rPr>
                <w:rFonts w:hint="eastAsia" w:ascii="宋体" w:hAnsi="宋体"/>
                <w:sz w:val="18"/>
                <w:szCs w:val="18"/>
              </w:rPr>
            </w:pPr>
            <w:r>
              <w:rPr>
                <w:rFonts w:hint="eastAsia" w:ascii="宋体" w:hAnsi="宋体"/>
                <w:sz w:val="18"/>
                <w:szCs w:val="18"/>
              </w:rPr>
              <w:t>三级测评指标</w:t>
            </w:r>
          </w:p>
        </w:tc>
      </w:tr>
      <w:tr w14:paraId="4AC5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13A07E39">
            <w:pPr>
              <w:jc w:val="center"/>
              <w:rPr>
                <w:rFonts w:hint="eastAsia" w:ascii="宋体" w:hAnsi="宋体"/>
                <w:sz w:val="18"/>
                <w:szCs w:val="18"/>
              </w:rPr>
            </w:pPr>
            <w:r>
              <w:rPr>
                <w:rFonts w:hint="eastAsia" w:ascii="宋体" w:hAnsi="宋体"/>
                <w:sz w:val="18"/>
                <w:szCs w:val="18"/>
              </w:rPr>
              <w:t>使用环境</w:t>
            </w:r>
          </w:p>
        </w:tc>
        <w:tc>
          <w:tcPr>
            <w:tcW w:w="4677" w:type="dxa"/>
            <w:vAlign w:val="center"/>
          </w:tcPr>
          <w:p w14:paraId="7AE193B4">
            <w:pPr>
              <w:rPr>
                <w:rFonts w:hint="eastAsia" w:ascii="宋体" w:hAnsi="宋体"/>
                <w:sz w:val="18"/>
                <w:szCs w:val="18"/>
              </w:rPr>
            </w:pPr>
            <w:r>
              <w:rPr>
                <w:rFonts w:hint="eastAsia" w:ascii="宋体" w:hAnsi="宋体"/>
                <w:sz w:val="18"/>
                <w:szCs w:val="18"/>
              </w:rPr>
              <w:t>温度</w:t>
            </w:r>
          </w:p>
        </w:tc>
        <w:tc>
          <w:tcPr>
            <w:tcW w:w="1559" w:type="dxa"/>
            <w:vAlign w:val="center"/>
          </w:tcPr>
          <w:p w14:paraId="3EC8828F">
            <w:pPr>
              <w:jc w:val="center"/>
              <w:rPr>
                <w:rFonts w:hint="eastAsia" w:ascii="宋体" w:hAnsi="宋体"/>
                <w:sz w:val="18"/>
                <w:szCs w:val="18"/>
              </w:rPr>
            </w:pPr>
            <w:r>
              <w:rPr>
                <w:rFonts w:hint="eastAsia" w:ascii="宋体" w:hAnsi="宋体"/>
                <w:sz w:val="18"/>
                <w:szCs w:val="18"/>
              </w:rPr>
              <w:t>—</w:t>
            </w:r>
          </w:p>
        </w:tc>
      </w:tr>
      <w:tr w14:paraId="5B14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818195A">
            <w:pPr>
              <w:jc w:val="center"/>
              <w:rPr>
                <w:rFonts w:hint="eastAsia" w:ascii="宋体" w:hAnsi="宋体"/>
                <w:sz w:val="18"/>
                <w:szCs w:val="18"/>
              </w:rPr>
            </w:pPr>
          </w:p>
        </w:tc>
        <w:tc>
          <w:tcPr>
            <w:tcW w:w="4677" w:type="dxa"/>
            <w:vAlign w:val="center"/>
          </w:tcPr>
          <w:p w14:paraId="2347C9BD">
            <w:pPr>
              <w:rPr>
                <w:rFonts w:hint="eastAsia" w:ascii="宋体" w:hAnsi="宋体"/>
                <w:sz w:val="18"/>
                <w:szCs w:val="18"/>
              </w:rPr>
            </w:pPr>
            <w:r>
              <w:rPr>
                <w:rFonts w:hint="eastAsia" w:ascii="宋体" w:hAnsi="宋体"/>
                <w:sz w:val="18"/>
                <w:szCs w:val="18"/>
              </w:rPr>
              <w:t>湿度</w:t>
            </w:r>
          </w:p>
        </w:tc>
        <w:tc>
          <w:tcPr>
            <w:tcW w:w="1559" w:type="dxa"/>
            <w:vAlign w:val="center"/>
          </w:tcPr>
          <w:p w14:paraId="6556763C">
            <w:pPr>
              <w:jc w:val="center"/>
              <w:rPr>
                <w:rFonts w:hint="eastAsia" w:ascii="宋体" w:hAnsi="宋体"/>
                <w:sz w:val="18"/>
                <w:szCs w:val="18"/>
              </w:rPr>
            </w:pPr>
            <w:r>
              <w:rPr>
                <w:rFonts w:hint="eastAsia" w:ascii="宋体" w:hAnsi="宋体"/>
                <w:sz w:val="18"/>
                <w:szCs w:val="18"/>
              </w:rPr>
              <w:t>—</w:t>
            </w:r>
          </w:p>
        </w:tc>
      </w:tr>
      <w:tr w14:paraId="56C9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27DB1D0">
            <w:pPr>
              <w:jc w:val="center"/>
              <w:rPr>
                <w:rFonts w:hint="eastAsia" w:ascii="宋体" w:hAnsi="宋体"/>
                <w:sz w:val="18"/>
                <w:szCs w:val="18"/>
              </w:rPr>
            </w:pPr>
          </w:p>
        </w:tc>
        <w:tc>
          <w:tcPr>
            <w:tcW w:w="4677" w:type="dxa"/>
            <w:vAlign w:val="center"/>
          </w:tcPr>
          <w:p w14:paraId="009F6BCF">
            <w:pPr>
              <w:rPr>
                <w:rFonts w:hint="eastAsia" w:ascii="宋体" w:hAnsi="宋体"/>
                <w:sz w:val="18"/>
                <w:szCs w:val="18"/>
              </w:rPr>
            </w:pPr>
            <w:r>
              <w:rPr>
                <w:rFonts w:hint="eastAsia" w:ascii="宋体" w:hAnsi="宋体"/>
                <w:sz w:val="18"/>
                <w:szCs w:val="18"/>
              </w:rPr>
              <w:t>大气压</w:t>
            </w:r>
          </w:p>
        </w:tc>
        <w:tc>
          <w:tcPr>
            <w:tcW w:w="1559" w:type="dxa"/>
            <w:vAlign w:val="center"/>
          </w:tcPr>
          <w:p w14:paraId="4A86A05B">
            <w:pPr>
              <w:jc w:val="center"/>
              <w:rPr>
                <w:rFonts w:hint="eastAsia" w:ascii="宋体" w:hAnsi="宋体"/>
                <w:sz w:val="18"/>
                <w:szCs w:val="18"/>
              </w:rPr>
            </w:pPr>
            <w:r>
              <w:rPr>
                <w:rFonts w:hint="eastAsia" w:ascii="宋体" w:hAnsi="宋体"/>
                <w:sz w:val="18"/>
                <w:szCs w:val="18"/>
              </w:rPr>
              <w:t>—</w:t>
            </w:r>
          </w:p>
        </w:tc>
      </w:tr>
      <w:tr w14:paraId="47E4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EC22769">
            <w:pPr>
              <w:jc w:val="center"/>
              <w:rPr>
                <w:rFonts w:hint="eastAsia" w:ascii="宋体" w:hAnsi="宋体"/>
                <w:sz w:val="18"/>
                <w:szCs w:val="18"/>
              </w:rPr>
            </w:pPr>
          </w:p>
        </w:tc>
        <w:tc>
          <w:tcPr>
            <w:tcW w:w="4677" w:type="dxa"/>
            <w:vAlign w:val="center"/>
          </w:tcPr>
          <w:p w14:paraId="2AEB9102">
            <w:pPr>
              <w:rPr>
                <w:rFonts w:hint="eastAsia" w:ascii="宋体" w:hAnsi="宋体"/>
                <w:sz w:val="18"/>
                <w:szCs w:val="18"/>
              </w:rPr>
            </w:pPr>
            <w:r>
              <w:rPr>
                <w:rFonts w:hint="eastAsia" w:ascii="宋体" w:hAnsi="宋体"/>
                <w:sz w:val="18"/>
                <w:szCs w:val="18"/>
              </w:rPr>
              <w:t>供电电源</w:t>
            </w:r>
          </w:p>
        </w:tc>
        <w:tc>
          <w:tcPr>
            <w:tcW w:w="1559" w:type="dxa"/>
            <w:vAlign w:val="center"/>
          </w:tcPr>
          <w:p w14:paraId="016DF775">
            <w:pPr>
              <w:jc w:val="center"/>
              <w:rPr>
                <w:rFonts w:hint="eastAsia" w:ascii="宋体" w:hAnsi="宋体"/>
                <w:sz w:val="18"/>
                <w:szCs w:val="18"/>
              </w:rPr>
            </w:pPr>
            <w:r>
              <w:rPr>
                <w:rFonts w:hint="eastAsia" w:ascii="宋体" w:hAnsi="宋体"/>
                <w:sz w:val="18"/>
                <w:szCs w:val="18"/>
              </w:rPr>
              <w:t>—</w:t>
            </w:r>
          </w:p>
        </w:tc>
      </w:tr>
      <w:tr w14:paraId="0B90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EACF44A">
            <w:pPr>
              <w:jc w:val="center"/>
              <w:rPr>
                <w:rFonts w:hint="eastAsia" w:ascii="宋体" w:hAnsi="宋体"/>
                <w:sz w:val="18"/>
                <w:szCs w:val="18"/>
              </w:rPr>
            </w:pPr>
          </w:p>
        </w:tc>
        <w:tc>
          <w:tcPr>
            <w:tcW w:w="4677" w:type="dxa"/>
            <w:vAlign w:val="center"/>
          </w:tcPr>
          <w:p w14:paraId="33E10F01">
            <w:pPr>
              <w:rPr>
                <w:rFonts w:hint="eastAsia" w:ascii="宋体" w:hAnsi="宋体"/>
                <w:sz w:val="18"/>
                <w:szCs w:val="18"/>
              </w:rPr>
            </w:pPr>
            <w:r>
              <w:rPr>
                <w:rFonts w:hint="eastAsia" w:ascii="宋体" w:hAnsi="宋体"/>
                <w:sz w:val="18"/>
                <w:szCs w:val="18"/>
              </w:rPr>
              <w:t>供水条件</w:t>
            </w:r>
          </w:p>
        </w:tc>
        <w:tc>
          <w:tcPr>
            <w:tcW w:w="1559" w:type="dxa"/>
            <w:vAlign w:val="center"/>
          </w:tcPr>
          <w:p w14:paraId="01BDE5E3">
            <w:pPr>
              <w:jc w:val="center"/>
              <w:rPr>
                <w:rFonts w:hint="eastAsia" w:ascii="宋体" w:hAnsi="宋体"/>
                <w:sz w:val="18"/>
                <w:szCs w:val="18"/>
              </w:rPr>
            </w:pPr>
            <w:r>
              <w:rPr>
                <w:rFonts w:hint="eastAsia" w:ascii="宋体" w:hAnsi="宋体"/>
                <w:sz w:val="18"/>
                <w:szCs w:val="18"/>
              </w:rPr>
              <w:t>—</w:t>
            </w:r>
          </w:p>
        </w:tc>
      </w:tr>
      <w:tr w14:paraId="35AA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59394E5F">
            <w:pPr>
              <w:jc w:val="center"/>
              <w:rPr>
                <w:rFonts w:hint="eastAsia" w:ascii="宋体" w:hAnsi="宋体"/>
                <w:sz w:val="18"/>
                <w:szCs w:val="18"/>
              </w:rPr>
            </w:pPr>
          </w:p>
        </w:tc>
        <w:tc>
          <w:tcPr>
            <w:tcW w:w="4677" w:type="dxa"/>
            <w:vAlign w:val="center"/>
          </w:tcPr>
          <w:p w14:paraId="71046A15">
            <w:pPr>
              <w:rPr>
                <w:rFonts w:hint="eastAsia" w:ascii="宋体" w:hAnsi="宋体"/>
                <w:sz w:val="18"/>
                <w:szCs w:val="18"/>
              </w:rPr>
            </w:pPr>
            <w:r>
              <w:rPr>
                <w:rFonts w:hint="eastAsia" w:ascii="宋体" w:hAnsi="宋体"/>
                <w:sz w:val="18"/>
                <w:szCs w:val="18"/>
              </w:rPr>
              <w:t>供气条件</w:t>
            </w:r>
          </w:p>
        </w:tc>
        <w:tc>
          <w:tcPr>
            <w:tcW w:w="1559" w:type="dxa"/>
            <w:vAlign w:val="center"/>
          </w:tcPr>
          <w:p w14:paraId="6AEC6E8E">
            <w:pPr>
              <w:jc w:val="center"/>
              <w:rPr>
                <w:rFonts w:hint="eastAsia" w:ascii="宋体" w:hAnsi="宋体"/>
                <w:sz w:val="18"/>
                <w:szCs w:val="18"/>
              </w:rPr>
            </w:pPr>
            <w:r>
              <w:rPr>
                <w:rFonts w:hint="eastAsia" w:ascii="宋体" w:hAnsi="宋体"/>
                <w:sz w:val="18"/>
                <w:szCs w:val="18"/>
              </w:rPr>
              <w:t>—</w:t>
            </w:r>
          </w:p>
        </w:tc>
      </w:tr>
      <w:tr w14:paraId="67F6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09942372">
            <w:pPr>
              <w:jc w:val="center"/>
              <w:rPr>
                <w:rFonts w:hint="eastAsia" w:ascii="宋体" w:hAnsi="宋体"/>
                <w:sz w:val="18"/>
                <w:szCs w:val="18"/>
              </w:rPr>
            </w:pPr>
            <w:r>
              <w:rPr>
                <w:rFonts w:hint="eastAsia" w:ascii="宋体" w:hAnsi="宋体"/>
                <w:sz w:val="18"/>
                <w:szCs w:val="18"/>
              </w:rPr>
              <w:t>外观</w:t>
            </w:r>
          </w:p>
        </w:tc>
        <w:tc>
          <w:tcPr>
            <w:tcW w:w="4677" w:type="dxa"/>
            <w:vAlign w:val="center"/>
          </w:tcPr>
          <w:p w14:paraId="4468EFDB">
            <w:pPr>
              <w:rPr>
                <w:rFonts w:hint="eastAsia" w:ascii="宋体" w:hAnsi="宋体"/>
                <w:sz w:val="18"/>
                <w:szCs w:val="18"/>
              </w:rPr>
            </w:pPr>
            <w:r>
              <w:rPr>
                <w:rFonts w:hint="eastAsia" w:ascii="宋体" w:hAnsi="宋体"/>
                <w:sz w:val="18"/>
                <w:szCs w:val="18"/>
              </w:rPr>
              <w:t>外部标记</w:t>
            </w:r>
          </w:p>
        </w:tc>
        <w:tc>
          <w:tcPr>
            <w:tcW w:w="1559" w:type="dxa"/>
            <w:vAlign w:val="center"/>
          </w:tcPr>
          <w:p w14:paraId="7977F9C4">
            <w:pPr>
              <w:jc w:val="center"/>
              <w:rPr>
                <w:rFonts w:hint="eastAsia" w:ascii="宋体" w:hAnsi="宋体"/>
                <w:sz w:val="18"/>
                <w:szCs w:val="18"/>
              </w:rPr>
            </w:pPr>
            <w:r>
              <w:rPr>
                <w:rFonts w:hint="eastAsia" w:ascii="宋体" w:hAnsi="宋体"/>
                <w:sz w:val="18"/>
                <w:szCs w:val="18"/>
              </w:rPr>
              <w:t>可扩充</w:t>
            </w:r>
          </w:p>
        </w:tc>
      </w:tr>
      <w:tr w14:paraId="504D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B8D1505">
            <w:pPr>
              <w:jc w:val="center"/>
              <w:rPr>
                <w:rFonts w:hint="eastAsia" w:ascii="宋体" w:hAnsi="宋体"/>
                <w:sz w:val="18"/>
                <w:szCs w:val="18"/>
              </w:rPr>
            </w:pPr>
          </w:p>
        </w:tc>
        <w:tc>
          <w:tcPr>
            <w:tcW w:w="4677" w:type="dxa"/>
            <w:vAlign w:val="center"/>
          </w:tcPr>
          <w:p w14:paraId="6DD922E7">
            <w:pPr>
              <w:rPr>
                <w:rFonts w:hint="eastAsia" w:ascii="宋体" w:hAnsi="宋体"/>
                <w:sz w:val="18"/>
                <w:szCs w:val="18"/>
              </w:rPr>
            </w:pPr>
            <w:r>
              <w:rPr>
                <w:rFonts w:hint="eastAsia" w:ascii="宋体" w:hAnsi="宋体"/>
                <w:sz w:val="18"/>
                <w:szCs w:val="18"/>
              </w:rPr>
              <w:t>电线和器具耦合器的绝缘防护和机械防护</w:t>
            </w:r>
          </w:p>
        </w:tc>
        <w:tc>
          <w:tcPr>
            <w:tcW w:w="1559" w:type="dxa"/>
            <w:vAlign w:val="center"/>
          </w:tcPr>
          <w:p w14:paraId="48B1C6DC">
            <w:pPr>
              <w:jc w:val="center"/>
              <w:rPr>
                <w:rFonts w:hint="eastAsia" w:ascii="宋体" w:hAnsi="宋体"/>
                <w:sz w:val="18"/>
                <w:szCs w:val="18"/>
              </w:rPr>
            </w:pPr>
            <w:r>
              <w:rPr>
                <w:rFonts w:hint="eastAsia" w:ascii="宋体" w:hAnsi="宋体"/>
                <w:sz w:val="18"/>
                <w:szCs w:val="18"/>
              </w:rPr>
              <w:t>可扩充</w:t>
            </w:r>
          </w:p>
        </w:tc>
      </w:tr>
      <w:tr w14:paraId="047C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B083503">
            <w:pPr>
              <w:jc w:val="center"/>
              <w:rPr>
                <w:rFonts w:hint="eastAsia" w:ascii="宋体" w:hAnsi="宋体"/>
                <w:sz w:val="18"/>
                <w:szCs w:val="18"/>
              </w:rPr>
            </w:pPr>
          </w:p>
        </w:tc>
        <w:tc>
          <w:tcPr>
            <w:tcW w:w="4677" w:type="dxa"/>
            <w:vAlign w:val="center"/>
          </w:tcPr>
          <w:p w14:paraId="40850A33">
            <w:pPr>
              <w:rPr>
                <w:rFonts w:hint="eastAsia" w:ascii="宋体" w:hAnsi="宋体"/>
                <w:sz w:val="18"/>
                <w:szCs w:val="18"/>
              </w:rPr>
            </w:pPr>
            <w:r>
              <w:rPr>
                <w:rFonts w:hint="eastAsia" w:ascii="宋体" w:hAnsi="宋体"/>
                <w:sz w:val="18"/>
                <w:szCs w:val="18"/>
              </w:rPr>
              <w:t>设备外壳相关的绝缘防护和机械危险</w:t>
            </w:r>
          </w:p>
        </w:tc>
        <w:tc>
          <w:tcPr>
            <w:tcW w:w="1559" w:type="dxa"/>
            <w:vAlign w:val="center"/>
          </w:tcPr>
          <w:p w14:paraId="05230E32">
            <w:pPr>
              <w:jc w:val="center"/>
              <w:rPr>
                <w:rFonts w:hint="eastAsia" w:ascii="宋体" w:hAnsi="宋体"/>
                <w:sz w:val="18"/>
                <w:szCs w:val="18"/>
              </w:rPr>
            </w:pPr>
            <w:r>
              <w:rPr>
                <w:rFonts w:hint="eastAsia" w:ascii="宋体" w:hAnsi="宋体"/>
                <w:sz w:val="18"/>
                <w:szCs w:val="18"/>
              </w:rPr>
              <w:t>可扩充</w:t>
            </w:r>
          </w:p>
        </w:tc>
      </w:tr>
      <w:tr w14:paraId="5101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2183D927">
            <w:pPr>
              <w:jc w:val="center"/>
              <w:rPr>
                <w:rFonts w:hint="eastAsia" w:ascii="宋体" w:hAnsi="宋体"/>
                <w:sz w:val="18"/>
                <w:szCs w:val="18"/>
              </w:rPr>
            </w:pPr>
            <w:r>
              <w:rPr>
                <w:rFonts w:hint="eastAsia" w:ascii="宋体" w:hAnsi="宋体"/>
                <w:sz w:val="18"/>
                <w:szCs w:val="18"/>
              </w:rPr>
              <w:t>功能</w:t>
            </w:r>
          </w:p>
        </w:tc>
        <w:tc>
          <w:tcPr>
            <w:tcW w:w="4677" w:type="dxa"/>
            <w:vAlign w:val="center"/>
          </w:tcPr>
          <w:p w14:paraId="75D842BE">
            <w:pPr>
              <w:rPr>
                <w:rFonts w:hint="eastAsia" w:ascii="宋体" w:hAnsi="宋体"/>
                <w:sz w:val="18"/>
                <w:szCs w:val="18"/>
              </w:rPr>
            </w:pPr>
            <w:r>
              <w:rPr>
                <w:rFonts w:hint="eastAsia" w:ascii="宋体" w:hAnsi="宋体"/>
                <w:sz w:val="18"/>
                <w:szCs w:val="18"/>
              </w:rPr>
              <w:t>开机自检功能</w:t>
            </w:r>
          </w:p>
        </w:tc>
        <w:tc>
          <w:tcPr>
            <w:tcW w:w="1559" w:type="dxa"/>
            <w:vAlign w:val="center"/>
          </w:tcPr>
          <w:p w14:paraId="13A13007">
            <w:pPr>
              <w:jc w:val="center"/>
              <w:rPr>
                <w:rFonts w:hint="eastAsia" w:ascii="宋体" w:hAnsi="宋体"/>
                <w:sz w:val="18"/>
                <w:szCs w:val="18"/>
              </w:rPr>
            </w:pPr>
            <w:r>
              <w:rPr>
                <w:rFonts w:hint="eastAsia" w:ascii="宋体" w:hAnsi="宋体"/>
                <w:sz w:val="18"/>
                <w:szCs w:val="18"/>
              </w:rPr>
              <w:t>可扩充</w:t>
            </w:r>
          </w:p>
        </w:tc>
      </w:tr>
      <w:tr w14:paraId="7D5D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B272CEA">
            <w:pPr>
              <w:jc w:val="center"/>
              <w:rPr>
                <w:rFonts w:hint="eastAsia" w:ascii="宋体" w:hAnsi="宋体"/>
                <w:sz w:val="18"/>
                <w:szCs w:val="18"/>
              </w:rPr>
            </w:pPr>
          </w:p>
        </w:tc>
        <w:tc>
          <w:tcPr>
            <w:tcW w:w="4677" w:type="dxa"/>
            <w:vAlign w:val="center"/>
          </w:tcPr>
          <w:p w14:paraId="51E085D8">
            <w:pPr>
              <w:rPr>
                <w:rFonts w:hint="eastAsia" w:ascii="宋体" w:hAnsi="宋体"/>
                <w:sz w:val="18"/>
                <w:szCs w:val="18"/>
              </w:rPr>
            </w:pPr>
            <w:r>
              <w:rPr>
                <w:rFonts w:hint="eastAsia" w:ascii="宋体" w:hAnsi="宋体"/>
                <w:sz w:val="18"/>
                <w:szCs w:val="18"/>
              </w:rPr>
              <w:t>按钮、控制器和指示器的临床功能</w:t>
            </w:r>
          </w:p>
        </w:tc>
        <w:tc>
          <w:tcPr>
            <w:tcW w:w="1559" w:type="dxa"/>
            <w:vAlign w:val="center"/>
          </w:tcPr>
          <w:p w14:paraId="41EE15CB">
            <w:pPr>
              <w:jc w:val="center"/>
              <w:rPr>
                <w:rFonts w:hint="eastAsia" w:ascii="宋体" w:hAnsi="宋体"/>
                <w:sz w:val="18"/>
                <w:szCs w:val="18"/>
              </w:rPr>
            </w:pPr>
            <w:r>
              <w:rPr>
                <w:rFonts w:hint="eastAsia" w:ascii="宋体" w:hAnsi="宋体"/>
                <w:sz w:val="18"/>
                <w:szCs w:val="18"/>
              </w:rPr>
              <w:t>可扩充</w:t>
            </w:r>
          </w:p>
        </w:tc>
      </w:tr>
      <w:tr w14:paraId="691B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5C9166F">
            <w:pPr>
              <w:jc w:val="center"/>
              <w:rPr>
                <w:rFonts w:hint="eastAsia" w:ascii="宋体" w:hAnsi="宋体"/>
                <w:sz w:val="18"/>
                <w:szCs w:val="18"/>
              </w:rPr>
            </w:pPr>
          </w:p>
        </w:tc>
        <w:tc>
          <w:tcPr>
            <w:tcW w:w="4677" w:type="dxa"/>
            <w:vAlign w:val="center"/>
          </w:tcPr>
          <w:p w14:paraId="1334628E">
            <w:pPr>
              <w:rPr>
                <w:rFonts w:hint="eastAsia" w:ascii="宋体" w:hAnsi="宋体"/>
                <w:sz w:val="18"/>
                <w:szCs w:val="18"/>
              </w:rPr>
            </w:pPr>
            <w:r>
              <w:rPr>
                <w:rFonts w:hint="eastAsia" w:ascii="宋体" w:hAnsi="宋体"/>
                <w:sz w:val="18"/>
                <w:szCs w:val="18"/>
              </w:rPr>
              <w:t>气源/水源/压力源及其通路功能（如，连接紧密性、控制和排放功能、密封性）</w:t>
            </w:r>
          </w:p>
        </w:tc>
        <w:tc>
          <w:tcPr>
            <w:tcW w:w="1559" w:type="dxa"/>
            <w:vAlign w:val="center"/>
          </w:tcPr>
          <w:p w14:paraId="05ED152C">
            <w:pPr>
              <w:jc w:val="center"/>
              <w:rPr>
                <w:rFonts w:hint="eastAsia" w:ascii="宋体" w:hAnsi="宋体"/>
                <w:sz w:val="18"/>
                <w:szCs w:val="18"/>
              </w:rPr>
            </w:pPr>
            <w:r>
              <w:rPr>
                <w:rFonts w:hint="eastAsia" w:ascii="宋体" w:hAnsi="宋体"/>
                <w:sz w:val="18"/>
                <w:szCs w:val="18"/>
              </w:rPr>
              <w:t>可扩充</w:t>
            </w:r>
          </w:p>
        </w:tc>
      </w:tr>
      <w:tr w14:paraId="7B4F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4781F0F">
            <w:pPr>
              <w:jc w:val="center"/>
              <w:rPr>
                <w:rFonts w:hint="eastAsia" w:ascii="宋体" w:hAnsi="宋体"/>
                <w:sz w:val="18"/>
                <w:szCs w:val="18"/>
              </w:rPr>
            </w:pPr>
          </w:p>
        </w:tc>
        <w:tc>
          <w:tcPr>
            <w:tcW w:w="4677" w:type="dxa"/>
            <w:vAlign w:val="center"/>
          </w:tcPr>
          <w:p w14:paraId="3CEA45F0">
            <w:pPr>
              <w:rPr>
                <w:rFonts w:hint="eastAsia" w:ascii="宋体" w:hAnsi="宋体"/>
                <w:sz w:val="18"/>
                <w:szCs w:val="18"/>
              </w:rPr>
            </w:pPr>
            <w:r>
              <w:rPr>
                <w:rFonts w:hint="eastAsia" w:ascii="宋体" w:hAnsi="宋体"/>
                <w:sz w:val="18"/>
                <w:szCs w:val="18"/>
              </w:rPr>
              <w:t>电池功能</w:t>
            </w:r>
          </w:p>
        </w:tc>
        <w:tc>
          <w:tcPr>
            <w:tcW w:w="1559" w:type="dxa"/>
            <w:vAlign w:val="center"/>
          </w:tcPr>
          <w:p w14:paraId="1E31F73C">
            <w:pPr>
              <w:jc w:val="center"/>
              <w:rPr>
                <w:rFonts w:hint="eastAsia" w:ascii="宋体" w:hAnsi="宋体"/>
                <w:sz w:val="18"/>
                <w:szCs w:val="18"/>
              </w:rPr>
            </w:pPr>
            <w:r>
              <w:rPr>
                <w:rFonts w:hint="eastAsia" w:ascii="宋体" w:hAnsi="宋体"/>
                <w:sz w:val="18"/>
                <w:szCs w:val="18"/>
              </w:rPr>
              <w:t>可扩充</w:t>
            </w:r>
          </w:p>
        </w:tc>
      </w:tr>
      <w:tr w14:paraId="06C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F194302">
            <w:pPr>
              <w:jc w:val="center"/>
              <w:rPr>
                <w:rFonts w:hint="eastAsia" w:ascii="宋体" w:hAnsi="宋体"/>
                <w:sz w:val="18"/>
                <w:szCs w:val="18"/>
              </w:rPr>
            </w:pPr>
          </w:p>
        </w:tc>
        <w:tc>
          <w:tcPr>
            <w:tcW w:w="4677" w:type="dxa"/>
            <w:vAlign w:val="center"/>
          </w:tcPr>
          <w:p w14:paraId="5864AD0D">
            <w:pPr>
              <w:rPr>
                <w:rFonts w:hint="eastAsia" w:ascii="宋体" w:hAnsi="宋体"/>
                <w:sz w:val="18"/>
                <w:szCs w:val="18"/>
              </w:rPr>
            </w:pPr>
            <w:r>
              <w:rPr>
                <w:rFonts w:hint="eastAsia" w:ascii="宋体" w:hAnsi="宋体"/>
                <w:sz w:val="18"/>
                <w:szCs w:val="18"/>
              </w:rPr>
              <w:t>报警功能</w:t>
            </w:r>
          </w:p>
        </w:tc>
        <w:tc>
          <w:tcPr>
            <w:tcW w:w="1559" w:type="dxa"/>
            <w:vAlign w:val="center"/>
          </w:tcPr>
          <w:p w14:paraId="61A91317">
            <w:pPr>
              <w:jc w:val="center"/>
              <w:rPr>
                <w:rFonts w:hint="eastAsia" w:ascii="宋体" w:hAnsi="宋体"/>
                <w:sz w:val="18"/>
                <w:szCs w:val="18"/>
              </w:rPr>
            </w:pPr>
            <w:r>
              <w:rPr>
                <w:rFonts w:hint="eastAsia" w:ascii="宋体" w:hAnsi="宋体"/>
                <w:sz w:val="18"/>
                <w:szCs w:val="18"/>
              </w:rPr>
              <w:t>可扩充</w:t>
            </w:r>
          </w:p>
        </w:tc>
      </w:tr>
      <w:tr w14:paraId="189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98B2C40">
            <w:pPr>
              <w:jc w:val="center"/>
              <w:rPr>
                <w:rFonts w:hint="eastAsia" w:ascii="宋体" w:hAnsi="宋体"/>
                <w:sz w:val="18"/>
                <w:szCs w:val="18"/>
              </w:rPr>
            </w:pPr>
          </w:p>
        </w:tc>
        <w:tc>
          <w:tcPr>
            <w:tcW w:w="4677" w:type="dxa"/>
            <w:vAlign w:val="center"/>
          </w:tcPr>
          <w:p w14:paraId="71799161">
            <w:pPr>
              <w:rPr>
                <w:rFonts w:hint="eastAsia" w:ascii="宋体" w:hAnsi="宋体"/>
                <w:sz w:val="18"/>
                <w:szCs w:val="18"/>
              </w:rPr>
            </w:pPr>
            <w:r>
              <w:rPr>
                <w:rFonts w:hint="eastAsia" w:ascii="宋体" w:hAnsi="宋体"/>
                <w:sz w:val="18"/>
                <w:szCs w:val="18"/>
              </w:rPr>
              <w:t>信号输入输出功能</w:t>
            </w:r>
          </w:p>
        </w:tc>
        <w:tc>
          <w:tcPr>
            <w:tcW w:w="1559" w:type="dxa"/>
            <w:vAlign w:val="center"/>
          </w:tcPr>
          <w:p w14:paraId="0C9A973B">
            <w:pPr>
              <w:jc w:val="center"/>
              <w:rPr>
                <w:rFonts w:hint="eastAsia" w:ascii="宋体" w:hAnsi="宋体"/>
                <w:sz w:val="18"/>
                <w:szCs w:val="18"/>
              </w:rPr>
            </w:pPr>
            <w:r>
              <w:rPr>
                <w:rFonts w:hint="eastAsia" w:ascii="宋体" w:hAnsi="宋体"/>
                <w:sz w:val="18"/>
                <w:szCs w:val="18"/>
              </w:rPr>
              <w:t>可扩充</w:t>
            </w:r>
          </w:p>
        </w:tc>
      </w:tr>
      <w:tr w14:paraId="4109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51E156B">
            <w:pPr>
              <w:jc w:val="center"/>
              <w:rPr>
                <w:rFonts w:hint="eastAsia" w:ascii="宋体" w:hAnsi="宋体"/>
                <w:sz w:val="18"/>
                <w:szCs w:val="18"/>
              </w:rPr>
            </w:pPr>
          </w:p>
        </w:tc>
        <w:tc>
          <w:tcPr>
            <w:tcW w:w="4677" w:type="dxa"/>
            <w:vAlign w:val="center"/>
          </w:tcPr>
          <w:p w14:paraId="330E43B2">
            <w:pPr>
              <w:rPr>
                <w:rFonts w:hint="eastAsia" w:ascii="宋体" w:hAnsi="宋体"/>
                <w:sz w:val="18"/>
                <w:szCs w:val="18"/>
              </w:rPr>
            </w:pPr>
            <w:r>
              <w:rPr>
                <w:rFonts w:hint="eastAsia" w:ascii="宋体" w:hAnsi="宋体"/>
                <w:sz w:val="18"/>
                <w:szCs w:val="18"/>
              </w:rPr>
              <w:t>关键附件（如心电导联、</w:t>
            </w:r>
            <w:r>
              <w:rPr>
                <w:rFonts w:ascii="宋体" w:hAnsi="宋体"/>
                <w:sz w:val="18"/>
                <w:szCs w:val="18"/>
              </w:rPr>
              <w:t>麻醉机挥发罐</w:t>
            </w:r>
            <w:r>
              <w:rPr>
                <w:rFonts w:hint="eastAsia" w:ascii="宋体" w:hAnsi="宋体"/>
                <w:sz w:val="18"/>
                <w:szCs w:val="18"/>
              </w:rPr>
              <w:t>、废气回收装置等）的临床功能</w:t>
            </w:r>
          </w:p>
        </w:tc>
        <w:tc>
          <w:tcPr>
            <w:tcW w:w="1559" w:type="dxa"/>
            <w:vAlign w:val="center"/>
          </w:tcPr>
          <w:p w14:paraId="71B19E17">
            <w:pPr>
              <w:jc w:val="center"/>
              <w:rPr>
                <w:rFonts w:hint="eastAsia" w:ascii="宋体" w:hAnsi="宋体"/>
                <w:sz w:val="18"/>
                <w:szCs w:val="18"/>
              </w:rPr>
            </w:pPr>
            <w:r>
              <w:rPr>
                <w:rFonts w:hint="eastAsia" w:ascii="宋体" w:hAnsi="宋体"/>
                <w:sz w:val="18"/>
                <w:szCs w:val="18"/>
              </w:rPr>
              <w:t>可扩充</w:t>
            </w:r>
          </w:p>
        </w:tc>
      </w:tr>
      <w:tr w14:paraId="40E8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17E2B96C">
            <w:pPr>
              <w:jc w:val="center"/>
              <w:rPr>
                <w:rFonts w:hint="eastAsia" w:ascii="宋体" w:hAnsi="宋体"/>
                <w:sz w:val="18"/>
                <w:szCs w:val="18"/>
              </w:rPr>
            </w:pPr>
            <w:r>
              <w:rPr>
                <w:rFonts w:hint="eastAsia" w:ascii="宋体" w:hAnsi="宋体"/>
                <w:sz w:val="18"/>
                <w:szCs w:val="18"/>
              </w:rPr>
              <w:t>性能</w:t>
            </w:r>
          </w:p>
        </w:tc>
        <w:tc>
          <w:tcPr>
            <w:tcW w:w="4677" w:type="dxa"/>
            <w:vAlign w:val="center"/>
          </w:tcPr>
          <w:p w14:paraId="7665CDC6">
            <w:pPr>
              <w:rPr>
                <w:rFonts w:hint="eastAsia" w:ascii="宋体" w:hAnsi="宋体"/>
                <w:sz w:val="18"/>
                <w:szCs w:val="18"/>
              </w:rPr>
            </w:pPr>
            <w:r>
              <w:rPr>
                <w:rFonts w:hint="eastAsia" w:ascii="宋体" w:hAnsi="宋体"/>
                <w:sz w:val="18"/>
                <w:szCs w:val="18"/>
              </w:rPr>
              <w:t>控制器和仪表的准确性</w:t>
            </w:r>
          </w:p>
        </w:tc>
        <w:tc>
          <w:tcPr>
            <w:tcW w:w="1559" w:type="dxa"/>
            <w:vAlign w:val="center"/>
          </w:tcPr>
          <w:p w14:paraId="66B76B70">
            <w:pPr>
              <w:jc w:val="center"/>
              <w:rPr>
                <w:rFonts w:hint="eastAsia" w:ascii="宋体" w:hAnsi="宋体"/>
                <w:sz w:val="18"/>
                <w:szCs w:val="18"/>
              </w:rPr>
            </w:pPr>
            <w:r>
              <w:rPr>
                <w:rFonts w:hint="eastAsia" w:ascii="宋体" w:hAnsi="宋体"/>
                <w:sz w:val="18"/>
                <w:szCs w:val="18"/>
              </w:rPr>
              <w:t>可扩充</w:t>
            </w:r>
          </w:p>
        </w:tc>
      </w:tr>
      <w:tr w14:paraId="1192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FFCE105">
            <w:pPr>
              <w:jc w:val="center"/>
              <w:rPr>
                <w:rFonts w:hint="eastAsia" w:ascii="宋体" w:hAnsi="宋体"/>
                <w:sz w:val="18"/>
                <w:szCs w:val="18"/>
              </w:rPr>
            </w:pPr>
          </w:p>
        </w:tc>
        <w:tc>
          <w:tcPr>
            <w:tcW w:w="4677" w:type="dxa"/>
            <w:vAlign w:val="center"/>
          </w:tcPr>
          <w:p w14:paraId="3B0BA4E9">
            <w:pPr>
              <w:rPr>
                <w:rFonts w:hint="eastAsia" w:ascii="宋体" w:hAnsi="宋体"/>
                <w:sz w:val="18"/>
                <w:szCs w:val="18"/>
              </w:rPr>
            </w:pPr>
            <w:r>
              <w:rPr>
                <w:rFonts w:hint="eastAsia" w:ascii="宋体" w:hAnsi="宋体"/>
                <w:sz w:val="18"/>
                <w:szCs w:val="18"/>
              </w:rPr>
              <w:t>关键性能指标的完整性与准确性</w:t>
            </w:r>
          </w:p>
        </w:tc>
        <w:tc>
          <w:tcPr>
            <w:tcW w:w="1559" w:type="dxa"/>
            <w:vAlign w:val="center"/>
          </w:tcPr>
          <w:p w14:paraId="68E2A8B4">
            <w:pPr>
              <w:jc w:val="center"/>
              <w:rPr>
                <w:rFonts w:hint="eastAsia" w:ascii="宋体" w:hAnsi="宋体"/>
                <w:sz w:val="18"/>
                <w:szCs w:val="18"/>
              </w:rPr>
            </w:pPr>
          </w:p>
        </w:tc>
      </w:tr>
      <w:tr w14:paraId="5D31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AE62B90">
            <w:pPr>
              <w:jc w:val="center"/>
              <w:rPr>
                <w:rFonts w:hint="eastAsia" w:ascii="宋体" w:hAnsi="宋体"/>
                <w:sz w:val="18"/>
                <w:szCs w:val="18"/>
              </w:rPr>
            </w:pPr>
          </w:p>
        </w:tc>
        <w:tc>
          <w:tcPr>
            <w:tcW w:w="4677" w:type="dxa"/>
            <w:vAlign w:val="center"/>
          </w:tcPr>
          <w:p w14:paraId="1408A09A">
            <w:pPr>
              <w:rPr>
                <w:rFonts w:hint="eastAsia" w:ascii="宋体" w:hAnsi="宋体"/>
                <w:sz w:val="18"/>
                <w:szCs w:val="18"/>
              </w:rPr>
            </w:pPr>
            <w:r>
              <w:rPr>
                <w:rFonts w:hint="eastAsia" w:ascii="宋体" w:hAnsi="宋体"/>
                <w:sz w:val="18"/>
                <w:szCs w:val="18"/>
              </w:rPr>
              <w:t>诊断数据准确性</w:t>
            </w:r>
          </w:p>
        </w:tc>
        <w:tc>
          <w:tcPr>
            <w:tcW w:w="1559" w:type="dxa"/>
            <w:vAlign w:val="center"/>
          </w:tcPr>
          <w:p w14:paraId="279181CA">
            <w:pPr>
              <w:jc w:val="center"/>
              <w:rPr>
                <w:rFonts w:hint="eastAsia" w:ascii="宋体" w:hAnsi="宋体"/>
                <w:sz w:val="18"/>
                <w:szCs w:val="18"/>
              </w:rPr>
            </w:pPr>
            <w:r>
              <w:rPr>
                <w:rFonts w:hint="eastAsia" w:ascii="宋体" w:hAnsi="宋体"/>
                <w:sz w:val="18"/>
                <w:szCs w:val="18"/>
              </w:rPr>
              <w:t>可扩充</w:t>
            </w:r>
          </w:p>
        </w:tc>
      </w:tr>
      <w:tr w14:paraId="7117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144BC071">
            <w:pPr>
              <w:jc w:val="center"/>
              <w:rPr>
                <w:rFonts w:hint="eastAsia" w:ascii="宋体" w:hAnsi="宋体"/>
                <w:sz w:val="18"/>
                <w:szCs w:val="18"/>
              </w:rPr>
            </w:pPr>
            <w:r>
              <w:rPr>
                <w:rFonts w:hint="eastAsia" w:ascii="宋体" w:hAnsi="宋体"/>
                <w:sz w:val="18"/>
                <w:szCs w:val="18"/>
              </w:rPr>
              <w:t>安全</w:t>
            </w:r>
          </w:p>
        </w:tc>
        <w:tc>
          <w:tcPr>
            <w:tcW w:w="4677" w:type="dxa"/>
            <w:vAlign w:val="center"/>
          </w:tcPr>
          <w:p w14:paraId="3C8981AA">
            <w:pPr>
              <w:rPr>
                <w:rFonts w:hint="eastAsia" w:ascii="宋体" w:hAnsi="宋体"/>
                <w:sz w:val="18"/>
                <w:szCs w:val="18"/>
              </w:rPr>
            </w:pPr>
            <w:r>
              <w:rPr>
                <w:rFonts w:hint="eastAsia" w:ascii="宋体" w:hAnsi="宋体"/>
                <w:sz w:val="18"/>
                <w:szCs w:val="18"/>
              </w:rPr>
              <w:t>ME设备/系统的保护接地电阻</w:t>
            </w:r>
          </w:p>
        </w:tc>
        <w:tc>
          <w:tcPr>
            <w:tcW w:w="1559" w:type="dxa"/>
            <w:vAlign w:val="center"/>
          </w:tcPr>
          <w:p w14:paraId="7A94A0A1">
            <w:pPr>
              <w:jc w:val="center"/>
              <w:rPr>
                <w:rFonts w:hint="eastAsia" w:ascii="宋体" w:hAnsi="宋体"/>
                <w:sz w:val="18"/>
                <w:szCs w:val="18"/>
              </w:rPr>
            </w:pPr>
            <w:r>
              <w:rPr>
                <w:rFonts w:hint="eastAsia" w:ascii="宋体" w:hAnsi="宋体"/>
                <w:sz w:val="18"/>
                <w:szCs w:val="18"/>
              </w:rPr>
              <w:t>可扩充</w:t>
            </w:r>
          </w:p>
        </w:tc>
      </w:tr>
      <w:tr w14:paraId="4B68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DF59501">
            <w:pPr>
              <w:jc w:val="center"/>
              <w:rPr>
                <w:rFonts w:hint="eastAsia" w:ascii="宋体" w:hAnsi="宋体"/>
                <w:sz w:val="18"/>
                <w:szCs w:val="18"/>
              </w:rPr>
            </w:pPr>
          </w:p>
        </w:tc>
        <w:tc>
          <w:tcPr>
            <w:tcW w:w="4677" w:type="dxa"/>
            <w:vAlign w:val="center"/>
          </w:tcPr>
          <w:p w14:paraId="09F0BD8B">
            <w:pPr>
              <w:rPr>
                <w:rFonts w:hint="eastAsia" w:ascii="宋体" w:hAnsi="宋体"/>
                <w:sz w:val="18"/>
                <w:szCs w:val="18"/>
              </w:rPr>
            </w:pPr>
            <w:r>
              <w:rPr>
                <w:rFonts w:hint="eastAsia" w:ascii="宋体" w:hAnsi="宋体"/>
                <w:sz w:val="18"/>
                <w:szCs w:val="18"/>
              </w:rPr>
              <w:t>ME设备/系统的漏电流</w:t>
            </w:r>
          </w:p>
        </w:tc>
        <w:tc>
          <w:tcPr>
            <w:tcW w:w="1559" w:type="dxa"/>
            <w:vAlign w:val="center"/>
          </w:tcPr>
          <w:p w14:paraId="307B3748">
            <w:pPr>
              <w:jc w:val="center"/>
              <w:rPr>
                <w:rFonts w:hint="eastAsia" w:ascii="宋体" w:hAnsi="宋体"/>
                <w:sz w:val="18"/>
                <w:szCs w:val="18"/>
              </w:rPr>
            </w:pPr>
            <w:r>
              <w:rPr>
                <w:rFonts w:hint="eastAsia" w:ascii="宋体" w:hAnsi="宋体"/>
                <w:sz w:val="18"/>
                <w:szCs w:val="18"/>
              </w:rPr>
              <w:t>可扩充</w:t>
            </w:r>
          </w:p>
        </w:tc>
      </w:tr>
      <w:tr w14:paraId="5E5F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0F559A1D">
            <w:pPr>
              <w:jc w:val="center"/>
              <w:rPr>
                <w:rFonts w:hint="eastAsia" w:ascii="宋体" w:hAnsi="宋体"/>
                <w:sz w:val="18"/>
                <w:szCs w:val="18"/>
              </w:rPr>
            </w:pPr>
          </w:p>
        </w:tc>
        <w:tc>
          <w:tcPr>
            <w:tcW w:w="4677" w:type="dxa"/>
            <w:vAlign w:val="center"/>
          </w:tcPr>
          <w:p w14:paraId="67B33FE6">
            <w:pPr>
              <w:rPr>
                <w:rFonts w:hint="eastAsia" w:ascii="宋体" w:hAnsi="宋体"/>
                <w:sz w:val="18"/>
                <w:szCs w:val="18"/>
              </w:rPr>
            </w:pPr>
            <w:r>
              <w:rPr>
                <w:rFonts w:hint="eastAsia" w:ascii="宋体" w:hAnsi="宋体"/>
                <w:sz w:val="18"/>
                <w:szCs w:val="18"/>
              </w:rPr>
              <w:t>ME设备/系统的绝缘电阻</w:t>
            </w:r>
          </w:p>
        </w:tc>
        <w:tc>
          <w:tcPr>
            <w:tcW w:w="1559" w:type="dxa"/>
            <w:vAlign w:val="center"/>
          </w:tcPr>
          <w:p w14:paraId="1D886FC7">
            <w:pPr>
              <w:jc w:val="center"/>
              <w:rPr>
                <w:rFonts w:hint="eastAsia" w:ascii="宋体" w:hAnsi="宋体"/>
                <w:sz w:val="18"/>
                <w:szCs w:val="18"/>
              </w:rPr>
            </w:pPr>
            <w:r>
              <w:rPr>
                <w:rFonts w:hint="eastAsia" w:ascii="宋体" w:hAnsi="宋体"/>
                <w:sz w:val="18"/>
                <w:szCs w:val="18"/>
              </w:rPr>
              <w:t>可扩充</w:t>
            </w:r>
          </w:p>
        </w:tc>
      </w:tr>
      <w:tr w14:paraId="6576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54567D0">
            <w:pPr>
              <w:jc w:val="center"/>
              <w:rPr>
                <w:rFonts w:hint="eastAsia" w:ascii="宋体" w:hAnsi="宋体"/>
                <w:sz w:val="18"/>
                <w:szCs w:val="18"/>
              </w:rPr>
            </w:pPr>
          </w:p>
        </w:tc>
        <w:tc>
          <w:tcPr>
            <w:tcW w:w="4677" w:type="dxa"/>
            <w:vAlign w:val="center"/>
          </w:tcPr>
          <w:p w14:paraId="4A79F180">
            <w:pPr>
              <w:rPr>
                <w:rFonts w:hint="eastAsia" w:ascii="宋体" w:hAnsi="宋体"/>
                <w:sz w:val="18"/>
                <w:szCs w:val="18"/>
              </w:rPr>
            </w:pPr>
            <w:r>
              <w:rPr>
                <w:rFonts w:hint="eastAsia" w:ascii="宋体" w:hAnsi="宋体"/>
                <w:sz w:val="18"/>
                <w:szCs w:val="18"/>
              </w:rPr>
              <w:t>ME设备/系统部件的电源中断</w:t>
            </w:r>
          </w:p>
        </w:tc>
        <w:tc>
          <w:tcPr>
            <w:tcW w:w="1559" w:type="dxa"/>
            <w:vAlign w:val="center"/>
          </w:tcPr>
          <w:p w14:paraId="5CC751A3">
            <w:pPr>
              <w:jc w:val="center"/>
              <w:rPr>
                <w:rFonts w:hint="eastAsia" w:ascii="宋体" w:hAnsi="宋体"/>
                <w:sz w:val="18"/>
                <w:szCs w:val="18"/>
              </w:rPr>
            </w:pPr>
            <w:r>
              <w:rPr>
                <w:rFonts w:hint="eastAsia" w:ascii="宋体" w:hAnsi="宋体"/>
                <w:sz w:val="18"/>
                <w:szCs w:val="18"/>
              </w:rPr>
              <w:t>可扩充</w:t>
            </w:r>
          </w:p>
        </w:tc>
      </w:tr>
      <w:tr w14:paraId="615C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0783EA65">
            <w:pPr>
              <w:jc w:val="center"/>
              <w:rPr>
                <w:rFonts w:hint="eastAsia" w:ascii="宋体" w:hAnsi="宋体"/>
                <w:sz w:val="18"/>
                <w:szCs w:val="18"/>
              </w:rPr>
            </w:pPr>
          </w:p>
        </w:tc>
        <w:tc>
          <w:tcPr>
            <w:tcW w:w="4677" w:type="dxa"/>
            <w:vAlign w:val="center"/>
          </w:tcPr>
          <w:p w14:paraId="28B7F959">
            <w:pPr>
              <w:rPr>
                <w:rFonts w:hint="eastAsia" w:ascii="宋体" w:hAnsi="宋体"/>
                <w:sz w:val="18"/>
                <w:szCs w:val="18"/>
              </w:rPr>
            </w:pPr>
            <w:r>
              <w:rPr>
                <w:rFonts w:hint="eastAsia" w:ascii="宋体" w:hAnsi="宋体"/>
                <w:sz w:val="18"/>
                <w:szCs w:val="18"/>
              </w:rPr>
              <w:t>机械危险的防护</w:t>
            </w:r>
          </w:p>
        </w:tc>
        <w:tc>
          <w:tcPr>
            <w:tcW w:w="1559" w:type="dxa"/>
            <w:vAlign w:val="center"/>
          </w:tcPr>
          <w:p w14:paraId="09E0EDC8">
            <w:pPr>
              <w:jc w:val="center"/>
              <w:rPr>
                <w:rFonts w:hint="eastAsia" w:ascii="宋体" w:hAnsi="宋体"/>
                <w:sz w:val="18"/>
                <w:szCs w:val="18"/>
              </w:rPr>
            </w:pPr>
            <w:r>
              <w:rPr>
                <w:rFonts w:hint="eastAsia" w:ascii="宋体" w:hAnsi="宋体"/>
                <w:sz w:val="18"/>
                <w:szCs w:val="18"/>
              </w:rPr>
              <w:t>可扩充</w:t>
            </w:r>
          </w:p>
        </w:tc>
      </w:tr>
      <w:tr w14:paraId="7569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4582016">
            <w:pPr>
              <w:jc w:val="center"/>
              <w:rPr>
                <w:rFonts w:hint="eastAsia" w:ascii="宋体" w:hAnsi="宋体"/>
                <w:sz w:val="18"/>
                <w:szCs w:val="18"/>
              </w:rPr>
            </w:pPr>
          </w:p>
        </w:tc>
        <w:tc>
          <w:tcPr>
            <w:tcW w:w="4677" w:type="dxa"/>
            <w:vAlign w:val="center"/>
          </w:tcPr>
          <w:p w14:paraId="299E2FE2">
            <w:pPr>
              <w:rPr>
                <w:rFonts w:hint="eastAsia" w:ascii="宋体" w:hAnsi="宋体"/>
                <w:sz w:val="18"/>
                <w:szCs w:val="18"/>
              </w:rPr>
            </w:pPr>
            <w:r>
              <w:rPr>
                <w:rFonts w:hint="eastAsia" w:ascii="宋体" w:hAnsi="宋体"/>
                <w:sz w:val="18"/>
                <w:szCs w:val="18"/>
              </w:rPr>
              <w:t>危险输出的控制和防护</w:t>
            </w:r>
          </w:p>
        </w:tc>
        <w:tc>
          <w:tcPr>
            <w:tcW w:w="1559" w:type="dxa"/>
            <w:vAlign w:val="center"/>
          </w:tcPr>
          <w:p w14:paraId="6D34DA6C">
            <w:pPr>
              <w:jc w:val="center"/>
              <w:rPr>
                <w:rFonts w:hint="eastAsia" w:ascii="宋体" w:hAnsi="宋体"/>
                <w:sz w:val="18"/>
                <w:szCs w:val="18"/>
              </w:rPr>
            </w:pPr>
            <w:r>
              <w:rPr>
                <w:rFonts w:hint="eastAsia" w:ascii="宋体" w:hAnsi="宋体"/>
                <w:sz w:val="18"/>
                <w:szCs w:val="18"/>
              </w:rPr>
              <w:t>可扩充</w:t>
            </w:r>
          </w:p>
        </w:tc>
      </w:tr>
      <w:tr w14:paraId="20C9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43841CE7">
            <w:pPr>
              <w:jc w:val="center"/>
              <w:rPr>
                <w:rFonts w:hint="eastAsia" w:ascii="宋体" w:hAnsi="宋体"/>
                <w:sz w:val="18"/>
                <w:szCs w:val="18"/>
              </w:rPr>
            </w:pPr>
            <w:r>
              <w:rPr>
                <w:rFonts w:hint="eastAsia" w:ascii="宋体" w:hAnsi="宋体"/>
                <w:sz w:val="18"/>
                <w:szCs w:val="18"/>
              </w:rPr>
              <w:t>临床使用信息</w:t>
            </w:r>
          </w:p>
        </w:tc>
        <w:tc>
          <w:tcPr>
            <w:tcW w:w="4677" w:type="dxa"/>
            <w:vAlign w:val="center"/>
          </w:tcPr>
          <w:p w14:paraId="35F1EC99">
            <w:pPr>
              <w:rPr>
                <w:rFonts w:hint="eastAsia" w:ascii="宋体" w:hAnsi="宋体"/>
                <w:sz w:val="18"/>
                <w:szCs w:val="18"/>
              </w:rPr>
            </w:pPr>
            <w:r>
              <w:rPr>
                <w:rFonts w:hint="eastAsia" w:ascii="宋体" w:hAnsi="宋体"/>
                <w:sz w:val="18"/>
                <w:szCs w:val="18"/>
              </w:rPr>
              <w:t>日常业务工作位置</w:t>
            </w:r>
          </w:p>
        </w:tc>
        <w:tc>
          <w:tcPr>
            <w:tcW w:w="1559" w:type="dxa"/>
            <w:vAlign w:val="center"/>
          </w:tcPr>
          <w:p w14:paraId="0F7A380F">
            <w:pPr>
              <w:jc w:val="center"/>
              <w:rPr>
                <w:rFonts w:hint="eastAsia" w:ascii="宋体" w:hAnsi="宋体"/>
                <w:sz w:val="18"/>
                <w:szCs w:val="18"/>
              </w:rPr>
            </w:pPr>
            <w:r>
              <w:rPr>
                <w:rFonts w:hint="eastAsia" w:ascii="宋体" w:hAnsi="宋体"/>
                <w:sz w:val="18"/>
                <w:szCs w:val="18"/>
              </w:rPr>
              <w:t>—</w:t>
            </w:r>
          </w:p>
        </w:tc>
      </w:tr>
      <w:tr w14:paraId="5E46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541F09A">
            <w:pPr>
              <w:jc w:val="center"/>
              <w:rPr>
                <w:rFonts w:hint="eastAsia" w:ascii="宋体" w:hAnsi="宋体"/>
                <w:sz w:val="18"/>
                <w:szCs w:val="18"/>
              </w:rPr>
            </w:pPr>
          </w:p>
        </w:tc>
        <w:tc>
          <w:tcPr>
            <w:tcW w:w="4677" w:type="dxa"/>
            <w:vAlign w:val="center"/>
          </w:tcPr>
          <w:p w14:paraId="402F3EF7">
            <w:pPr>
              <w:rPr>
                <w:rFonts w:hint="eastAsia" w:ascii="宋体" w:hAnsi="宋体"/>
                <w:sz w:val="18"/>
                <w:szCs w:val="18"/>
              </w:rPr>
            </w:pPr>
            <w:r>
              <w:rPr>
                <w:rFonts w:hint="eastAsia" w:ascii="宋体" w:hAnsi="宋体"/>
                <w:sz w:val="18"/>
                <w:szCs w:val="18"/>
              </w:rPr>
              <w:t>临床使用起止时间</w:t>
            </w:r>
          </w:p>
        </w:tc>
        <w:tc>
          <w:tcPr>
            <w:tcW w:w="1559" w:type="dxa"/>
            <w:vAlign w:val="center"/>
          </w:tcPr>
          <w:p w14:paraId="04F738CC">
            <w:pPr>
              <w:jc w:val="center"/>
              <w:rPr>
                <w:rFonts w:hint="eastAsia" w:ascii="宋体" w:hAnsi="宋体"/>
                <w:sz w:val="18"/>
                <w:szCs w:val="18"/>
              </w:rPr>
            </w:pPr>
            <w:r>
              <w:rPr>
                <w:rFonts w:hint="eastAsia" w:ascii="宋体" w:hAnsi="宋体"/>
                <w:sz w:val="18"/>
                <w:szCs w:val="18"/>
              </w:rPr>
              <w:t>—</w:t>
            </w:r>
          </w:p>
        </w:tc>
      </w:tr>
      <w:tr w14:paraId="329B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696EBEF">
            <w:pPr>
              <w:jc w:val="center"/>
              <w:rPr>
                <w:rFonts w:hint="eastAsia" w:ascii="宋体" w:hAnsi="宋体"/>
                <w:sz w:val="18"/>
                <w:szCs w:val="18"/>
              </w:rPr>
            </w:pPr>
          </w:p>
        </w:tc>
        <w:tc>
          <w:tcPr>
            <w:tcW w:w="4677" w:type="dxa"/>
            <w:vAlign w:val="center"/>
          </w:tcPr>
          <w:p w14:paraId="4696FA31">
            <w:pPr>
              <w:rPr>
                <w:rFonts w:hint="eastAsia" w:ascii="宋体" w:hAnsi="宋体"/>
                <w:sz w:val="18"/>
                <w:szCs w:val="18"/>
              </w:rPr>
            </w:pPr>
            <w:r>
              <w:rPr>
                <w:rFonts w:hint="eastAsia" w:ascii="宋体" w:hAnsi="宋体"/>
                <w:sz w:val="18"/>
                <w:szCs w:val="18"/>
              </w:rPr>
              <w:t>日使用时间（平均时间、日使用最长时间及其发生频率）</w:t>
            </w:r>
          </w:p>
        </w:tc>
        <w:tc>
          <w:tcPr>
            <w:tcW w:w="1559" w:type="dxa"/>
            <w:vAlign w:val="center"/>
          </w:tcPr>
          <w:p w14:paraId="1DD2652A">
            <w:pPr>
              <w:jc w:val="center"/>
              <w:rPr>
                <w:rFonts w:hint="eastAsia" w:ascii="宋体" w:hAnsi="宋体"/>
                <w:sz w:val="18"/>
                <w:szCs w:val="18"/>
              </w:rPr>
            </w:pPr>
            <w:r>
              <w:rPr>
                <w:rFonts w:hint="eastAsia" w:ascii="宋体" w:hAnsi="宋体"/>
                <w:sz w:val="18"/>
                <w:szCs w:val="18"/>
              </w:rPr>
              <w:t>—</w:t>
            </w:r>
          </w:p>
        </w:tc>
      </w:tr>
      <w:tr w14:paraId="385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3256732">
            <w:pPr>
              <w:jc w:val="center"/>
              <w:rPr>
                <w:rFonts w:hint="eastAsia" w:ascii="宋体" w:hAnsi="宋体"/>
                <w:sz w:val="18"/>
                <w:szCs w:val="18"/>
              </w:rPr>
            </w:pPr>
          </w:p>
        </w:tc>
        <w:tc>
          <w:tcPr>
            <w:tcW w:w="4677" w:type="dxa"/>
            <w:vAlign w:val="center"/>
          </w:tcPr>
          <w:p w14:paraId="6A70ED63">
            <w:pPr>
              <w:rPr>
                <w:rFonts w:hint="eastAsia" w:ascii="宋体" w:hAnsi="宋体"/>
                <w:sz w:val="18"/>
                <w:szCs w:val="18"/>
              </w:rPr>
            </w:pPr>
            <w:r>
              <w:rPr>
                <w:rFonts w:hint="eastAsia" w:ascii="宋体" w:hAnsi="宋体"/>
                <w:sz w:val="18"/>
                <w:szCs w:val="18"/>
              </w:rPr>
              <w:t>累计运行时间</w:t>
            </w:r>
          </w:p>
        </w:tc>
        <w:tc>
          <w:tcPr>
            <w:tcW w:w="1559" w:type="dxa"/>
            <w:vAlign w:val="center"/>
          </w:tcPr>
          <w:p w14:paraId="2F8E3718">
            <w:pPr>
              <w:jc w:val="center"/>
              <w:rPr>
                <w:rFonts w:hint="eastAsia" w:ascii="宋体" w:hAnsi="宋体"/>
                <w:sz w:val="18"/>
                <w:szCs w:val="18"/>
              </w:rPr>
            </w:pPr>
            <w:r>
              <w:rPr>
                <w:rFonts w:hint="eastAsia" w:ascii="宋体" w:hAnsi="宋体"/>
                <w:sz w:val="18"/>
                <w:szCs w:val="18"/>
              </w:rPr>
              <w:t>—</w:t>
            </w:r>
          </w:p>
        </w:tc>
      </w:tr>
      <w:tr w14:paraId="0EEF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EBF8865">
            <w:pPr>
              <w:jc w:val="center"/>
              <w:rPr>
                <w:rFonts w:hint="eastAsia" w:ascii="宋体" w:hAnsi="宋体"/>
                <w:sz w:val="18"/>
                <w:szCs w:val="18"/>
              </w:rPr>
            </w:pPr>
          </w:p>
        </w:tc>
        <w:tc>
          <w:tcPr>
            <w:tcW w:w="4677" w:type="dxa"/>
            <w:vAlign w:val="center"/>
          </w:tcPr>
          <w:p w14:paraId="5EE4E92A">
            <w:pPr>
              <w:rPr>
                <w:rFonts w:hint="eastAsia" w:ascii="宋体" w:hAnsi="宋体"/>
                <w:sz w:val="18"/>
                <w:szCs w:val="18"/>
              </w:rPr>
            </w:pPr>
            <w:r>
              <w:rPr>
                <w:rFonts w:hint="eastAsia" w:ascii="宋体" w:hAnsi="宋体"/>
                <w:sz w:val="18"/>
                <w:szCs w:val="18"/>
              </w:rPr>
              <w:t>消毒灭菌方式及其频率</w:t>
            </w:r>
          </w:p>
        </w:tc>
        <w:tc>
          <w:tcPr>
            <w:tcW w:w="1559" w:type="dxa"/>
            <w:vAlign w:val="center"/>
          </w:tcPr>
          <w:p w14:paraId="39F3B146">
            <w:pPr>
              <w:jc w:val="center"/>
              <w:rPr>
                <w:rFonts w:hint="eastAsia" w:ascii="宋体" w:hAnsi="宋体"/>
                <w:sz w:val="18"/>
                <w:szCs w:val="18"/>
              </w:rPr>
            </w:pPr>
            <w:r>
              <w:rPr>
                <w:rFonts w:hint="eastAsia" w:ascii="宋体" w:hAnsi="宋体"/>
                <w:sz w:val="18"/>
                <w:szCs w:val="18"/>
              </w:rPr>
              <w:t>—</w:t>
            </w:r>
          </w:p>
        </w:tc>
      </w:tr>
      <w:tr w14:paraId="46C9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BAD0E9E">
            <w:pPr>
              <w:jc w:val="center"/>
              <w:rPr>
                <w:rFonts w:hint="eastAsia" w:ascii="宋体" w:hAnsi="宋体"/>
                <w:sz w:val="18"/>
                <w:szCs w:val="18"/>
              </w:rPr>
            </w:pPr>
          </w:p>
        </w:tc>
        <w:tc>
          <w:tcPr>
            <w:tcW w:w="4677" w:type="dxa"/>
            <w:vAlign w:val="center"/>
          </w:tcPr>
          <w:p w14:paraId="49D20461">
            <w:pPr>
              <w:rPr>
                <w:rFonts w:hint="eastAsia" w:ascii="宋体" w:hAnsi="宋体"/>
                <w:sz w:val="18"/>
                <w:szCs w:val="18"/>
              </w:rPr>
            </w:pPr>
            <w:r>
              <w:rPr>
                <w:rFonts w:hint="eastAsia" w:ascii="宋体" w:hAnsi="宋体"/>
                <w:sz w:val="18"/>
                <w:szCs w:val="18"/>
              </w:rPr>
              <w:t>日常维护主要内容及其频次</w:t>
            </w:r>
          </w:p>
        </w:tc>
        <w:tc>
          <w:tcPr>
            <w:tcW w:w="1559" w:type="dxa"/>
            <w:vAlign w:val="center"/>
          </w:tcPr>
          <w:p w14:paraId="45D05B05">
            <w:pPr>
              <w:jc w:val="center"/>
              <w:rPr>
                <w:rFonts w:hint="eastAsia" w:ascii="宋体" w:hAnsi="宋体"/>
                <w:sz w:val="18"/>
                <w:szCs w:val="18"/>
              </w:rPr>
            </w:pPr>
            <w:r>
              <w:rPr>
                <w:rFonts w:hint="eastAsia" w:ascii="宋体" w:hAnsi="宋体"/>
                <w:sz w:val="18"/>
                <w:szCs w:val="18"/>
              </w:rPr>
              <w:t>—</w:t>
            </w:r>
          </w:p>
        </w:tc>
      </w:tr>
      <w:tr w14:paraId="7CEB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A42D95B">
            <w:pPr>
              <w:jc w:val="center"/>
              <w:rPr>
                <w:rFonts w:hint="eastAsia" w:ascii="宋体" w:hAnsi="宋体"/>
                <w:sz w:val="18"/>
                <w:szCs w:val="18"/>
              </w:rPr>
            </w:pPr>
          </w:p>
        </w:tc>
        <w:tc>
          <w:tcPr>
            <w:tcW w:w="4677" w:type="dxa"/>
            <w:vAlign w:val="center"/>
          </w:tcPr>
          <w:p w14:paraId="45428C0B">
            <w:pPr>
              <w:rPr>
                <w:rFonts w:hint="eastAsia" w:ascii="宋体" w:hAnsi="宋体"/>
                <w:sz w:val="18"/>
                <w:szCs w:val="18"/>
              </w:rPr>
            </w:pPr>
            <w:r>
              <w:rPr>
                <w:rFonts w:hint="eastAsia" w:ascii="宋体" w:hAnsi="宋体"/>
                <w:sz w:val="18"/>
                <w:szCs w:val="18"/>
              </w:rPr>
              <w:t>维修总次数和关键零部件更换次数</w:t>
            </w:r>
          </w:p>
        </w:tc>
        <w:tc>
          <w:tcPr>
            <w:tcW w:w="1559" w:type="dxa"/>
            <w:vAlign w:val="center"/>
          </w:tcPr>
          <w:p w14:paraId="4598B92B">
            <w:pPr>
              <w:jc w:val="center"/>
              <w:rPr>
                <w:rFonts w:hint="eastAsia" w:ascii="宋体" w:hAnsi="宋体"/>
                <w:sz w:val="18"/>
                <w:szCs w:val="18"/>
              </w:rPr>
            </w:pPr>
            <w:r>
              <w:rPr>
                <w:rFonts w:hint="eastAsia" w:ascii="宋体" w:hAnsi="宋体"/>
                <w:sz w:val="18"/>
                <w:szCs w:val="18"/>
              </w:rPr>
              <w:t>—</w:t>
            </w:r>
          </w:p>
        </w:tc>
      </w:tr>
      <w:tr w14:paraId="6188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4295A03">
            <w:pPr>
              <w:jc w:val="center"/>
              <w:rPr>
                <w:rFonts w:hint="eastAsia" w:ascii="宋体" w:hAnsi="宋体"/>
                <w:sz w:val="18"/>
                <w:szCs w:val="18"/>
              </w:rPr>
            </w:pPr>
          </w:p>
        </w:tc>
        <w:tc>
          <w:tcPr>
            <w:tcW w:w="4677" w:type="dxa"/>
            <w:vAlign w:val="center"/>
          </w:tcPr>
          <w:p w14:paraId="42298A81">
            <w:pPr>
              <w:rPr>
                <w:rFonts w:hint="eastAsia" w:ascii="宋体" w:hAnsi="宋体"/>
                <w:sz w:val="18"/>
                <w:szCs w:val="18"/>
              </w:rPr>
            </w:pPr>
            <w:r>
              <w:rPr>
                <w:rFonts w:hint="eastAsia" w:ascii="宋体" w:hAnsi="宋体"/>
                <w:sz w:val="18"/>
                <w:szCs w:val="18"/>
              </w:rPr>
              <w:t>使用人员使用专业性及其培训情况</w:t>
            </w:r>
          </w:p>
        </w:tc>
        <w:tc>
          <w:tcPr>
            <w:tcW w:w="1559" w:type="dxa"/>
            <w:vAlign w:val="center"/>
          </w:tcPr>
          <w:p w14:paraId="07016FC6">
            <w:pPr>
              <w:jc w:val="center"/>
              <w:rPr>
                <w:rFonts w:hint="eastAsia" w:ascii="宋体" w:hAnsi="宋体"/>
                <w:sz w:val="18"/>
                <w:szCs w:val="18"/>
              </w:rPr>
            </w:pPr>
            <w:r>
              <w:rPr>
                <w:rFonts w:hint="eastAsia" w:ascii="宋体" w:hAnsi="宋体"/>
                <w:sz w:val="18"/>
                <w:szCs w:val="18"/>
              </w:rPr>
              <w:t>—</w:t>
            </w:r>
          </w:p>
        </w:tc>
      </w:tr>
      <w:tr w14:paraId="33FA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59F153E">
            <w:pPr>
              <w:jc w:val="center"/>
              <w:rPr>
                <w:rFonts w:hint="eastAsia" w:ascii="宋体" w:hAnsi="宋体"/>
                <w:sz w:val="18"/>
                <w:szCs w:val="18"/>
              </w:rPr>
            </w:pPr>
          </w:p>
        </w:tc>
        <w:tc>
          <w:tcPr>
            <w:tcW w:w="4677" w:type="dxa"/>
            <w:vAlign w:val="center"/>
          </w:tcPr>
          <w:p w14:paraId="01B73063">
            <w:pPr>
              <w:rPr>
                <w:rFonts w:hint="eastAsia" w:ascii="宋体" w:hAnsi="宋体"/>
                <w:sz w:val="18"/>
                <w:szCs w:val="18"/>
              </w:rPr>
            </w:pPr>
            <w:r>
              <w:rPr>
                <w:rFonts w:hint="eastAsia" w:ascii="宋体" w:hAnsi="宋体"/>
                <w:sz w:val="18"/>
                <w:szCs w:val="18"/>
              </w:rPr>
              <w:t>故障信息统计</w:t>
            </w:r>
          </w:p>
        </w:tc>
        <w:tc>
          <w:tcPr>
            <w:tcW w:w="1559" w:type="dxa"/>
            <w:vAlign w:val="center"/>
          </w:tcPr>
          <w:p w14:paraId="487396DF">
            <w:pPr>
              <w:jc w:val="center"/>
              <w:rPr>
                <w:rFonts w:hint="eastAsia" w:ascii="宋体" w:hAnsi="宋体"/>
                <w:sz w:val="18"/>
                <w:szCs w:val="18"/>
              </w:rPr>
            </w:pPr>
            <w:r>
              <w:rPr>
                <w:rFonts w:hint="eastAsia" w:ascii="宋体" w:hAnsi="宋体"/>
                <w:sz w:val="18"/>
                <w:szCs w:val="18"/>
              </w:rPr>
              <w:t>—</w:t>
            </w:r>
          </w:p>
        </w:tc>
      </w:tr>
      <w:tr w14:paraId="5EB4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F1710A3">
            <w:pPr>
              <w:jc w:val="center"/>
              <w:rPr>
                <w:rFonts w:hint="eastAsia" w:ascii="宋体" w:hAnsi="宋体"/>
                <w:sz w:val="18"/>
                <w:szCs w:val="18"/>
              </w:rPr>
            </w:pPr>
          </w:p>
        </w:tc>
        <w:tc>
          <w:tcPr>
            <w:tcW w:w="4677" w:type="dxa"/>
            <w:vAlign w:val="center"/>
          </w:tcPr>
          <w:p w14:paraId="11525D57">
            <w:pPr>
              <w:rPr>
                <w:rFonts w:hint="eastAsia" w:ascii="宋体" w:hAnsi="宋体"/>
                <w:sz w:val="18"/>
                <w:szCs w:val="18"/>
              </w:rPr>
            </w:pPr>
            <w:r>
              <w:rPr>
                <w:rFonts w:hint="eastAsia" w:ascii="宋体" w:hAnsi="宋体"/>
                <w:sz w:val="18"/>
                <w:szCs w:val="18"/>
              </w:rPr>
              <w:t>维修信息统计</w:t>
            </w:r>
          </w:p>
        </w:tc>
        <w:tc>
          <w:tcPr>
            <w:tcW w:w="1559" w:type="dxa"/>
            <w:vAlign w:val="center"/>
          </w:tcPr>
          <w:p w14:paraId="60EFED50">
            <w:pPr>
              <w:jc w:val="center"/>
              <w:rPr>
                <w:rFonts w:hint="eastAsia" w:ascii="宋体" w:hAnsi="宋体"/>
                <w:sz w:val="18"/>
                <w:szCs w:val="18"/>
              </w:rPr>
            </w:pPr>
            <w:r>
              <w:rPr>
                <w:rFonts w:hint="eastAsia" w:ascii="宋体" w:hAnsi="宋体"/>
                <w:sz w:val="18"/>
                <w:szCs w:val="18"/>
              </w:rPr>
              <w:t>—</w:t>
            </w:r>
          </w:p>
        </w:tc>
      </w:tr>
      <w:tr w14:paraId="57B0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5A691979">
            <w:pPr>
              <w:jc w:val="center"/>
              <w:rPr>
                <w:rFonts w:hint="eastAsia" w:ascii="宋体" w:hAnsi="宋体"/>
                <w:sz w:val="18"/>
                <w:szCs w:val="18"/>
              </w:rPr>
            </w:pPr>
          </w:p>
        </w:tc>
        <w:tc>
          <w:tcPr>
            <w:tcW w:w="4677" w:type="dxa"/>
            <w:vAlign w:val="center"/>
          </w:tcPr>
          <w:p w14:paraId="450C0C7C">
            <w:pPr>
              <w:rPr>
                <w:rFonts w:hint="eastAsia" w:ascii="宋体" w:hAnsi="宋体"/>
                <w:sz w:val="18"/>
                <w:szCs w:val="18"/>
              </w:rPr>
            </w:pPr>
            <w:r>
              <w:rPr>
                <w:rFonts w:hint="eastAsia" w:ascii="宋体" w:hAnsi="宋体"/>
                <w:sz w:val="18"/>
                <w:szCs w:val="18"/>
              </w:rPr>
              <w:t>停机信息统计</w:t>
            </w:r>
          </w:p>
        </w:tc>
        <w:tc>
          <w:tcPr>
            <w:tcW w:w="1559" w:type="dxa"/>
            <w:vAlign w:val="center"/>
          </w:tcPr>
          <w:p w14:paraId="74588D28">
            <w:pPr>
              <w:jc w:val="center"/>
              <w:rPr>
                <w:rFonts w:hint="eastAsia" w:ascii="宋体" w:hAnsi="宋体"/>
                <w:sz w:val="18"/>
                <w:szCs w:val="18"/>
              </w:rPr>
            </w:pPr>
            <w:r>
              <w:rPr>
                <w:rFonts w:hint="eastAsia" w:ascii="宋体" w:hAnsi="宋体"/>
                <w:sz w:val="18"/>
                <w:szCs w:val="18"/>
              </w:rPr>
              <w:t>—</w:t>
            </w:r>
          </w:p>
        </w:tc>
      </w:tr>
      <w:tr w14:paraId="650A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9AEFB68">
            <w:pPr>
              <w:jc w:val="center"/>
              <w:rPr>
                <w:rFonts w:hint="eastAsia" w:ascii="宋体" w:hAnsi="宋体"/>
                <w:sz w:val="18"/>
                <w:szCs w:val="18"/>
              </w:rPr>
            </w:pPr>
          </w:p>
        </w:tc>
        <w:tc>
          <w:tcPr>
            <w:tcW w:w="4677" w:type="dxa"/>
            <w:vAlign w:val="center"/>
          </w:tcPr>
          <w:p w14:paraId="1B92F007">
            <w:pPr>
              <w:rPr>
                <w:rFonts w:hint="eastAsia" w:ascii="宋体" w:hAnsi="宋体"/>
                <w:sz w:val="18"/>
                <w:szCs w:val="18"/>
              </w:rPr>
            </w:pPr>
            <w:r>
              <w:rPr>
                <w:rFonts w:hint="eastAsia" w:ascii="宋体" w:hAnsi="宋体"/>
                <w:sz w:val="18"/>
                <w:szCs w:val="18"/>
              </w:rPr>
              <w:t>设备可用度评价</w:t>
            </w:r>
          </w:p>
        </w:tc>
        <w:tc>
          <w:tcPr>
            <w:tcW w:w="1559" w:type="dxa"/>
            <w:vAlign w:val="center"/>
          </w:tcPr>
          <w:p w14:paraId="03BA9648">
            <w:pPr>
              <w:jc w:val="center"/>
              <w:rPr>
                <w:rFonts w:hint="eastAsia" w:ascii="宋体" w:hAnsi="宋体"/>
                <w:sz w:val="18"/>
                <w:szCs w:val="18"/>
              </w:rPr>
            </w:pPr>
            <w:r>
              <w:rPr>
                <w:rFonts w:hint="eastAsia" w:ascii="宋体" w:hAnsi="宋体"/>
                <w:sz w:val="18"/>
                <w:szCs w:val="18"/>
              </w:rPr>
              <w:t>—</w:t>
            </w:r>
          </w:p>
        </w:tc>
      </w:tr>
    </w:tbl>
    <w:p w14:paraId="5F22D6AB">
      <w:pPr>
        <w:rPr>
          <w:rFonts w:hint="eastAsia" w:ascii="宋体" w:hAnsi="宋体"/>
        </w:rPr>
      </w:pPr>
    </w:p>
    <w:p w14:paraId="10261166">
      <w:pPr>
        <w:pStyle w:val="16"/>
        <w:spacing w:before="156" w:after="156"/>
      </w:pPr>
      <w:r>
        <w:rPr>
          <w:rFonts w:hint="eastAsia"/>
        </w:rPr>
        <w:t>5.2 评价指标的设立</w:t>
      </w:r>
    </w:p>
    <w:p w14:paraId="1A3C8F35">
      <w:pPr>
        <w:ind w:firstLine="420" w:firstLineChars="200"/>
      </w:pPr>
      <w:r>
        <w:rPr>
          <w:rFonts w:hint="eastAsia"/>
        </w:rPr>
        <w:t>一级测评指标包括使用环境、外观、功能、性能、安全和临床使用信息6个指标。其中，外观、功能、性能和安全指标反映了医疗器械在测评期间的临床使用质量状况，是对医疗器械临床使用可靠性相关的客观特性的测量，在其使用环境/模拟使用环境中通过试验/检测法获得。使用环境、临床使用信息指标反映了医疗器械临床真实使用环境和使用情况，是对医疗器械临床使用可靠性相关的客观条件的调研，在其使用环境中通过测量和统计数据法获得。</w:t>
      </w:r>
    </w:p>
    <w:p w14:paraId="10E64144">
      <w:pPr>
        <w:rPr>
          <w:rFonts w:hint="eastAsia" w:ascii="宋体" w:hAnsi="宋体"/>
        </w:rPr>
      </w:pPr>
      <w:r>
        <w:rPr>
          <w:rFonts w:hint="eastAsia" w:ascii="宋体" w:hAnsi="宋体"/>
        </w:rPr>
        <w:t xml:space="preserve">    二级测评指标是通过检查/检验/检测/调研直接取值的指标。</w:t>
      </w:r>
    </w:p>
    <w:p w14:paraId="162CF08B">
      <w:pPr>
        <w:rPr>
          <w:rFonts w:hint="eastAsia" w:ascii="宋体" w:hAnsi="宋体"/>
        </w:rPr>
      </w:pPr>
      <w:r>
        <w:rPr>
          <w:rFonts w:hint="eastAsia" w:ascii="宋体" w:hAnsi="宋体"/>
        </w:rPr>
        <w:t xml:space="preserve">    三级测评指标是对部分二级指标的扩充，基于特定类型医疗器械的具体特征、产品标准和产品规范，是通过检验/检测直接取值的指标。</w:t>
      </w:r>
    </w:p>
    <w:p w14:paraId="1E8BDC40">
      <w:pPr>
        <w:pStyle w:val="16"/>
        <w:spacing w:before="156" w:after="156"/>
      </w:pPr>
      <w:r>
        <w:rPr>
          <w:rFonts w:hint="eastAsia"/>
        </w:rPr>
        <w:t>5.3 测评指标确定基本原则</w:t>
      </w:r>
    </w:p>
    <w:p w14:paraId="46DF831F">
      <w:pPr>
        <w:pStyle w:val="25"/>
        <w:widowControl w:val="0"/>
        <w:numPr>
          <w:ilvl w:val="0"/>
          <w:numId w:val="0"/>
        </w:numPr>
        <w:ind w:firstLine="420" w:firstLineChars="200"/>
        <w:rPr>
          <w:rFonts w:hint="eastAsia" w:hAnsi="宋体" w:cstheme="minorBidi"/>
          <w:kern w:val="2"/>
          <w:szCs w:val="22"/>
        </w:rPr>
      </w:pPr>
      <w:r>
        <w:rPr>
          <w:rFonts w:hint="eastAsia"/>
        </w:rPr>
        <w:t>可根据测评对象实际情况，</w:t>
      </w:r>
      <w:r>
        <w:rPr>
          <w:rFonts w:hAnsi="宋体" w:cstheme="minorBidi"/>
          <w:kern w:val="2"/>
          <w:szCs w:val="22"/>
        </w:rPr>
        <w:t>删除表1中不适用的二级测评指标，确定最终适用的二级测评指标。</w:t>
      </w:r>
    </w:p>
    <w:p w14:paraId="7C9B0263">
      <w:pPr>
        <w:pStyle w:val="27"/>
        <w:numPr>
          <w:ilvl w:val="0"/>
          <w:numId w:val="0"/>
        </w:numPr>
        <w:ind w:firstLine="420" w:firstLineChars="200"/>
      </w:pPr>
      <w:r>
        <w:rPr>
          <w:rFonts w:ascii="Times New Roman"/>
        </w:rPr>
        <w:t>依据或参考</w:t>
      </w:r>
      <w:r>
        <w:rPr>
          <w:rFonts w:hint="eastAsia" w:hAnsi="宋体" w:cstheme="minorBidi"/>
          <w:kern w:val="2"/>
          <w:szCs w:val="22"/>
        </w:rPr>
        <w:t>特定类型</w:t>
      </w:r>
      <w:r>
        <w:rPr>
          <w:rFonts w:hint="eastAsia" w:ascii="Times New Roman"/>
        </w:rPr>
        <w:t>医疗器械已发布</w:t>
      </w:r>
      <w:r>
        <w:rPr>
          <w:rFonts w:ascii="Times New Roman"/>
        </w:rPr>
        <w:t>的医疗器械相关标准</w:t>
      </w:r>
      <w:r>
        <w:rPr>
          <w:rFonts w:hint="eastAsia" w:ascii="Times New Roman"/>
        </w:rPr>
        <w:t>和/或规范要求，以及</w:t>
      </w:r>
      <w:r>
        <w:rPr>
          <w:rFonts w:ascii="Times New Roman"/>
        </w:rPr>
        <w:t>测评对象的</w:t>
      </w:r>
      <w:r>
        <w:rPr>
          <w:rFonts w:hint="eastAsia" w:ascii="Times New Roman"/>
        </w:rPr>
        <w:t>使用说明书和/或技术说明书（以下简称为“说明书”）</w:t>
      </w:r>
      <w:r>
        <w:rPr>
          <w:rFonts w:ascii="Times New Roman"/>
        </w:rPr>
        <w:t>，</w:t>
      </w:r>
      <w:r>
        <w:rPr>
          <w:rFonts w:hint="eastAsia" w:ascii="Times New Roman"/>
        </w:rPr>
        <w:t>并</w:t>
      </w:r>
      <w:r>
        <w:rPr>
          <w:rFonts w:ascii="Times New Roman"/>
        </w:rPr>
        <w:t>结合测评对象的</w:t>
      </w:r>
      <w:r>
        <w:rPr>
          <w:rFonts w:hint="eastAsia" w:ascii="Times New Roman"/>
        </w:rPr>
        <w:t>临床使用</w:t>
      </w:r>
      <w:r>
        <w:rPr>
          <w:rFonts w:ascii="Times New Roman"/>
        </w:rPr>
        <w:t>特点，</w:t>
      </w:r>
      <w:r>
        <w:rPr>
          <w:rFonts w:hint="eastAsia" w:ascii="Times New Roman"/>
        </w:rPr>
        <w:t>构建三级测评指标。其中，可</w:t>
      </w:r>
      <w:r>
        <w:rPr>
          <w:rFonts w:hint="eastAsia"/>
        </w:rPr>
        <w:t>根据测评委托单位自身业务需求和测评对象特征确定特殊的三级测评指标。</w:t>
      </w:r>
    </w:p>
    <w:p w14:paraId="0AAA3F46">
      <w:pPr>
        <w:pStyle w:val="24"/>
        <w:ind w:firstLine="420"/>
      </w:pPr>
      <w:r>
        <w:rPr>
          <w:rFonts w:hint="eastAsia"/>
        </w:rPr>
        <w:t>三级测评指标在确定时尽可能包含重要和关键功能、性能和安全测评指标，但需考虑：</w:t>
      </w:r>
    </w:p>
    <w:p w14:paraId="11A6489F">
      <w:pPr>
        <w:pStyle w:val="25"/>
        <w:tabs>
          <w:tab w:val="left" w:pos="851"/>
          <w:tab w:val="clear" w:pos="1277"/>
        </w:tabs>
        <w:ind w:left="0" w:firstLine="420" w:firstLineChars="200"/>
      </w:pPr>
      <w:r>
        <w:rPr>
          <w:rFonts w:hint="eastAsia"/>
        </w:rPr>
        <w:t>测评指标的适用场景和测评条件宜与临床使用环境条件相匹配；</w:t>
      </w:r>
    </w:p>
    <w:p w14:paraId="3E374B94">
      <w:pPr>
        <w:pStyle w:val="25"/>
        <w:tabs>
          <w:tab w:val="left" w:pos="851"/>
          <w:tab w:val="clear" w:pos="1277"/>
        </w:tabs>
        <w:ind w:left="0" w:firstLine="420" w:firstLineChars="200"/>
      </w:pPr>
      <w:r>
        <w:rPr>
          <w:rFonts w:hint="eastAsia"/>
        </w:rPr>
        <w:t>测评指标的类型和内容能保证测评结果的客观性、准确性和合理性；</w:t>
      </w:r>
    </w:p>
    <w:p w14:paraId="65BA9DDC">
      <w:pPr>
        <w:pStyle w:val="25"/>
        <w:tabs>
          <w:tab w:val="left" w:pos="851"/>
          <w:tab w:val="clear" w:pos="1277"/>
        </w:tabs>
        <w:ind w:left="0" w:firstLine="420" w:firstLineChars="200"/>
      </w:pPr>
      <w:r>
        <w:rPr>
          <w:rFonts w:hint="eastAsia" w:hAnsi="宋体"/>
        </w:rPr>
        <w:t>测评指标的测评方法不会对测评对象的外观和后续使用质量造成影响。</w:t>
      </w:r>
    </w:p>
    <w:p w14:paraId="306AD3FC">
      <w:pPr>
        <w:pStyle w:val="16"/>
        <w:spacing w:before="156" w:after="156"/>
      </w:pPr>
      <w:r>
        <w:rPr>
          <w:rFonts w:hint="eastAsia"/>
        </w:rPr>
        <w:t>5.4 测评指标选取来源</w:t>
      </w:r>
    </w:p>
    <w:p w14:paraId="646F411E">
      <w:pPr>
        <w:pStyle w:val="24"/>
        <w:ind w:firstLine="420"/>
      </w:pPr>
      <w:r>
        <w:rPr>
          <w:rFonts w:hint="eastAsia"/>
        </w:rPr>
        <w:t>测评指标的选取来源参考表2。</w:t>
      </w:r>
    </w:p>
    <w:p w14:paraId="12B2B5FC">
      <w:pPr>
        <w:pStyle w:val="29"/>
        <w:spacing w:before="156" w:after="156"/>
      </w:pPr>
      <w:bookmarkStart w:id="52" w:name="_Toc161909970"/>
      <w:bookmarkStart w:id="53" w:name="_Toc161997232"/>
      <w:r>
        <w:rPr>
          <w:rFonts w:hint="eastAsia"/>
        </w:rPr>
        <w:t>表2 测评指标选取来源一览表</w:t>
      </w:r>
      <w:bookmarkEnd w:id="52"/>
      <w:bookmarkEnd w:id="53"/>
    </w:p>
    <w:tbl>
      <w:tblPr>
        <w:tblStyle w:val="9"/>
        <w:tblW w:w="85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17"/>
        <w:gridCol w:w="2292"/>
        <w:gridCol w:w="811"/>
        <w:gridCol w:w="1599"/>
        <w:gridCol w:w="1011"/>
        <w:gridCol w:w="1154"/>
        <w:gridCol w:w="876"/>
      </w:tblGrid>
      <w:tr w14:paraId="72C09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17" w:type="dxa"/>
            <w:vMerge w:val="restart"/>
            <w:tcBorders>
              <w:top w:val="single" w:color="auto" w:sz="8" w:space="0"/>
            </w:tcBorders>
            <w:shd w:val="clear" w:color="auto" w:fill="auto"/>
            <w:vAlign w:val="center"/>
          </w:tcPr>
          <w:p w14:paraId="13B88AE0">
            <w:pPr>
              <w:pStyle w:val="32"/>
              <w:adjustRightInd w:val="0"/>
            </w:pPr>
            <w:r>
              <w:rPr>
                <w:rFonts w:hint="eastAsia"/>
              </w:rPr>
              <w:t>序号</w:t>
            </w:r>
          </w:p>
        </w:tc>
        <w:tc>
          <w:tcPr>
            <w:tcW w:w="2292" w:type="dxa"/>
            <w:vMerge w:val="restart"/>
            <w:tcBorders>
              <w:top w:val="single" w:color="auto" w:sz="8" w:space="0"/>
            </w:tcBorders>
            <w:shd w:val="clear" w:color="auto" w:fill="auto"/>
            <w:vAlign w:val="center"/>
          </w:tcPr>
          <w:p w14:paraId="75DC139F">
            <w:pPr>
              <w:pStyle w:val="32"/>
            </w:pPr>
            <w:r>
              <w:rPr>
                <w:rFonts w:hint="eastAsia"/>
              </w:rPr>
              <w:t>指标来源</w:t>
            </w:r>
          </w:p>
        </w:tc>
        <w:tc>
          <w:tcPr>
            <w:tcW w:w="811" w:type="dxa"/>
            <w:vMerge w:val="restart"/>
            <w:tcBorders>
              <w:top w:val="single" w:color="auto" w:sz="8" w:space="0"/>
            </w:tcBorders>
            <w:shd w:val="clear" w:color="auto" w:fill="auto"/>
            <w:vAlign w:val="center"/>
          </w:tcPr>
          <w:p w14:paraId="190B87AF">
            <w:pPr>
              <w:pStyle w:val="32"/>
            </w:pPr>
            <w:r>
              <w:rPr>
                <w:rFonts w:hint="eastAsia"/>
              </w:rPr>
              <w:t>到货验收</w:t>
            </w:r>
          </w:p>
        </w:tc>
        <w:tc>
          <w:tcPr>
            <w:tcW w:w="1599" w:type="dxa"/>
            <w:vMerge w:val="restart"/>
            <w:tcBorders>
              <w:top w:val="single" w:color="auto" w:sz="8" w:space="0"/>
            </w:tcBorders>
            <w:shd w:val="clear" w:color="auto" w:fill="auto"/>
            <w:vAlign w:val="center"/>
          </w:tcPr>
          <w:p w14:paraId="21BF68BB">
            <w:pPr>
              <w:pStyle w:val="32"/>
            </w:pPr>
            <w:r>
              <w:rPr>
                <w:rFonts w:hint="eastAsia"/>
              </w:rPr>
              <w:t>临床使用质量监督和/或风险评估</w:t>
            </w:r>
          </w:p>
        </w:tc>
        <w:tc>
          <w:tcPr>
            <w:tcW w:w="3037" w:type="dxa"/>
            <w:gridSpan w:val="3"/>
            <w:tcBorders>
              <w:top w:val="single" w:color="auto" w:sz="8" w:space="0"/>
              <w:bottom w:val="single" w:color="auto" w:sz="8" w:space="0"/>
            </w:tcBorders>
            <w:shd w:val="clear" w:color="auto" w:fill="auto"/>
            <w:vAlign w:val="center"/>
          </w:tcPr>
          <w:p w14:paraId="46F71766">
            <w:pPr>
              <w:pStyle w:val="32"/>
            </w:pPr>
            <w:r>
              <w:rPr>
                <w:rFonts w:hint="eastAsia"/>
              </w:rPr>
              <w:t>质量状态评价</w:t>
            </w:r>
          </w:p>
        </w:tc>
      </w:tr>
      <w:tr w14:paraId="76C75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vMerge w:val="continue"/>
            <w:shd w:val="clear" w:color="auto" w:fill="auto"/>
            <w:vAlign w:val="center"/>
          </w:tcPr>
          <w:p w14:paraId="3F353054">
            <w:pPr>
              <w:pStyle w:val="32"/>
              <w:numPr>
                <w:ilvl w:val="0"/>
                <w:numId w:val="11"/>
              </w:numPr>
              <w:adjustRightInd w:val="0"/>
              <w:ind w:left="0"/>
            </w:pPr>
          </w:p>
        </w:tc>
        <w:tc>
          <w:tcPr>
            <w:tcW w:w="2292" w:type="dxa"/>
            <w:vMerge w:val="continue"/>
            <w:shd w:val="clear" w:color="auto" w:fill="auto"/>
            <w:vAlign w:val="center"/>
          </w:tcPr>
          <w:p w14:paraId="40B98FA1">
            <w:pPr>
              <w:pStyle w:val="32"/>
            </w:pPr>
          </w:p>
        </w:tc>
        <w:tc>
          <w:tcPr>
            <w:tcW w:w="811" w:type="dxa"/>
            <w:vMerge w:val="continue"/>
            <w:shd w:val="clear" w:color="auto" w:fill="auto"/>
            <w:vAlign w:val="center"/>
          </w:tcPr>
          <w:p w14:paraId="31F077EA">
            <w:pPr>
              <w:pStyle w:val="32"/>
            </w:pPr>
          </w:p>
        </w:tc>
        <w:tc>
          <w:tcPr>
            <w:tcW w:w="1599" w:type="dxa"/>
            <w:vMerge w:val="continue"/>
            <w:shd w:val="clear" w:color="auto" w:fill="auto"/>
            <w:vAlign w:val="center"/>
          </w:tcPr>
          <w:p w14:paraId="3FDCBB2E">
            <w:pPr>
              <w:pStyle w:val="32"/>
            </w:pPr>
          </w:p>
        </w:tc>
        <w:tc>
          <w:tcPr>
            <w:tcW w:w="1011" w:type="dxa"/>
            <w:tcBorders>
              <w:top w:val="single" w:color="auto" w:sz="8" w:space="0"/>
            </w:tcBorders>
            <w:shd w:val="clear" w:color="auto" w:fill="auto"/>
            <w:vAlign w:val="center"/>
          </w:tcPr>
          <w:p w14:paraId="0D6272B1">
            <w:pPr>
              <w:pStyle w:val="32"/>
            </w:pPr>
            <w:r>
              <w:rPr>
                <w:rFonts w:hint="eastAsia"/>
              </w:rPr>
              <w:t>保养维护</w:t>
            </w:r>
          </w:p>
          <w:p w14:paraId="5A059662">
            <w:pPr>
              <w:pStyle w:val="32"/>
            </w:pPr>
            <w:r>
              <w:rPr>
                <w:rFonts w:hint="eastAsia"/>
              </w:rPr>
              <w:t>维修</w:t>
            </w:r>
          </w:p>
        </w:tc>
        <w:tc>
          <w:tcPr>
            <w:tcW w:w="1154" w:type="dxa"/>
            <w:tcBorders>
              <w:top w:val="single" w:color="auto" w:sz="8" w:space="0"/>
            </w:tcBorders>
            <w:shd w:val="clear" w:color="auto" w:fill="auto"/>
            <w:vAlign w:val="center"/>
          </w:tcPr>
          <w:p w14:paraId="5DCBA160">
            <w:pPr>
              <w:pStyle w:val="32"/>
            </w:pPr>
            <w:r>
              <w:rPr>
                <w:rFonts w:hint="eastAsia"/>
              </w:rPr>
              <w:t>使用期限到期</w:t>
            </w:r>
          </w:p>
        </w:tc>
        <w:tc>
          <w:tcPr>
            <w:tcW w:w="872" w:type="dxa"/>
            <w:tcBorders>
              <w:top w:val="single" w:color="auto" w:sz="8" w:space="0"/>
            </w:tcBorders>
            <w:shd w:val="clear" w:color="auto" w:fill="auto"/>
            <w:vAlign w:val="center"/>
          </w:tcPr>
          <w:p w14:paraId="4EEDBBFC">
            <w:pPr>
              <w:pStyle w:val="32"/>
            </w:pPr>
            <w:r>
              <w:rPr>
                <w:rFonts w:hint="eastAsia"/>
              </w:rPr>
              <w:t>报废</w:t>
            </w:r>
          </w:p>
        </w:tc>
      </w:tr>
      <w:tr w14:paraId="43893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0895F21B">
            <w:pPr>
              <w:pStyle w:val="32"/>
              <w:numPr>
                <w:ilvl w:val="0"/>
                <w:numId w:val="11"/>
              </w:numPr>
              <w:adjustRightInd w:val="0"/>
              <w:ind w:left="0" w:firstLine="180" w:firstLineChars="100"/>
            </w:pPr>
          </w:p>
        </w:tc>
        <w:tc>
          <w:tcPr>
            <w:tcW w:w="2292" w:type="dxa"/>
            <w:shd w:val="clear" w:color="auto" w:fill="auto"/>
          </w:tcPr>
          <w:p w14:paraId="10FE580D">
            <w:pPr>
              <w:pStyle w:val="32"/>
              <w:jc w:val="both"/>
            </w:pPr>
            <w:r>
              <w:rPr>
                <w:rFonts w:hint="eastAsia"/>
              </w:rPr>
              <w:t>随附文件：</w:t>
            </w:r>
          </w:p>
          <w:p w14:paraId="7B6E955B">
            <w:pPr>
              <w:pStyle w:val="33"/>
              <w:tabs>
                <w:tab w:val="clear" w:pos="851"/>
              </w:tabs>
              <w:ind w:left="0" w:firstLine="198"/>
              <w:rPr>
                <w:sz w:val="18"/>
                <w:szCs w:val="18"/>
              </w:rPr>
            </w:pPr>
            <w:r>
              <w:rPr>
                <w:rFonts w:hint="eastAsia"/>
                <w:sz w:val="18"/>
                <w:szCs w:val="18"/>
              </w:rPr>
              <w:t>产品说明书</w:t>
            </w:r>
          </w:p>
          <w:p w14:paraId="294F390A">
            <w:pPr>
              <w:pStyle w:val="33"/>
              <w:tabs>
                <w:tab w:val="clear" w:pos="851"/>
              </w:tabs>
              <w:ind w:left="0" w:firstLine="198"/>
            </w:pPr>
            <w:r>
              <w:rPr>
                <w:rFonts w:hint="eastAsia"/>
                <w:sz w:val="18"/>
                <w:szCs w:val="18"/>
              </w:rPr>
              <w:t>技术说明书</w:t>
            </w:r>
          </w:p>
        </w:tc>
        <w:tc>
          <w:tcPr>
            <w:tcW w:w="811" w:type="dxa"/>
            <w:shd w:val="clear" w:color="auto" w:fill="auto"/>
            <w:vAlign w:val="center"/>
          </w:tcPr>
          <w:p w14:paraId="62DEC25C">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2AD57E10">
            <w:pPr>
              <w:pStyle w:val="32"/>
            </w:pPr>
            <w:r>
              <w:rPr>
                <w:rFonts w:hAnsi="宋体"/>
                <w:szCs w:val="18"/>
              </w:rPr>
              <w:t>×</w:t>
            </w:r>
          </w:p>
        </w:tc>
        <w:tc>
          <w:tcPr>
            <w:tcW w:w="1011" w:type="dxa"/>
            <w:shd w:val="clear" w:color="auto" w:fill="auto"/>
            <w:vAlign w:val="center"/>
          </w:tcPr>
          <w:p w14:paraId="358295BD">
            <w:pPr>
              <w:pStyle w:val="32"/>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1DCAC83B">
            <w:pPr>
              <w:pStyle w:val="32"/>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149711BE">
            <w:pPr>
              <w:pStyle w:val="32"/>
            </w:pPr>
            <w:r>
              <w:rPr>
                <w:rFonts w:hint="eastAsia" w:hAnsi="宋体"/>
                <w:szCs w:val="18"/>
              </w:rPr>
              <w:t>×</w:t>
            </w:r>
            <w:r>
              <w:rPr>
                <w:rFonts w:hint="eastAsia" w:hAnsi="宋体"/>
                <w:szCs w:val="18"/>
                <w:vertAlign w:val="superscript"/>
              </w:rPr>
              <w:t>1）</w:t>
            </w:r>
          </w:p>
        </w:tc>
      </w:tr>
      <w:tr w14:paraId="2200B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47EBEA26">
            <w:pPr>
              <w:pStyle w:val="32"/>
              <w:numPr>
                <w:ilvl w:val="0"/>
                <w:numId w:val="11"/>
              </w:numPr>
              <w:adjustRightInd w:val="0"/>
              <w:ind w:left="0" w:firstLine="180" w:firstLineChars="100"/>
            </w:pPr>
          </w:p>
        </w:tc>
        <w:tc>
          <w:tcPr>
            <w:tcW w:w="2292" w:type="dxa"/>
            <w:shd w:val="clear" w:color="auto" w:fill="auto"/>
          </w:tcPr>
          <w:p w14:paraId="4F71BC70">
            <w:pPr>
              <w:pStyle w:val="32"/>
              <w:jc w:val="both"/>
            </w:pPr>
            <w:r>
              <w:rPr>
                <w:rFonts w:hint="eastAsia"/>
              </w:rPr>
              <w:t>医疗器械产品技术要求</w:t>
            </w:r>
          </w:p>
        </w:tc>
        <w:tc>
          <w:tcPr>
            <w:tcW w:w="811" w:type="dxa"/>
            <w:shd w:val="clear" w:color="auto" w:fill="auto"/>
            <w:vAlign w:val="center"/>
          </w:tcPr>
          <w:p w14:paraId="02EDA4C8">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43BE827B">
            <w:pPr>
              <w:pStyle w:val="32"/>
            </w:pPr>
            <w:r>
              <w:rPr>
                <w:rFonts w:hint="eastAsia" w:hAnsi="宋体"/>
                <w:szCs w:val="18"/>
              </w:rPr>
              <w:t>×</w:t>
            </w:r>
            <w:r>
              <w:rPr>
                <w:rFonts w:hint="eastAsia" w:hAnsi="宋体"/>
                <w:szCs w:val="18"/>
                <w:vertAlign w:val="superscript"/>
              </w:rPr>
              <w:t>1）</w:t>
            </w:r>
          </w:p>
        </w:tc>
        <w:tc>
          <w:tcPr>
            <w:tcW w:w="1011" w:type="dxa"/>
            <w:shd w:val="clear" w:color="auto" w:fill="auto"/>
            <w:vAlign w:val="center"/>
          </w:tcPr>
          <w:p w14:paraId="32DC5DC7">
            <w:pPr>
              <w:pStyle w:val="32"/>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11A53AAE">
            <w:pPr>
              <w:pStyle w:val="32"/>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0BDA1547">
            <w:pPr>
              <w:pStyle w:val="32"/>
            </w:pPr>
            <w:r>
              <w:rPr>
                <w:rFonts w:hint="eastAsia" w:hAnsi="宋体"/>
                <w:szCs w:val="18"/>
              </w:rPr>
              <w:t>×</w:t>
            </w:r>
            <w:r>
              <w:rPr>
                <w:rFonts w:hint="eastAsia" w:hAnsi="宋体"/>
                <w:szCs w:val="18"/>
                <w:vertAlign w:val="superscript"/>
              </w:rPr>
              <w:t>1）</w:t>
            </w:r>
          </w:p>
        </w:tc>
      </w:tr>
      <w:tr w14:paraId="11EEB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275D36F0">
            <w:pPr>
              <w:pStyle w:val="32"/>
              <w:numPr>
                <w:ilvl w:val="0"/>
                <w:numId w:val="11"/>
              </w:numPr>
              <w:adjustRightInd w:val="0"/>
              <w:ind w:left="0" w:firstLine="180" w:firstLineChars="100"/>
            </w:pPr>
          </w:p>
        </w:tc>
        <w:tc>
          <w:tcPr>
            <w:tcW w:w="2292" w:type="dxa"/>
            <w:shd w:val="clear" w:color="auto" w:fill="auto"/>
            <w:vAlign w:val="top"/>
          </w:tcPr>
          <w:p w14:paraId="0791F9F8">
            <w:pPr>
              <w:pStyle w:val="32"/>
              <w:jc w:val="both"/>
              <w:rPr>
                <w:rFonts w:hint="eastAsia"/>
              </w:rPr>
            </w:pPr>
            <w:r>
              <w:rPr>
                <w:rFonts w:hint="eastAsia"/>
              </w:rPr>
              <w:t>临床试验数据</w:t>
            </w:r>
          </w:p>
        </w:tc>
        <w:tc>
          <w:tcPr>
            <w:tcW w:w="811" w:type="dxa"/>
            <w:shd w:val="clear" w:color="auto" w:fill="auto"/>
            <w:vAlign w:val="center"/>
          </w:tcPr>
          <w:p w14:paraId="2BA0C22B">
            <w:pPr>
              <w:pStyle w:val="32"/>
              <w:ind w:firstLine="0" w:firstLineChars="0"/>
              <w:rPr>
                <w:rFonts w:hint="eastAsia" w:hAnsi="宋体"/>
                <w:szCs w:val="18"/>
              </w:rPr>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17B65199">
            <w:pPr>
              <w:pStyle w:val="32"/>
              <w:ind w:firstLine="0" w:firstLineChars="0"/>
              <w:rPr>
                <w:rFonts w:hint="eastAsia" w:hAnsi="宋体"/>
                <w:szCs w:val="18"/>
              </w:rPr>
            </w:pPr>
            <w:r>
              <w:rPr>
                <w:rFonts w:hint="eastAsia" w:hAnsi="宋体"/>
                <w:szCs w:val="18"/>
              </w:rPr>
              <w:t>×</w:t>
            </w:r>
            <w:r>
              <w:rPr>
                <w:rFonts w:hint="eastAsia" w:hAnsi="宋体"/>
                <w:szCs w:val="18"/>
                <w:vertAlign w:val="superscript"/>
              </w:rPr>
              <w:t>1）</w:t>
            </w:r>
          </w:p>
        </w:tc>
        <w:tc>
          <w:tcPr>
            <w:tcW w:w="1011" w:type="dxa"/>
            <w:shd w:val="clear" w:color="auto" w:fill="auto"/>
            <w:vAlign w:val="center"/>
          </w:tcPr>
          <w:p w14:paraId="6F5FFB20">
            <w:pPr>
              <w:pStyle w:val="32"/>
              <w:ind w:firstLine="0" w:firstLineChars="0"/>
              <w:rPr>
                <w:rFonts w:hint="eastAsia" w:hAnsi="宋体"/>
                <w:szCs w:val="18"/>
              </w:rPr>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563EA8DC">
            <w:pPr>
              <w:pStyle w:val="32"/>
              <w:ind w:firstLine="0" w:firstLineChars="0"/>
              <w:rPr>
                <w:rFonts w:hint="eastAsia" w:hAnsi="宋体"/>
                <w:szCs w:val="18"/>
              </w:rPr>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6EC133C2">
            <w:pPr>
              <w:pStyle w:val="32"/>
              <w:ind w:firstLine="0" w:firstLineChars="0"/>
              <w:rPr>
                <w:rFonts w:hint="eastAsia" w:hAnsi="宋体"/>
                <w:szCs w:val="18"/>
              </w:rPr>
            </w:pPr>
            <w:r>
              <w:rPr>
                <w:rFonts w:hint="eastAsia" w:hAnsi="宋体"/>
                <w:szCs w:val="18"/>
              </w:rPr>
              <w:t>×</w:t>
            </w:r>
            <w:r>
              <w:rPr>
                <w:rFonts w:hint="eastAsia" w:hAnsi="宋体"/>
                <w:szCs w:val="18"/>
                <w:vertAlign w:val="superscript"/>
              </w:rPr>
              <w:t>1）</w:t>
            </w:r>
          </w:p>
        </w:tc>
      </w:tr>
      <w:tr w14:paraId="2DBE8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5BB365C4">
            <w:pPr>
              <w:pStyle w:val="32"/>
              <w:numPr>
                <w:ilvl w:val="0"/>
                <w:numId w:val="11"/>
              </w:numPr>
              <w:adjustRightInd w:val="0"/>
              <w:ind w:left="0" w:firstLine="180" w:firstLineChars="100"/>
            </w:pPr>
          </w:p>
        </w:tc>
        <w:tc>
          <w:tcPr>
            <w:tcW w:w="2292" w:type="dxa"/>
            <w:shd w:val="clear" w:color="auto" w:fill="auto"/>
            <w:vAlign w:val="center"/>
          </w:tcPr>
          <w:p w14:paraId="67DCD82F">
            <w:pPr>
              <w:pStyle w:val="32"/>
              <w:jc w:val="both"/>
            </w:pPr>
            <w:r>
              <w:rPr>
                <w:rFonts w:hint="eastAsia"/>
              </w:rPr>
              <w:t>医疗器械相关标准：</w:t>
            </w:r>
          </w:p>
          <w:p w14:paraId="569B231F">
            <w:pPr>
              <w:pStyle w:val="33"/>
              <w:tabs>
                <w:tab w:val="clear" w:pos="851"/>
              </w:tabs>
              <w:ind w:left="0" w:firstLine="198"/>
              <w:rPr>
                <w:sz w:val="18"/>
                <w:szCs w:val="18"/>
              </w:rPr>
            </w:pPr>
            <w:r>
              <w:rPr>
                <w:rFonts w:hint="eastAsia"/>
                <w:sz w:val="18"/>
                <w:szCs w:val="18"/>
              </w:rPr>
              <w:t>国家标准</w:t>
            </w:r>
          </w:p>
          <w:p w14:paraId="6E80CD1D">
            <w:pPr>
              <w:pStyle w:val="33"/>
              <w:tabs>
                <w:tab w:val="clear" w:pos="851"/>
              </w:tabs>
              <w:ind w:left="0" w:firstLine="198"/>
              <w:rPr>
                <w:sz w:val="18"/>
                <w:szCs w:val="18"/>
              </w:rPr>
            </w:pPr>
            <w:r>
              <w:rPr>
                <w:rFonts w:hint="eastAsia"/>
                <w:sz w:val="18"/>
                <w:szCs w:val="18"/>
              </w:rPr>
              <w:t>行业标准</w:t>
            </w:r>
          </w:p>
          <w:p w14:paraId="7AC07728">
            <w:pPr>
              <w:pStyle w:val="33"/>
              <w:tabs>
                <w:tab w:val="clear" w:pos="851"/>
              </w:tabs>
              <w:ind w:left="0" w:firstLine="198"/>
            </w:pPr>
            <w:r>
              <w:rPr>
                <w:rFonts w:hint="eastAsia"/>
                <w:sz w:val="18"/>
                <w:szCs w:val="18"/>
              </w:rPr>
              <w:t>地方标准</w:t>
            </w:r>
          </w:p>
        </w:tc>
        <w:tc>
          <w:tcPr>
            <w:tcW w:w="811" w:type="dxa"/>
            <w:shd w:val="clear" w:color="auto" w:fill="auto"/>
            <w:vAlign w:val="center"/>
          </w:tcPr>
          <w:p w14:paraId="3DB737CD">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7666601A">
            <w:pPr>
              <w:pStyle w:val="32"/>
            </w:pPr>
            <w:r>
              <w:rPr>
                <w:rFonts w:hAnsi="宋体"/>
                <w:szCs w:val="18"/>
              </w:rPr>
              <w:t>×</w:t>
            </w:r>
          </w:p>
        </w:tc>
        <w:tc>
          <w:tcPr>
            <w:tcW w:w="1011" w:type="dxa"/>
            <w:shd w:val="clear" w:color="auto" w:fill="auto"/>
            <w:vAlign w:val="center"/>
          </w:tcPr>
          <w:p w14:paraId="3C261083">
            <w:pPr>
              <w:pStyle w:val="32"/>
            </w:pPr>
            <w:r>
              <w:rPr>
                <w:rFonts w:hAnsi="宋体"/>
                <w:szCs w:val="18"/>
              </w:rPr>
              <w:t>×</w:t>
            </w:r>
          </w:p>
        </w:tc>
        <w:tc>
          <w:tcPr>
            <w:tcW w:w="1154" w:type="dxa"/>
            <w:shd w:val="clear" w:color="auto" w:fill="auto"/>
            <w:vAlign w:val="center"/>
          </w:tcPr>
          <w:p w14:paraId="45D0997B">
            <w:pPr>
              <w:pStyle w:val="32"/>
            </w:pPr>
            <w:r>
              <w:rPr>
                <w:rFonts w:hAnsi="宋体"/>
                <w:szCs w:val="18"/>
              </w:rPr>
              <w:t>×</w:t>
            </w:r>
          </w:p>
        </w:tc>
        <w:tc>
          <w:tcPr>
            <w:tcW w:w="872" w:type="dxa"/>
            <w:shd w:val="clear" w:color="auto" w:fill="auto"/>
            <w:vAlign w:val="center"/>
          </w:tcPr>
          <w:p w14:paraId="3304DCD9">
            <w:pPr>
              <w:pStyle w:val="32"/>
            </w:pPr>
            <w:r>
              <w:rPr>
                <w:rFonts w:hAnsi="宋体"/>
                <w:szCs w:val="18"/>
              </w:rPr>
              <w:t>×</w:t>
            </w:r>
          </w:p>
        </w:tc>
      </w:tr>
      <w:tr w14:paraId="52FA5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200F12E8">
            <w:pPr>
              <w:pStyle w:val="32"/>
              <w:numPr>
                <w:ilvl w:val="0"/>
                <w:numId w:val="11"/>
              </w:numPr>
              <w:adjustRightInd w:val="0"/>
              <w:ind w:left="0" w:firstLine="180" w:firstLineChars="100"/>
            </w:pPr>
          </w:p>
        </w:tc>
        <w:tc>
          <w:tcPr>
            <w:tcW w:w="2292" w:type="dxa"/>
            <w:shd w:val="clear" w:color="auto" w:fill="auto"/>
          </w:tcPr>
          <w:p w14:paraId="1C8E4A8F">
            <w:pPr>
              <w:pStyle w:val="32"/>
              <w:jc w:val="both"/>
            </w:pPr>
            <w:r>
              <w:rPr>
                <w:rFonts w:hint="eastAsia"/>
              </w:rPr>
              <w:t>医疗器械注册审查指导原则</w:t>
            </w:r>
          </w:p>
        </w:tc>
        <w:tc>
          <w:tcPr>
            <w:tcW w:w="811" w:type="dxa"/>
            <w:shd w:val="clear" w:color="auto" w:fill="auto"/>
            <w:vAlign w:val="center"/>
          </w:tcPr>
          <w:p w14:paraId="03304E9D">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55434706">
            <w:pPr>
              <w:pStyle w:val="32"/>
            </w:pPr>
            <w:r>
              <w:rPr>
                <w:rFonts w:hint="eastAsia" w:hAnsi="宋体"/>
                <w:szCs w:val="18"/>
              </w:rPr>
              <w:t>×</w:t>
            </w:r>
            <w:r>
              <w:rPr>
                <w:rFonts w:hint="eastAsia" w:hAnsi="宋体"/>
                <w:szCs w:val="18"/>
                <w:vertAlign w:val="superscript"/>
              </w:rPr>
              <w:t>1）</w:t>
            </w:r>
          </w:p>
        </w:tc>
        <w:tc>
          <w:tcPr>
            <w:tcW w:w="1011" w:type="dxa"/>
            <w:shd w:val="clear" w:color="auto" w:fill="auto"/>
            <w:vAlign w:val="center"/>
          </w:tcPr>
          <w:p w14:paraId="4815C96E">
            <w:pPr>
              <w:pStyle w:val="32"/>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56344936">
            <w:pPr>
              <w:pStyle w:val="32"/>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12F15EEB">
            <w:pPr>
              <w:pStyle w:val="32"/>
            </w:pPr>
            <w:r>
              <w:rPr>
                <w:rFonts w:hint="eastAsia" w:hAnsi="宋体"/>
                <w:szCs w:val="18"/>
              </w:rPr>
              <w:t>×</w:t>
            </w:r>
            <w:r>
              <w:rPr>
                <w:rFonts w:hint="eastAsia" w:hAnsi="宋体"/>
                <w:szCs w:val="18"/>
                <w:vertAlign w:val="superscript"/>
              </w:rPr>
              <w:t>1）</w:t>
            </w:r>
          </w:p>
        </w:tc>
      </w:tr>
      <w:tr w14:paraId="27E20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tcBorders>
              <w:bottom w:val="single" w:color="auto" w:sz="8" w:space="0"/>
            </w:tcBorders>
            <w:shd w:val="clear" w:color="auto" w:fill="auto"/>
            <w:vAlign w:val="center"/>
          </w:tcPr>
          <w:p w14:paraId="3432D8E8">
            <w:pPr>
              <w:pStyle w:val="32"/>
              <w:numPr>
                <w:ilvl w:val="0"/>
                <w:numId w:val="11"/>
              </w:numPr>
              <w:adjustRightInd w:val="0"/>
              <w:ind w:left="0" w:firstLine="180" w:firstLineChars="100"/>
            </w:pPr>
          </w:p>
        </w:tc>
        <w:tc>
          <w:tcPr>
            <w:tcW w:w="2292" w:type="dxa"/>
            <w:tcBorders>
              <w:bottom w:val="single" w:color="auto" w:sz="8" w:space="0"/>
            </w:tcBorders>
            <w:shd w:val="clear" w:color="auto" w:fill="auto"/>
          </w:tcPr>
          <w:p w14:paraId="75437EC9">
            <w:pPr>
              <w:pStyle w:val="32"/>
              <w:jc w:val="both"/>
            </w:pPr>
            <w:r>
              <w:rPr>
                <w:rFonts w:hint="eastAsia"/>
              </w:rPr>
              <w:t>招标/租赁合同文件</w:t>
            </w:r>
          </w:p>
        </w:tc>
        <w:tc>
          <w:tcPr>
            <w:tcW w:w="811" w:type="dxa"/>
            <w:tcBorders>
              <w:bottom w:val="single" w:color="auto" w:sz="8" w:space="0"/>
            </w:tcBorders>
            <w:shd w:val="clear" w:color="auto" w:fill="auto"/>
            <w:vAlign w:val="center"/>
          </w:tcPr>
          <w:p w14:paraId="60B1A313">
            <w:pPr>
              <w:pStyle w:val="32"/>
            </w:pPr>
            <w:r>
              <w:rPr>
                <w:rFonts w:hAnsi="宋体"/>
                <w:szCs w:val="18"/>
              </w:rPr>
              <w:t>×</w:t>
            </w:r>
          </w:p>
        </w:tc>
        <w:tc>
          <w:tcPr>
            <w:tcW w:w="1599" w:type="dxa"/>
            <w:tcBorders>
              <w:bottom w:val="single" w:color="auto" w:sz="8" w:space="0"/>
            </w:tcBorders>
            <w:shd w:val="clear" w:color="auto" w:fill="auto"/>
            <w:vAlign w:val="center"/>
          </w:tcPr>
          <w:p w14:paraId="1D02DD58">
            <w:pPr>
              <w:pStyle w:val="32"/>
            </w:pPr>
            <w:r>
              <w:rPr>
                <w:rFonts w:hint="eastAsia" w:ascii="Times New Roman"/>
                <w:szCs w:val="18"/>
              </w:rPr>
              <w:t>—</w:t>
            </w:r>
          </w:p>
        </w:tc>
        <w:tc>
          <w:tcPr>
            <w:tcW w:w="1011" w:type="dxa"/>
            <w:tcBorders>
              <w:bottom w:val="single" w:color="auto" w:sz="8" w:space="0"/>
            </w:tcBorders>
            <w:shd w:val="clear" w:color="auto" w:fill="auto"/>
            <w:vAlign w:val="center"/>
          </w:tcPr>
          <w:p w14:paraId="6DF37794">
            <w:pPr>
              <w:pStyle w:val="32"/>
            </w:pPr>
            <w:r>
              <w:rPr>
                <w:rFonts w:hint="eastAsia" w:ascii="Times New Roman"/>
                <w:szCs w:val="18"/>
              </w:rPr>
              <w:t>—</w:t>
            </w:r>
          </w:p>
        </w:tc>
        <w:tc>
          <w:tcPr>
            <w:tcW w:w="1154" w:type="dxa"/>
            <w:tcBorders>
              <w:bottom w:val="single" w:color="auto" w:sz="8" w:space="0"/>
            </w:tcBorders>
            <w:shd w:val="clear" w:color="auto" w:fill="auto"/>
            <w:vAlign w:val="center"/>
          </w:tcPr>
          <w:p w14:paraId="25F18A35">
            <w:pPr>
              <w:pStyle w:val="32"/>
            </w:pPr>
            <w:r>
              <w:rPr>
                <w:rFonts w:hint="eastAsia" w:ascii="Times New Roman"/>
                <w:szCs w:val="18"/>
              </w:rPr>
              <w:t>—</w:t>
            </w:r>
          </w:p>
        </w:tc>
        <w:tc>
          <w:tcPr>
            <w:tcW w:w="872" w:type="dxa"/>
            <w:tcBorders>
              <w:bottom w:val="single" w:color="auto" w:sz="8" w:space="0"/>
            </w:tcBorders>
            <w:shd w:val="clear" w:color="auto" w:fill="auto"/>
            <w:vAlign w:val="center"/>
          </w:tcPr>
          <w:p w14:paraId="6789CE70">
            <w:pPr>
              <w:pStyle w:val="32"/>
            </w:pPr>
            <w:r>
              <w:rPr>
                <w:rFonts w:hint="eastAsia" w:ascii="Times New Roman"/>
                <w:szCs w:val="18"/>
              </w:rPr>
              <w:t>—</w:t>
            </w:r>
          </w:p>
        </w:tc>
      </w:tr>
      <w:tr w14:paraId="351A1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tcBorders>
              <w:bottom w:val="single" w:color="auto" w:sz="8" w:space="0"/>
            </w:tcBorders>
            <w:shd w:val="clear" w:color="auto" w:fill="auto"/>
            <w:vAlign w:val="center"/>
          </w:tcPr>
          <w:p w14:paraId="4DFE0425">
            <w:pPr>
              <w:pStyle w:val="32"/>
              <w:numPr>
                <w:ilvl w:val="0"/>
                <w:numId w:val="11"/>
              </w:numPr>
              <w:adjustRightInd w:val="0"/>
              <w:ind w:left="0" w:firstLine="180" w:firstLineChars="100"/>
            </w:pPr>
          </w:p>
        </w:tc>
        <w:tc>
          <w:tcPr>
            <w:tcW w:w="2292" w:type="dxa"/>
            <w:tcBorders>
              <w:bottom w:val="single" w:color="auto" w:sz="8" w:space="0"/>
            </w:tcBorders>
            <w:shd w:val="clear" w:color="auto" w:fill="auto"/>
          </w:tcPr>
          <w:p w14:paraId="3268D88D">
            <w:pPr>
              <w:pStyle w:val="32"/>
              <w:jc w:val="both"/>
            </w:pPr>
            <w:r>
              <w:rPr>
                <w:rFonts w:hint="eastAsia"/>
              </w:rPr>
              <w:t>测评业务需求调研表</w:t>
            </w:r>
          </w:p>
        </w:tc>
        <w:tc>
          <w:tcPr>
            <w:tcW w:w="811" w:type="dxa"/>
            <w:tcBorders>
              <w:bottom w:val="single" w:color="auto" w:sz="8" w:space="0"/>
            </w:tcBorders>
            <w:shd w:val="clear" w:color="auto" w:fill="auto"/>
            <w:vAlign w:val="center"/>
          </w:tcPr>
          <w:p w14:paraId="4FCB7EDF">
            <w:pPr>
              <w:pStyle w:val="32"/>
            </w:pPr>
            <w:r>
              <w:rPr>
                <w:rFonts w:hint="eastAsia" w:hAnsi="宋体"/>
                <w:szCs w:val="18"/>
              </w:rPr>
              <w:t>×</w:t>
            </w:r>
            <w:r>
              <w:rPr>
                <w:rFonts w:hint="eastAsia" w:hAnsi="宋体"/>
                <w:szCs w:val="18"/>
                <w:vertAlign w:val="superscript"/>
              </w:rPr>
              <w:t>1）</w:t>
            </w:r>
          </w:p>
        </w:tc>
        <w:tc>
          <w:tcPr>
            <w:tcW w:w="1599" w:type="dxa"/>
            <w:tcBorders>
              <w:bottom w:val="single" w:color="auto" w:sz="8" w:space="0"/>
            </w:tcBorders>
            <w:shd w:val="clear" w:color="auto" w:fill="auto"/>
            <w:vAlign w:val="center"/>
          </w:tcPr>
          <w:p w14:paraId="74AFAA4C">
            <w:pPr>
              <w:pStyle w:val="32"/>
            </w:pPr>
            <w:r>
              <w:rPr>
                <w:rFonts w:hint="eastAsia" w:hAnsi="宋体"/>
                <w:szCs w:val="18"/>
              </w:rPr>
              <w:t>×</w:t>
            </w:r>
            <w:r>
              <w:rPr>
                <w:rFonts w:hint="eastAsia" w:hAnsi="宋体"/>
                <w:szCs w:val="18"/>
                <w:vertAlign w:val="superscript"/>
              </w:rPr>
              <w:t>1）</w:t>
            </w:r>
          </w:p>
        </w:tc>
        <w:tc>
          <w:tcPr>
            <w:tcW w:w="1011" w:type="dxa"/>
            <w:tcBorders>
              <w:bottom w:val="single" w:color="auto" w:sz="8" w:space="0"/>
            </w:tcBorders>
            <w:shd w:val="clear" w:color="auto" w:fill="auto"/>
            <w:vAlign w:val="center"/>
          </w:tcPr>
          <w:p w14:paraId="0C4BB845">
            <w:pPr>
              <w:pStyle w:val="32"/>
            </w:pPr>
            <w:r>
              <w:rPr>
                <w:rFonts w:hint="eastAsia" w:hAnsi="宋体"/>
                <w:szCs w:val="18"/>
              </w:rPr>
              <w:t>×</w:t>
            </w:r>
            <w:r>
              <w:rPr>
                <w:rFonts w:hint="eastAsia" w:hAnsi="宋体"/>
                <w:szCs w:val="18"/>
                <w:vertAlign w:val="superscript"/>
              </w:rPr>
              <w:t>1）</w:t>
            </w:r>
          </w:p>
        </w:tc>
        <w:tc>
          <w:tcPr>
            <w:tcW w:w="1154" w:type="dxa"/>
            <w:tcBorders>
              <w:bottom w:val="single" w:color="auto" w:sz="8" w:space="0"/>
            </w:tcBorders>
            <w:shd w:val="clear" w:color="auto" w:fill="auto"/>
            <w:vAlign w:val="center"/>
          </w:tcPr>
          <w:p w14:paraId="2A861AE9">
            <w:pPr>
              <w:pStyle w:val="32"/>
            </w:pPr>
            <w:r>
              <w:rPr>
                <w:rFonts w:hint="eastAsia" w:ascii="Times New Roman"/>
                <w:szCs w:val="18"/>
              </w:rPr>
              <w:t>—</w:t>
            </w:r>
          </w:p>
        </w:tc>
        <w:tc>
          <w:tcPr>
            <w:tcW w:w="872" w:type="dxa"/>
            <w:tcBorders>
              <w:bottom w:val="single" w:color="auto" w:sz="8" w:space="0"/>
            </w:tcBorders>
            <w:shd w:val="clear" w:color="auto" w:fill="auto"/>
            <w:vAlign w:val="center"/>
          </w:tcPr>
          <w:p w14:paraId="7B6CC7FE">
            <w:pPr>
              <w:pStyle w:val="32"/>
            </w:pPr>
            <w:r>
              <w:rPr>
                <w:rFonts w:hint="eastAsia" w:ascii="Times New Roman"/>
                <w:szCs w:val="18"/>
              </w:rPr>
              <w:t>—</w:t>
            </w:r>
          </w:p>
        </w:tc>
      </w:tr>
      <w:tr w14:paraId="39E18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60" w:type="dxa"/>
            <w:gridSpan w:val="7"/>
            <w:tcBorders>
              <w:top w:val="single" w:color="auto" w:sz="8" w:space="0"/>
              <w:bottom w:val="single" w:color="auto" w:sz="8" w:space="0"/>
            </w:tcBorders>
            <w:shd w:val="clear" w:color="auto" w:fill="auto"/>
            <w:vAlign w:val="center"/>
          </w:tcPr>
          <w:p w14:paraId="53CA6824">
            <w:pPr>
              <w:pStyle w:val="32"/>
              <w:ind w:left="420" w:right="360"/>
              <w:jc w:val="left"/>
              <w:rPr>
                <w:szCs w:val="18"/>
              </w:rPr>
            </w:pPr>
            <w:r>
              <w:rPr>
                <w:rFonts w:hint="eastAsia" w:ascii="黑体" w:hAnsi="黑体" w:eastAsia="黑体" w:cs="黑体"/>
                <w:szCs w:val="18"/>
              </w:rPr>
              <w:t>注1</w:t>
            </w:r>
            <w:r>
              <w:rPr>
                <w:rFonts w:hint="eastAsia"/>
                <w:szCs w:val="18"/>
              </w:rPr>
              <w:t>：产品说明书和技术说明书可二合一。</w:t>
            </w:r>
          </w:p>
          <w:p w14:paraId="52EC6C95">
            <w:pPr>
              <w:pStyle w:val="32"/>
              <w:ind w:left="420" w:right="360"/>
              <w:jc w:val="left"/>
              <w:rPr>
                <w:szCs w:val="18"/>
              </w:rPr>
            </w:pPr>
            <w:r>
              <w:rPr>
                <w:rFonts w:hint="eastAsia" w:ascii="黑体" w:hAnsi="黑体" w:eastAsia="黑体" w:cs="黑体"/>
                <w:szCs w:val="18"/>
              </w:rPr>
              <w:t>注2</w:t>
            </w:r>
            <w:r>
              <w:rPr>
                <w:rFonts w:hint="eastAsia"/>
                <w:szCs w:val="18"/>
              </w:rPr>
              <w:t>：×表示需要的标记。</w:t>
            </w:r>
          </w:p>
          <w:p w14:paraId="094B819D">
            <w:pPr>
              <w:pStyle w:val="32"/>
              <w:ind w:left="420" w:right="360"/>
              <w:jc w:val="left"/>
              <w:rPr>
                <w:szCs w:val="18"/>
              </w:rPr>
            </w:pPr>
            <w:r>
              <w:rPr>
                <w:rFonts w:hint="eastAsia" w:ascii="黑体" w:hAnsi="黑体" w:eastAsia="黑体" w:cs="黑体"/>
                <w:szCs w:val="18"/>
              </w:rPr>
              <w:t>注3</w:t>
            </w:r>
            <w:r>
              <w:rPr>
                <w:rFonts w:hint="eastAsia"/>
                <w:szCs w:val="18"/>
              </w:rPr>
              <w:t>：1）表示如适用。</w:t>
            </w:r>
          </w:p>
          <w:p w14:paraId="37434FD5">
            <w:pPr>
              <w:pStyle w:val="32"/>
              <w:ind w:left="420" w:right="360"/>
              <w:jc w:val="left"/>
            </w:pPr>
            <w:r>
              <w:rPr>
                <w:rFonts w:hint="eastAsia" w:ascii="黑体" w:hAnsi="黑体" w:eastAsia="黑体" w:cs="黑体"/>
                <w:szCs w:val="18"/>
              </w:rPr>
              <w:t>注4</w:t>
            </w:r>
            <w:r>
              <w:rPr>
                <w:rFonts w:hint="eastAsia"/>
                <w:szCs w:val="18"/>
              </w:rPr>
              <w:t>：—表示不需要的标记。</w:t>
            </w:r>
          </w:p>
        </w:tc>
      </w:tr>
    </w:tbl>
    <w:p w14:paraId="7B541C3B">
      <w:pPr>
        <w:pStyle w:val="20"/>
        <w:numPr>
          <w:ilvl w:val="0"/>
          <w:numId w:val="4"/>
        </w:numPr>
        <w:spacing w:before="312" w:after="312"/>
      </w:pPr>
      <w:bookmarkStart w:id="54" w:name="_Toc22722"/>
      <w:r>
        <w:rPr>
          <w:rFonts w:hint="eastAsia"/>
        </w:rPr>
        <w:t>取值规则</w:t>
      </w:r>
      <w:bookmarkEnd w:id="54"/>
    </w:p>
    <w:p w14:paraId="6CD62D97">
      <w:pPr>
        <w:pStyle w:val="16"/>
        <w:spacing w:before="156" w:after="156"/>
      </w:pPr>
      <w:r>
        <w:rPr>
          <w:rFonts w:hint="eastAsia"/>
        </w:rPr>
        <w:t>6.1 二级指标隶属度赋值规则</w:t>
      </w:r>
    </w:p>
    <w:p w14:paraId="519C7F08">
      <w:pPr>
        <w:pStyle w:val="17"/>
        <w:spacing w:before="156" w:after="156"/>
      </w:pPr>
      <w:r>
        <w:rPr>
          <w:rFonts w:hint="eastAsia"/>
        </w:rPr>
        <w:t>6.1.1 隶属度赋值方法</w:t>
      </w:r>
    </w:p>
    <w:p w14:paraId="33470B74">
      <w:pPr>
        <w:pStyle w:val="24"/>
        <w:spacing w:before="156"/>
        <w:ind w:firstLine="420"/>
      </w:pPr>
      <w:r>
        <w:rPr>
          <w:rFonts w:hint="eastAsia"/>
        </w:rPr>
        <w:t>二级指标隶属度赋值宜采用专家评估法进行分段赋值。选择一定数量专家组成评判小组,由专家根据实际调研信息和检验检测数据，制定二级指标隶属度分段赋值原则，确定二级指标的隶属度赋值。</w:t>
      </w:r>
    </w:p>
    <w:p w14:paraId="5C5249B8">
      <w:pPr>
        <w:pStyle w:val="17"/>
        <w:spacing w:before="156" w:after="156"/>
      </w:pPr>
      <w:r>
        <w:rPr>
          <w:rFonts w:hint="eastAsia"/>
        </w:rPr>
        <w:t>6.1.2 隶属度赋值基本原则</w:t>
      </w:r>
    </w:p>
    <w:p w14:paraId="603B1A5B">
      <w:pPr>
        <w:pStyle w:val="27"/>
        <w:numPr>
          <w:ilvl w:val="0"/>
          <w:numId w:val="0"/>
        </w:numPr>
        <w:ind w:firstLine="420" w:firstLineChars="200"/>
      </w:pPr>
      <w:r>
        <w:rPr>
          <w:rFonts w:hint="eastAsia"/>
        </w:rPr>
        <w:t>二级指标的隶属度赋值基本原则如下：</w:t>
      </w:r>
    </w:p>
    <w:p w14:paraId="398DB9BB">
      <w:pPr>
        <w:pStyle w:val="27"/>
        <w:numPr>
          <w:ilvl w:val="0"/>
          <w:numId w:val="12"/>
        </w:numPr>
      </w:pPr>
      <w:r>
        <w:rPr>
          <w:rFonts w:hint="eastAsia"/>
        </w:rPr>
        <w:t>使用环境的二级指标调研信息是通过检测直接获取，宜根据此类调研信息与被测评对象的说明书中工作环境要求和/或相关专用标准要求中的工作环境要求的符合程度进行隶属度分段赋值。其中，符合程度越高，隶属度的赋值分值越低，表示风险越低。</w:t>
      </w:r>
    </w:p>
    <w:p w14:paraId="736FA010">
      <w:pPr>
        <w:pStyle w:val="27"/>
        <w:numPr>
          <w:ilvl w:val="0"/>
          <w:numId w:val="12"/>
        </w:numPr>
      </w:pPr>
      <w:r>
        <w:rPr>
          <w:rFonts w:hint="eastAsia"/>
        </w:rPr>
        <w:t>临床使用信息的二级指标是通过统计数据法调研直接获取，宜根据此类</w:t>
      </w:r>
      <w:r>
        <w:t>调研信息</w:t>
      </w:r>
      <w:r>
        <w:rPr>
          <w:rFonts w:hint="eastAsia"/>
        </w:rPr>
        <w:t>关联</w:t>
      </w:r>
      <w:r>
        <w:t>安全问题</w:t>
      </w:r>
      <w:r>
        <w:rPr>
          <w:rFonts w:hint="eastAsia"/>
        </w:rPr>
        <w:t>发生的风险</w:t>
      </w:r>
      <w:r>
        <w:t>严重程度</w:t>
      </w:r>
      <w:r>
        <w:rPr>
          <w:rFonts w:hint="eastAsia"/>
        </w:rPr>
        <w:t>、发生概率和</w:t>
      </w:r>
      <w:r>
        <w:t>安全事件影响范围等</w:t>
      </w:r>
      <w:r>
        <w:rPr>
          <w:rFonts w:hint="eastAsia"/>
        </w:rPr>
        <w:t>进行</w:t>
      </w:r>
      <w:r>
        <w:t>综合分析</w:t>
      </w:r>
      <w:r>
        <w:rPr>
          <w:rFonts w:hint="eastAsia"/>
        </w:rPr>
        <w:t>后分段赋值。其中，发生风险的</w:t>
      </w:r>
      <w:r>
        <w:t>严重程度</w:t>
      </w:r>
      <w:r>
        <w:rPr>
          <w:rFonts w:hint="eastAsia"/>
        </w:rPr>
        <w:t>、发生概率和</w:t>
      </w:r>
      <w:r>
        <w:t>安全事件影响范围</w:t>
      </w:r>
      <w:r>
        <w:rPr>
          <w:rFonts w:hint="eastAsia"/>
        </w:rPr>
        <w:t>越小，隶属度的赋值分值越低，表示风险越低。</w:t>
      </w:r>
    </w:p>
    <w:p w14:paraId="1F3EDC9D">
      <w:pPr>
        <w:pStyle w:val="27"/>
        <w:numPr>
          <w:ilvl w:val="0"/>
          <w:numId w:val="12"/>
        </w:numPr>
      </w:pPr>
      <w:r>
        <w:rPr>
          <w:rFonts w:hint="eastAsia"/>
        </w:rPr>
        <w:t>外观、功能、性能和安全的二级指标的赋值宜根据其三级指标符合率进行分段赋值，符合率越高，隶属度的赋值分值越低，表示风险越低。某二级指标下一层级三级指标符合率，可用该二级指标中三级指标中检验检测项目的符合数量和该三级指标中总检验检测项目数量的百分比进行表示，见式（1）。</w:t>
      </w:r>
    </w:p>
    <w:p w14:paraId="1762D3D9">
      <w:pPr>
        <w:pStyle w:val="27"/>
        <w:numPr>
          <w:ilvl w:val="0"/>
          <w:numId w:val="0"/>
        </w:numPr>
        <w:ind w:left="852"/>
        <w:jc w:val="right"/>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m:t>
            </m:r>
            <m:ctrlPr>
              <w:rPr>
                <w:rFonts w:ascii="Cambria Math" w:hAnsi="Cambria Math"/>
              </w:rPr>
            </m:ctrlPr>
          </m:sub>
        </m:sSub>
        <m:r>
          <m:rPr>
            <m:sty m:val="p"/>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num>
          <m:den>
            <m:r>
              <m:rPr/>
              <w:rPr>
                <w:rFonts w:ascii="Cambria Math" w:hAnsi="Cambria Math"/>
              </w:rPr>
              <m:t>S</m:t>
            </m:r>
            <m:ctrlPr>
              <w:rPr>
                <w:rFonts w:ascii="Cambria Math" w:hAnsi="Cambria Math"/>
                <w:i/>
              </w:rPr>
            </m:ctrlPr>
          </m:den>
        </m:f>
        <m:r>
          <m:rPr/>
          <w:rPr>
            <w:rFonts w:ascii="Cambria Math" w:hAnsi="Cambria Math"/>
          </w:rPr>
          <m:t>×100%</m:t>
        </m:r>
      </m:oMath>
      <w:r>
        <w:rPr>
          <w:rFonts w:hint="eastAsia"/>
        </w:rPr>
        <w:t xml:space="preserve">                     </w:t>
      </w:r>
      <w:r>
        <w:rPr>
          <w:rFonts w:ascii="Times New Roman"/>
        </w:rPr>
        <w:t>…………(1)</w:t>
      </w:r>
    </w:p>
    <w:p w14:paraId="201DAA35">
      <w:pPr>
        <w:pStyle w:val="24"/>
        <w:ind w:firstLine="0" w:firstLineChars="0"/>
      </w:pPr>
      <w:r>
        <w:rPr>
          <w:rFonts w:hint="eastAsia"/>
        </w:rPr>
        <w:t xml:space="preserve">        式中：</w:t>
      </w:r>
    </w:p>
    <w:p w14:paraId="0F1E97DE">
      <w:pPr>
        <w:pStyle w:val="24"/>
        <w:ind w:firstLine="0" w:firstLineChars="0"/>
      </w:pPr>
      <w:r>
        <w:rPr>
          <w:rFonts w:hint="eastAsia"/>
        </w:rPr>
        <w:t xml:space="preserve">        </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m:t>
            </m:r>
            <m:ctrlPr>
              <w:rPr>
                <w:rFonts w:ascii="Cambria Math" w:hAnsi="Cambria Math"/>
              </w:rPr>
            </m:ctrlPr>
          </m:sub>
        </m:sSub>
      </m:oMath>
      <w:r>
        <w:rPr>
          <w:rFonts w:hint="eastAsia"/>
        </w:rPr>
        <w:t>——符合率；</w:t>
      </w:r>
    </w:p>
    <w:p w14:paraId="38358FA9">
      <w:pPr>
        <w:pStyle w:val="24"/>
        <w:ind w:firstLine="0" w:firstLineChars="0"/>
      </w:pPr>
      <w:r>
        <w:rPr>
          <w:rFonts w:hint="eastAsia"/>
        </w:rPr>
        <w:t xml:space="preserve">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rPr>
        <w:t xml:space="preserve">  ——某二级指标下一层级三级指标中检验检测项目的符合数量（不含不适用项目）；</w:t>
      </w:r>
    </w:p>
    <w:p w14:paraId="17C58C43">
      <w:pPr>
        <w:pStyle w:val="24"/>
        <w:ind w:firstLine="420"/>
      </w:pPr>
      <w:r>
        <w:rPr>
          <w:rFonts w:hint="eastAsia"/>
        </w:rPr>
        <w:t xml:space="preserve">    </w:t>
      </w:r>
      <m:oMath>
        <m:r>
          <m:rPr/>
          <w:rPr>
            <w:rFonts w:ascii="Cambria Math" w:hAnsi="Cambria Math"/>
          </w:rPr>
          <m:t>S</m:t>
        </m:r>
      </m:oMath>
      <w:r>
        <w:rPr>
          <w:rFonts w:hint="eastAsia"/>
        </w:rPr>
        <w:t xml:space="preserve">   ——某二级指标下一层级三级指标中总检验检测项目数量（不含不适用项目）。</w:t>
      </w:r>
    </w:p>
    <w:p w14:paraId="61B5ACAB">
      <w:pPr>
        <w:pStyle w:val="16"/>
        <w:spacing w:before="156" w:after="156"/>
      </w:pPr>
      <w:r>
        <w:rPr>
          <w:rFonts w:hint="eastAsia"/>
        </w:rPr>
        <w:t>6.2 外观、功能、性能和安全的三级指标取值规则</w:t>
      </w:r>
      <w:r>
        <w:rPr>
          <w:rFonts w:hint="eastAsia" w:hAnsi="宋体"/>
        </w:rPr>
        <w:t xml:space="preserve"> </w:t>
      </w:r>
    </w:p>
    <w:p w14:paraId="38AF38AA">
      <w:pPr>
        <w:pStyle w:val="17"/>
        <w:spacing w:before="156" w:after="156"/>
      </w:pPr>
      <w:r>
        <w:rPr>
          <w:rFonts w:hint="eastAsia"/>
        </w:rPr>
        <w:t>6.2.1 取值依据</w:t>
      </w:r>
    </w:p>
    <w:p w14:paraId="74E34746">
      <w:pPr>
        <w:pStyle w:val="27"/>
        <w:numPr>
          <w:ilvl w:val="0"/>
          <w:numId w:val="0"/>
        </w:numPr>
        <w:ind w:firstLine="420" w:firstLineChars="200"/>
      </w:pPr>
      <w:r>
        <w:rPr>
          <w:rFonts w:hint="eastAsia"/>
        </w:rPr>
        <w:t>取值依据的选取应符合以下要求：</w:t>
      </w:r>
    </w:p>
    <w:p w14:paraId="23001581">
      <w:pPr>
        <w:pStyle w:val="27"/>
        <w:numPr>
          <w:ilvl w:val="0"/>
          <w:numId w:val="0"/>
        </w:numPr>
        <w:ind w:firstLine="420" w:firstLineChars="200"/>
      </w:pPr>
      <w:r>
        <w:rPr>
          <w:rFonts w:hint="eastAsia"/>
        </w:rPr>
        <w:t>a）涉及基本性能和基本安全的三级测评指标，其取值依据中的符合性要求应不低于现行有效医疗器械相关标准、规范要求和说明书中的技术指标要求。</w:t>
      </w:r>
    </w:p>
    <w:p w14:paraId="36C009CD">
      <w:pPr>
        <w:pStyle w:val="27"/>
        <w:numPr>
          <w:ilvl w:val="0"/>
          <w:numId w:val="0"/>
        </w:numPr>
        <w:ind w:firstLine="420" w:firstLineChars="200"/>
      </w:pPr>
      <w:r>
        <w:rPr>
          <w:rFonts w:hint="eastAsia"/>
        </w:rPr>
        <w:t>b）其他三级测评指标，其取值依据中的符合性要求宜不低于现行有效医疗器械相关标准、规范要求和说明书中的技术指标要求，</w:t>
      </w:r>
      <w:r>
        <w:rPr>
          <w:rFonts w:hint="eastAsia"/>
          <w:lang w:val="en-US" w:eastAsia="zh-CN"/>
        </w:rPr>
        <w:t>并结合设备的长期使用表现、维护记录、环境影响及YY/T 1474的要求进行综合评估。可靠性评估除风险指标外，还应包含可量化的指标。</w:t>
      </w:r>
      <w:r>
        <w:rPr>
          <w:rFonts w:hint="eastAsia"/>
        </w:rPr>
        <w:t>否则，需在综合测评中对权重值设计时予以重点考虑。</w:t>
      </w:r>
    </w:p>
    <w:p w14:paraId="259AD5DD">
      <w:pPr>
        <w:pStyle w:val="17"/>
        <w:spacing w:before="156" w:after="156"/>
      </w:pPr>
      <w:bookmarkStart w:id="55" w:name="OLE_LINK1"/>
      <w:r>
        <w:rPr>
          <w:rFonts w:hint="eastAsia"/>
        </w:rPr>
        <w:t>6.2.2 取值方法</w:t>
      </w:r>
    </w:p>
    <w:bookmarkEnd w:id="55"/>
    <w:p w14:paraId="4C22CDC3">
      <w:pPr>
        <w:pStyle w:val="18"/>
        <w:spacing w:before="156" w:after="156"/>
      </w:pPr>
      <w:r>
        <w:rPr>
          <w:rFonts w:hint="eastAsia"/>
        </w:rPr>
        <w:t>6.2.2.1 概述</w:t>
      </w:r>
    </w:p>
    <w:p w14:paraId="6867E17C">
      <w:pPr>
        <w:pStyle w:val="27"/>
        <w:numPr>
          <w:ilvl w:val="0"/>
          <w:numId w:val="0"/>
        </w:numPr>
        <w:ind w:firstLine="420" w:firstLineChars="200"/>
        <w:rPr>
          <w:rFonts w:hint="eastAsia" w:hAnsi="宋体"/>
        </w:rPr>
      </w:pPr>
      <w:r>
        <w:rPr>
          <w:rFonts w:hint="eastAsia" w:hAnsi="宋体"/>
        </w:rPr>
        <w:t>外观、功能、性能和安全四个一级测评指标的三级测评指标是通过检验和/或检测直接获取，三级单项测评指标的检验、检测和计算方法来自于该单项测评指标映射的</w:t>
      </w:r>
      <w:r>
        <w:rPr>
          <w:rFonts w:hint="eastAsia"/>
        </w:rPr>
        <w:t>医疗器械相关标准、规范要求</w:t>
      </w:r>
      <w:r>
        <w:rPr>
          <w:rFonts w:hint="eastAsia" w:hAnsi="宋体"/>
        </w:rPr>
        <w:t>以及测评单位为测评专门制定的非标方法。</w:t>
      </w:r>
    </w:p>
    <w:p w14:paraId="688099C8">
      <w:pPr>
        <w:pStyle w:val="18"/>
        <w:spacing w:before="156" w:after="156"/>
      </w:pPr>
      <w:r>
        <w:rPr>
          <w:rFonts w:hint="eastAsia"/>
        </w:rPr>
        <w:t>6.2.2.2. 取值方法选取和制定原则</w:t>
      </w:r>
    </w:p>
    <w:p w14:paraId="0526DDE8">
      <w:pPr>
        <w:pStyle w:val="27"/>
        <w:numPr>
          <w:ilvl w:val="0"/>
          <w:numId w:val="0"/>
        </w:numPr>
        <w:ind w:firstLine="420" w:firstLineChars="200"/>
        <w:rPr>
          <w:rFonts w:hint="eastAsia" w:hAnsi="宋体"/>
        </w:rPr>
      </w:pPr>
      <w:r>
        <w:rPr>
          <w:rFonts w:hint="eastAsia" w:hAnsi="宋体"/>
        </w:rPr>
        <w:t>选取和制定临床测评用取值方法时，不应对测评对象及其使用环境、测评时使用的设备和工具产生破坏性，以及对测评人员和配合测评的人员造成人身伤害。</w:t>
      </w:r>
    </w:p>
    <w:p w14:paraId="35A6AA85">
      <w:pPr>
        <w:pStyle w:val="18"/>
        <w:spacing w:before="156" w:after="156"/>
      </w:pPr>
      <w:r>
        <w:rPr>
          <w:rFonts w:hint="eastAsia"/>
        </w:rPr>
        <w:t>6.2.2.3 取值方法的选取</w:t>
      </w:r>
    </w:p>
    <w:p w14:paraId="7CD67B6A">
      <w:pPr>
        <w:rPr>
          <w:rFonts w:hint="eastAsia" w:ascii="宋体" w:hAnsi="宋体" w:cs="Times New Roman"/>
          <w:kern w:val="0"/>
          <w:szCs w:val="20"/>
        </w:rPr>
      </w:pPr>
      <w:r>
        <w:rPr>
          <w:rFonts w:hint="eastAsia" w:ascii="宋体" w:hAnsi="宋体" w:cs="Times New Roman"/>
          <w:kern w:val="0"/>
          <w:szCs w:val="20"/>
        </w:rPr>
        <w:t xml:space="preserve">    取值方法的选取原则如下：</w:t>
      </w:r>
    </w:p>
    <w:p w14:paraId="75450E20">
      <w:pPr>
        <w:pStyle w:val="27"/>
        <w:numPr>
          <w:ilvl w:val="0"/>
          <w:numId w:val="13"/>
        </w:numPr>
        <w:ind w:left="851"/>
      </w:pPr>
      <w:r>
        <w:rPr>
          <w:rFonts w:hint="eastAsia"/>
        </w:rPr>
        <w:t>根据测评目的，测评指标的要求及其取值方法可引用自同一份现行有效标准，也可分别引用自不同的现行有效标准。</w:t>
      </w:r>
    </w:p>
    <w:p w14:paraId="482F7A8A">
      <w:pPr>
        <w:pStyle w:val="27"/>
        <w:ind w:left="851"/>
      </w:pPr>
      <w:r>
        <w:rPr>
          <w:rFonts w:hint="eastAsia"/>
        </w:rPr>
        <w:t>若测评指标的要求及其取值方法分别引自不同的现行有效标准，且在被引用标准中对被引用测评指标的要求与其取值方法的关联性无说明，则该测评指标要求对应的取值方法应视为非标准方法，并按6.</w:t>
      </w:r>
      <w:r>
        <w:rPr>
          <w:rFonts w:hint="eastAsia"/>
          <w:lang w:val="en-US" w:eastAsia="zh-CN"/>
        </w:rPr>
        <w:t>2</w:t>
      </w:r>
      <w:r>
        <w:rPr>
          <w:rFonts w:hint="eastAsia"/>
        </w:rPr>
        <w:t>.2.4的规定进行确认和编写。</w:t>
      </w:r>
    </w:p>
    <w:p w14:paraId="35899D66">
      <w:pPr>
        <w:pStyle w:val="18"/>
        <w:spacing w:before="156" w:after="156"/>
      </w:pPr>
      <w:r>
        <w:rPr>
          <w:rFonts w:hint="eastAsia"/>
        </w:rPr>
        <w:t>6.2.2.4 非标准取值方法的制定</w:t>
      </w:r>
    </w:p>
    <w:p w14:paraId="3AA47A70">
      <w:pPr>
        <w:rPr>
          <w:rFonts w:hint="eastAsia" w:ascii="宋体" w:hAnsi="宋体" w:cs="Times New Roman"/>
          <w:kern w:val="0"/>
          <w:szCs w:val="20"/>
        </w:rPr>
      </w:pPr>
      <w:r>
        <w:rPr>
          <w:rFonts w:hint="eastAsia" w:ascii="宋体" w:hAnsi="宋体" w:cs="Times New Roman"/>
          <w:kern w:val="0"/>
          <w:szCs w:val="20"/>
        </w:rPr>
        <w:t xml:space="preserve">    非标准取值方法的制定原则如下：</w:t>
      </w:r>
    </w:p>
    <w:p w14:paraId="5D3632B2">
      <w:pPr>
        <w:pStyle w:val="27"/>
        <w:numPr>
          <w:ilvl w:val="0"/>
          <w:numId w:val="14"/>
        </w:numPr>
      </w:pPr>
      <w:r>
        <w:rPr>
          <w:rFonts w:hint="eastAsia"/>
        </w:rPr>
        <w:t>根据测评目的和测评对象特性确定非标准测评指标时，非标准测评指标的要求及其取值方法的起草应遵守GB/T 20001.5-2017中6.3和6.4的要求。</w:t>
      </w:r>
    </w:p>
    <w:p w14:paraId="36BA75AB">
      <w:pPr>
        <w:pStyle w:val="27"/>
        <w:ind w:left="851"/>
      </w:pPr>
      <w:r>
        <w:rPr>
          <w:rFonts w:hint="eastAsia"/>
        </w:rPr>
        <w:t>非标准取值方法应遵守GB/T 20001.4-2015的要求，对操作安全性、正确度/精密度、准确度、重复性/再现性和测量不确定度中适用内容进行确认和编写。</w:t>
      </w:r>
    </w:p>
    <w:p w14:paraId="2ABAE44F">
      <w:pPr>
        <w:pStyle w:val="18"/>
        <w:spacing w:before="156" w:after="156"/>
      </w:pPr>
      <w:r>
        <w:rPr>
          <w:rFonts w:hint="eastAsia"/>
        </w:rPr>
        <w:t>6.2.2.5 取值方法试验</w:t>
      </w:r>
      <w:r>
        <w:t>顺序</w:t>
      </w:r>
    </w:p>
    <w:p w14:paraId="30B9671E">
      <w:pPr>
        <w:pStyle w:val="24"/>
        <w:spacing w:before="156"/>
        <w:ind w:firstLine="420"/>
      </w:pPr>
      <w:r>
        <w:rPr>
          <w:rFonts w:hint="eastAsia"/>
        </w:rPr>
        <w:t>测评顺序编制基本原则：</w:t>
      </w:r>
    </w:p>
    <w:p w14:paraId="3817C91B">
      <w:pPr>
        <w:pStyle w:val="27"/>
        <w:numPr>
          <w:ilvl w:val="0"/>
          <w:numId w:val="15"/>
        </w:numPr>
      </w:pPr>
      <w:r>
        <w:rPr>
          <w:rFonts w:hint="eastAsia"/>
        </w:rPr>
        <w:t>取值方法试验顺序的排列原则是前面试验不会影响后续试验的安全及其结果的客观性、准确性和合理性，且应优先考虑保障测评全过程的安全、有效的项目；</w:t>
      </w:r>
    </w:p>
    <w:p w14:paraId="733580B5">
      <w:pPr>
        <w:pStyle w:val="34"/>
        <w:ind w:firstLine="114"/>
      </w:pPr>
      <w:r>
        <w:rPr>
          <w:rFonts w:hint="eastAsia"/>
        </w:rPr>
        <w:t>电气安全性的测评顺序宜参考YY/T 0841-2023中图B.1。</w:t>
      </w:r>
    </w:p>
    <w:p w14:paraId="3492BACC">
      <w:pPr>
        <w:pStyle w:val="27"/>
        <w:ind w:left="851"/>
      </w:pPr>
      <w:r>
        <w:rPr>
          <w:rFonts w:hint="eastAsia"/>
        </w:rPr>
        <w:t>有专用标准另外声明时，应按专用标准规定的测评取值试验方法顺序执行，并应至少给出所执行专用标准的标准编号和标准名称；</w:t>
      </w:r>
    </w:p>
    <w:p w14:paraId="1D1AE0DF">
      <w:pPr>
        <w:pStyle w:val="27"/>
        <w:ind w:left="851"/>
      </w:pPr>
      <w:r>
        <w:rPr>
          <w:rFonts w:hint="eastAsia"/>
        </w:rPr>
        <w:t>应规定当测评环境监测结果不符合测评指标中使用环境指标要求时，受使用环境影响的测评指标的取舍原则和取值方法试验顺序的临时修订原则，且</w:t>
      </w:r>
      <w:r>
        <w:t>应在</w:t>
      </w:r>
      <w:r>
        <w:rPr>
          <w:rFonts w:hint="eastAsia"/>
        </w:rPr>
        <w:t>测评方案编制</w:t>
      </w:r>
      <w:r>
        <w:t>活动中予以记录。</w:t>
      </w:r>
    </w:p>
    <w:p w14:paraId="0993387A">
      <w:pPr>
        <w:pStyle w:val="16"/>
        <w:spacing w:before="156" w:after="156"/>
      </w:pPr>
      <w:r>
        <w:rPr>
          <w:rFonts w:hint="eastAsia"/>
        </w:rPr>
        <w:t>6.3 指标权重确定方法</w:t>
      </w:r>
    </w:p>
    <w:p w14:paraId="1D0FD45B">
      <w:pPr>
        <w:pStyle w:val="17"/>
        <w:spacing w:before="156" w:after="156"/>
      </w:pPr>
      <w:r>
        <w:rPr>
          <w:rFonts w:hint="eastAsia"/>
        </w:rPr>
        <w:t>6.3.1 确定方法</w:t>
      </w:r>
    </w:p>
    <w:p w14:paraId="7BEE2113">
      <w:pPr>
        <w:ind w:firstLine="420" w:firstLineChars="200"/>
        <w:rPr>
          <w:rFonts w:ascii="宋体" w:cs="Times New Roman"/>
          <w:kern w:val="0"/>
          <w:szCs w:val="20"/>
        </w:rPr>
      </w:pPr>
      <w:r>
        <w:rPr>
          <w:rFonts w:hint="eastAsia" w:ascii="宋体" w:cs="Times New Roman"/>
          <w:kern w:val="0"/>
          <w:szCs w:val="20"/>
        </w:rPr>
        <w:t>对于不同类型医疗器械，宜采用专家评估法确定一级和二级指标的权重。选择一定数量专家组成评判小组,每个专家根据自己的主观价值判断给出一套指标权重﹐再对各专家给出的权数进行综合处理得出综合权数。</w:t>
      </w:r>
    </w:p>
    <w:p w14:paraId="3EE9BBAD">
      <w:pPr>
        <w:pStyle w:val="17"/>
        <w:spacing w:before="156" w:after="156"/>
      </w:pPr>
      <w:r>
        <w:rPr>
          <w:rFonts w:hint="eastAsia"/>
        </w:rPr>
        <w:t>6.3.2基本原则</w:t>
      </w:r>
    </w:p>
    <w:p w14:paraId="74D8DC9C">
      <w:pPr>
        <w:pStyle w:val="27"/>
        <w:numPr>
          <w:ilvl w:val="0"/>
          <w:numId w:val="0"/>
        </w:numPr>
        <w:ind w:left="852" w:leftChars="203" w:hanging="426"/>
      </w:pPr>
      <w:r>
        <w:rPr>
          <w:rFonts w:hint="eastAsia"/>
        </w:rPr>
        <w:t>确定指标权重的基本原则如下：</w:t>
      </w:r>
    </w:p>
    <w:p w14:paraId="11420EBA">
      <w:pPr>
        <w:pStyle w:val="27"/>
        <w:numPr>
          <w:ilvl w:val="0"/>
          <w:numId w:val="16"/>
        </w:numPr>
      </w:pPr>
      <w:r>
        <w:rPr>
          <w:rFonts w:hint="eastAsia"/>
        </w:rPr>
        <w:t>专家意见结合测评目的、经验值和/或医疗器械专用测评规范标准，制定权重值赋值方案。必要时，测评组织方与测评专家、测评委托方就权重值赋值方案进行沟通确认，并根据沟通确认结果进行修订。</w:t>
      </w:r>
    </w:p>
    <w:p w14:paraId="59B68BBC">
      <w:pPr>
        <w:pStyle w:val="27"/>
        <w:numPr>
          <w:ilvl w:val="0"/>
          <w:numId w:val="17"/>
        </w:numPr>
      </w:pPr>
      <w:r>
        <w:rPr>
          <w:rFonts w:hint="eastAsia"/>
        </w:rPr>
        <w:t>基本性能和基本安全的权重值为基本权重值档。</w:t>
      </w:r>
    </w:p>
    <w:p w14:paraId="08B1355E">
      <w:pPr>
        <w:pStyle w:val="27"/>
        <w:numPr>
          <w:ilvl w:val="0"/>
          <w:numId w:val="0"/>
        </w:numPr>
        <w:ind w:left="852"/>
        <w:rPr>
          <w:sz w:val="18"/>
          <w:szCs w:val="18"/>
        </w:rPr>
      </w:pPr>
      <w:r>
        <w:rPr>
          <w:rFonts w:hint="eastAsia" w:ascii="黑体" w:hAnsi="黑体" w:eastAsia="黑体"/>
          <w:sz w:val="18"/>
          <w:szCs w:val="18"/>
        </w:rPr>
        <w:t>注</w:t>
      </w:r>
      <w:r>
        <w:rPr>
          <w:rFonts w:hint="eastAsia"/>
          <w:sz w:val="18"/>
          <w:szCs w:val="18"/>
        </w:rPr>
        <w:t>：基本权重值档不是最低权重值档。</w:t>
      </w:r>
    </w:p>
    <w:p w14:paraId="4F42DE02">
      <w:pPr>
        <w:pStyle w:val="27"/>
        <w:numPr>
          <w:ilvl w:val="0"/>
          <w:numId w:val="17"/>
        </w:numPr>
      </w:pPr>
      <w:r>
        <w:rPr>
          <w:rFonts w:hint="eastAsia"/>
        </w:rPr>
        <w:t>分析与基本性能和基本安全直接相关的其他测评项和调研信息是否与它们发生关联关系，以及发生何种关联关系，这些关联关系是否可以“弥补”或“削弱”测评对象的基本性能和基本安全。具体权重值赋值方法参考医疗器械专用测评规范标准进行确定。</w:t>
      </w:r>
    </w:p>
    <w:p w14:paraId="2CAF32E1">
      <w:pPr>
        <w:pStyle w:val="27"/>
        <w:numPr>
          <w:ilvl w:val="0"/>
          <w:numId w:val="17"/>
        </w:numPr>
      </w:pPr>
      <w:r>
        <w:rPr>
          <w:rFonts w:hint="eastAsia"/>
        </w:rPr>
        <w:t>分析与基本性能和基本安全相关的其他层面的测评项和调研信息是否与它们发生关联关系，以及发生何种关联关系，这些关联关系是否可以“弥补”或“削弱”测评对象的基本性能和基本安全。具体权重值赋值方法参考医疗器械专用测评规范标准确定。</w:t>
      </w:r>
    </w:p>
    <w:p w14:paraId="68137C5B">
      <w:pPr>
        <w:pStyle w:val="27"/>
        <w:numPr>
          <w:ilvl w:val="0"/>
          <w:numId w:val="17"/>
        </w:numPr>
      </w:pPr>
      <w:r>
        <w:rPr>
          <w:rFonts w:hint="eastAsia"/>
        </w:rPr>
        <w:t>对调研得到的使用环境和临床使用信息中存在的问题进行风险分析，按其可能导致基本性能和基本安全失效的可能性和影响程度确定权重赋值。</w:t>
      </w:r>
    </w:p>
    <w:p w14:paraId="3155D9E6">
      <w:pPr>
        <w:pStyle w:val="27"/>
        <w:numPr>
          <w:ilvl w:val="0"/>
          <w:numId w:val="0"/>
        </w:numPr>
        <w:ind w:left="1260" w:leftChars="400" w:hanging="420" w:hangingChars="200"/>
        <w:rPr>
          <w:rFonts w:hint="eastAsia" w:hAnsi="宋体"/>
          <w:szCs w:val="30"/>
        </w:rPr>
      </w:pPr>
      <w:r>
        <w:rPr>
          <w:rFonts w:hint="eastAsia"/>
        </w:rPr>
        <w:t>——</w:t>
      </w:r>
      <w:r>
        <w:rPr>
          <w:rFonts w:hAnsi="宋体"/>
          <w:szCs w:val="30"/>
        </w:rPr>
        <w:t>对于标准和规范中明确</w:t>
      </w:r>
      <w:r>
        <w:rPr>
          <w:rFonts w:hint="eastAsia" w:hAnsi="宋体"/>
          <w:szCs w:val="30"/>
        </w:rPr>
        <w:t>给出与</w:t>
      </w:r>
      <w:r>
        <w:rPr>
          <w:rFonts w:hAnsi="宋体"/>
          <w:szCs w:val="30"/>
        </w:rPr>
        <w:t>测评对象临床使用安全性</w:t>
      </w:r>
      <w:r>
        <w:rPr>
          <w:rFonts w:hint="eastAsia" w:hAnsi="宋体"/>
          <w:szCs w:val="30"/>
        </w:rPr>
        <w:t>具有强关联性</w:t>
      </w:r>
      <w:r>
        <w:rPr>
          <w:rFonts w:hAnsi="宋体"/>
          <w:szCs w:val="30"/>
        </w:rPr>
        <w:t>的调研信息，结合</w:t>
      </w:r>
      <w:r>
        <w:rPr>
          <w:rFonts w:hint="eastAsia" w:hAnsi="宋体"/>
          <w:szCs w:val="30"/>
        </w:rPr>
        <w:t>规范和标准对这些调研信息的要求以及</w:t>
      </w:r>
      <w:r>
        <w:rPr>
          <w:rFonts w:hAnsi="宋体"/>
          <w:szCs w:val="30"/>
        </w:rPr>
        <w:t>单项测评结果中的符合项和不符合项所产生的安全问题，</w:t>
      </w:r>
      <w:r>
        <w:rPr>
          <w:rFonts w:hint="eastAsia" w:hAnsi="宋体"/>
          <w:szCs w:val="30"/>
        </w:rPr>
        <w:t>确定以上调研信息的权重赋值</w:t>
      </w:r>
      <w:r>
        <w:rPr>
          <w:rFonts w:hAnsi="宋体"/>
          <w:szCs w:val="30"/>
        </w:rPr>
        <w:t>。</w:t>
      </w:r>
    </w:p>
    <w:p w14:paraId="559A163F">
      <w:pPr>
        <w:pStyle w:val="27"/>
        <w:numPr>
          <w:ilvl w:val="0"/>
          <w:numId w:val="0"/>
        </w:numPr>
        <w:ind w:left="1260" w:leftChars="400" w:hanging="420" w:hangingChars="200"/>
      </w:pPr>
      <w:r>
        <w:rPr>
          <w:rFonts w:hint="eastAsia"/>
        </w:rPr>
        <w:t>——</w:t>
      </w:r>
      <w:r>
        <w:t>对于规范和标准</w:t>
      </w:r>
      <w:r>
        <w:rPr>
          <w:rFonts w:hint="eastAsia"/>
        </w:rPr>
        <w:t>未给</w:t>
      </w:r>
      <w:r>
        <w:t>出与测评对象</w:t>
      </w:r>
      <w:r>
        <w:rPr>
          <w:rFonts w:hint="eastAsia"/>
        </w:rPr>
        <w:t>相</w:t>
      </w:r>
      <w:r>
        <w:t>关联的调研信息，结合该调研信息</w:t>
      </w:r>
      <w:r>
        <w:rPr>
          <w:rFonts w:hint="eastAsia"/>
        </w:rPr>
        <w:t>导致</w:t>
      </w:r>
      <w:r>
        <w:t>安全问题</w:t>
      </w:r>
      <w:r>
        <w:rPr>
          <w:rFonts w:hint="eastAsia"/>
        </w:rPr>
        <w:t>发生</w:t>
      </w:r>
      <w:r>
        <w:t>时，对测评对象临床使用安全性影响的严重程度</w:t>
      </w:r>
      <w:r>
        <w:rPr>
          <w:rFonts w:hint="eastAsia"/>
        </w:rPr>
        <w:t>、发生概率和</w:t>
      </w:r>
      <w:r>
        <w:t>安全事件影响范围等</w:t>
      </w:r>
      <w:r>
        <w:rPr>
          <w:rFonts w:hint="eastAsia"/>
        </w:rPr>
        <w:t>进行</w:t>
      </w:r>
      <w:r>
        <w:t>综合分析</w:t>
      </w:r>
      <w:r>
        <w:rPr>
          <w:rFonts w:hint="eastAsia"/>
        </w:rPr>
        <w:t>，推导出</w:t>
      </w:r>
      <w:r>
        <w:t>可能造成的最大安全危害（损失）结果</w:t>
      </w:r>
      <w:r>
        <w:rPr>
          <w:rFonts w:hint="eastAsia"/>
        </w:rPr>
        <w:t>来确定以上调研信息的权重赋值</w:t>
      </w:r>
      <w:r>
        <w:t>。</w:t>
      </w:r>
    </w:p>
    <w:p w14:paraId="1E20C8B7">
      <w:pPr>
        <w:pStyle w:val="27"/>
        <w:numPr>
          <w:ilvl w:val="0"/>
          <w:numId w:val="17"/>
        </w:numPr>
      </w:pPr>
      <w:r>
        <w:rPr>
          <w:rFonts w:hint="eastAsia"/>
        </w:rPr>
        <w:t>根据整体权重值赋分情况，修正单项的权重值。</w:t>
      </w:r>
    </w:p>
    <w:p w14:paraId="55FDB02A">
      <w:pPr>
        <w:pStyle w:val="27"/>
        <w:numPr>
          <w:ilvl w:val="0"/>
          <w:numId w:val="17"/>
        </w:numPr>
      </w:pPr>
      <w:r>
        <w:rPr>
          <w:rFonts w:hint="eastAsia"/>
        </w:rPr>
        <w:t>各级指标权重值应进行归一化处理：</w:t>
      </w:r>
    </w:p>
    <w:p w14:paraId="4F66A0EC">
      <w:pPr>
        <w:pStyle w:val="27"/>
        <w:numPr>
          <w:ilvl w:val="0"/>
          <w:numId w:val="0"/>
        </w:numPr>
        <w:ind w:left="852"/>
      </w:pPr>
      <w:r>
        <w:rPr>
          <w:rFonts w:hint="eastAsia"/>
        </w:rPr>
        <w:t>——一级指标的权重值总和为1。</w:t>
      </w:r>
    </w:p>
    <w:p w14:paraId="16830199">
      <w:pPr>
        <w:pStyle w:val="27"/>
        <w:numPr>
          <w:ilvl w:val="0"/>
          <w:numId w:val="0"/>
        </w:numPr>
        <w:ind w:left="852"/>
      </w:pPr>
      <w:r>
        <w:rPr>
          <w:rFonts w:hint="eastAsia"/>
        </w:rPr>
        <w:t>——某一级指标下的二级指标的权重值总和为1。</w:t>
      </w:r>
    </w:p>
    <w:p w14:paraId="0D89FEB7">
      <w:pPr>
        <w:pStyle w:val="16"/>
        <w:spacing w:before="156" w:after="156"/>
      </w:pPr>
      <w:r>
        <w:rPr>
          <w:rFonts w:hint="eastAsia"/>
        </w:rPr>
        <w:t>6.4 测评数据统计规则</w:t>
      </w:r>
    </w:p>
    <w:p w14:paraId="616F9C5D">
      <w:pPr>
        <w:pStyle w:val="27"/>
        <w:numPr>
          <w:ilvl w:val="0"/>
          <w:numId w:val="0"/>
        </w:numPr>
        <w:ind w:firstLine="420" w:firstLineChars="200"/>
      </w:pPr>
      <w:r>
        <w:rPr>
          <w:rFonts w:hint="eastAsia"/>
        </w:rPr>
        <w:t>测评人员制定统计规则，并根据规则对测评数据进行汇总和清洗。必要时，就测评数据统计活动中的相关规则以及修改和补充的数据和信息与测评委托方进行沟通确认。</w:t>
      </w:r>
    </w:p>
    <w:p w14:paraId="7AFF6842">
      <w:pPr>
        <w:pStyle w:val="17"/>
        <w:spacing w:before="156" w:after="156"/>
      </w:pPr>
      <w:r>
        <w:rPr>
          <w:rFonts w:hint="eastAsia"/>
        </w:rPr>
        <w:t>6.4.1 测评数据汇总</w:t>
      </w:r>
    </w:p>
    <w:p w14:paraId="675B1A4E">
      <w:pPr>
        <w:pStyle w:val="24"/>
        <w:ind w:firstLine="420"/>
      </w:pPr>
      <w:r>
        <w:rPr>
          <w:rFonts w:hint="eastAsia"/>
        </w:rPr>
        <w:t>本任务主要是将测评过程中得到的测评数据和信息录入数据库，为后续数据清洗和分析做好前期准备工作。</w:t>
      </w:r>
    </w:p>
    <w:p w14:paraId="0D0042D4">
      <w:pPr>
        <w:pStyle w:val="24"/>
        <w:ind w:firstLine="420"/>
      </w:pPr>
      <w:r>
        <w:rPr>
          <w:rFonts w:hint="eastAsia"/>
        </w:rPr>
        <w:t>输入：经过测评委托单位确认的测评信息调研表和各类测评结果记录。</w:t>
      </w:r>
    </w:p>
    <w:p w14:paraId="7E1D266B">
      <w:pPr>
        <w:pStyle w:val="24"/>
        <w:ind w:firstLine="420"/>
      </w:pPr>
      <w:r>
        <w:rPr>
          <w:rFonts w:hint="eastAsia"/>
        </w:rPr>
        <w:t>任务描述：</w:t>
      </w:r>
    </w:p>
    <w:p w14:paraId="4AF60C19">
      <w:pPr>
        <w:pStyle w:val="27"/>
        <w:numPr>
          <w:ilvl w:val="0"/>
          <w:numId w:val="13"/>
        </w:numPr>
        <w:ind w:left="851"/>
      </w:pPr>
      <w:r>
        <w:rPr>
          <w:rFonts w:hint="eastAsia"/>
        </w:rPr>
        <w:t>人工将原始数据和调研信息按照医疗器械的品种、类别录入数据库。</w:t>
      </w:r>
    </w:p>
    <w:p w14:paraId="6A2309D1">
      <w:pPr>
        <w:pStyle w:val="27"/>
        <w:ind w:left="851"/>
      </w:pPr>
      <w:r>
        <w:rPr>
          <w:rFonts w:hint="eastAsia"/>
        </w:rPr>
        <w:t>同一个医疗器械的测评数据和测评信息调研表录入同一个数据单元。</w:t>
      </w:r>
    </w:p>
    <w:p w14:paraId="1188F409">
      <w:pPr>
        <w:pStyle w:val="27"/>
        <w:ind w:left="851"/>
      </w:pPr>
      <w:r>
        <w:rPr>
          <w:rFonts w:hint="eastAsia"/>
        </w:rPr>
        <w:t>统一存在缺失以及明显错误的数据和调研信息的录入规则。必要时，就数据和调研信息的录入规则与测评委托方进行沟通确认。</w:t>
      </w:r>
    </w:p>
    <w:p w14:paraId="6DFABA58">
      <w:pPr>
        <w:pStyle w:val="27"/>
        <w:ind w:left="851"/>
      </w:pPr>
      <w:r>
        <w:rPr>
          <w:rFonts w:hint="eastAsia"/>
        </w:rPr>
        <w:t>统一不同医疗器械数据和调研信息种类的录入顺序。</w:t>
      </w:r>
    </w:p>
    <w:p w14:paraId="779D89B6">
      <w:pPr>
        <w:pStyle w:val="27"/>
        <w:ind w:left="851"/>
      </w:pPr>
      <w:r>
        <w:rPr>
          <w:rFonts w:hint="eastAsia"/>
        </w:rPr>
        <w:t>交换人员复核录入数据和调研信息的准确性和完整性。人员充足时，可采用两人按相同规则同时录入测评数据和信息，录入完成后采用程序对比两人录入结果；若有差异，由该任务负责人核验。</w:t>
      </w:r>
    </w:p>
    <w:p w14:paraId="3CBB8103">
      <w:pPr>
        <w:pStyle w:val="27"/>
        <w:ind w:left="851"/>
      </w:pPr>
      <w:r>
        <w:rPr>
          <w:rFonts w:hint="eastAsia"/>
        </w:rPr>
        <w:t>将修改和补充的数据和调研信息与被测评单位进行确认。</w:t>
      </w:r>
    </w:p>
    <w:p w14:paraId="3A1901C3">
      <w:pPr>
        <w:pStyle w:val="24"/>
        <w:ind w:firstLine="420"/>
      </w:pPr>
      <w:r>
        <w:rPr>
          <w:rFonts w:hint="eastAsia"/>
        </w:rPr>
        <w:t>输出：包含全部测评数据和信息的数据库。</w:t>
      </w:r>
    </w:p>
    <w:p w14:paraId="1FB65B4F">
      <w:pPr>
        <w:pStyle w:val="17"/>
        <w:spacing w:before="156" w:after="156"/>
      </w:pPr>
      <w:r>
        <w:rPr>
          <w:rFonts w:hint="eastAsia"/>
        </w:rPr>
        <w:t>6.4.2 测评数据清洗</w:t>
      </w:r>
    </w:p>
    <w:p w14:paraId="75909A1E">
      <w:pPr>
        <w:pStyle w:val="24"/>
        <w:ind w:firstLine="420"/>
      </w:pPr>
      <w:r>
        <w:rPr>
          <w:rFonts w:hint="eastAsia"/>
        </w:rPr>
        <w:t>本任务主要是将录入数据库的数据和调研信息进行预处理，统一发现并纠正数据文件中可识别的错误的最后一道程序，包括检查数据一致性，处理无效值和缺失值等，保证数据分析的质量及其可靠性。</w:t>
      </w:r>
    </w:p>
    <w:p w14:paraId="445F7F1F">
      <w:pPr>
        <w:pStyle w:val="24"/>
        <w:ind w:firstLine="420"/>
      </w:pPr>
      <w:r>
        <w:rPr>
          <w:rFonts w:hint="eastAsia"/>
        </w:rPr>
        <w:t>输入：包含全部测评数据和调研信息的数据库。</w:t>
      </w:r>
    </w:p>
    <w:p w14:paraId="14784273">
      <w:pPr>
        <w:pStyle w:val="24"/>
        <w:ind w:firstLine="420"/>
      </w:pPr>
      <w:r>
        <w:rPr>
          <w:rFonts w:hint="eastAsia"/>
        </w:rPr>
        <w:t>任务描述：</w:t>
      </w:r>
    </w:p>
    <w:p w14:paraId="303EC9F0">
      <w:pPr>
        <w:pStyle w:val="27"/>
        <w:numPr>
          <w:ilvl w:val="0"/>
          <w:numId w:val="18"/>
        </w:numPr>
      </w:pPr>
      <w:r>
        <w:rPr>
          <w:rFonts w:hint="eastAsia" w:ascii="Times New Roman"/>
        </w:rPr>
        <w:t>查看源数据，</w:t>
      </w:r>
      <w:r>
        <w:rPr>
          <w:rFonts w:ascii="Times New Roman"/>
        </w:rPr>
        <w:t>包括字段解释、数据来源、代码表等对数据进行描述的信息</w:t>
      </w:r>
      <w:r>
        <w:rPr>
          <w:rFonts w:hint="eastAsia"/>
        </w:rPr>
        <w:t>。</w:t>
      </w:r>
    </w:p>
    <w:p w14:paraId="3591A473">
      <w:pPr>
        <w:pStyle w:val="27"/>
        <w:ind w:left="851"/>
      </w:pPr>
      <w:r>
        <w:rPr>
          <w:rFonts w:ascii="Times New Roman"/>
        </w:rPr>
        <w:t>随机抽取部分数据</w:t>
      </w:r>
      <w:r>
        <w:rPr>
          <w:rFonts w:hint="eastAsia" w:ascii="Times New Roman"/>
        </w:rPr>
        <w:t>进行</w:t>
      </w:r>
      <w:r>
        <w:rPr>
          <w:rFonts w:ascii="Times New Roman"/>
        </w:rPr>
        <w:t>人工</w:t>
      </w:r>
      <w:r>
        <w:rPr>
          <w:rFonts w:hint="eastAsia" w:ascii="Times New Roman"/>
        </w:rPr>
        <w:t>核查</w:t>
      </w:r>
      <w:r>
        <w:rPr>
          <w:rFonts w:ascii="Times New Roman"/>
        </w:rPr>
        <w:t>，</w:t>
      </w:r>
      <w:r>
        <w:rPr>
          <w:rFonts w:hint="eastAsia" w:ascii="Times New Roman"/>
        </w:rPr>
        <w:t>了解</w:t>
      </w:r>
      <w:r>
        <w:rPr>
          <w:rFonts w:ascii="Times New Roman"/>
        </w:rPr>
        <w:t>数据本身特征和分布</w:t>
      </w:r>
      <w:r>
        <w:rPr>
          <w:rFonts w:hint="eastAsia" w:ascii="Times New Roman"/>
        </w:rPr>
        <w:t>，制定数据清洗规则</w:t>
      </w:r>
      <w:r>
        <w:rPr>
          <w:rFonts w:hint="eastAsia"/>
        </w:rPr>
        <w:t>。</w:t>
      </w:r>
    </w:p>
    <w:p w14:paraId="0DF2852C">
      <w:pPr>
        <w:pStyle w:val="27"/>
        <w:ind w:left="851"/>
      </w:pPr>
      <w:r>
        <w:rPr>
          <w:rFonts w:hint="eastAsia"/>
        </w:rPr>
        <w:t>数据清洗规则包括格式处理规则、数据逻辑清洗规则和缺失值处理规则。</w:t>
      </w:r>
    </w:p>
    <w:p w14:paraId="533702BF">
      <w:pPr>
        <w:pStyle w:val="27"/>
        <w:ind w:left="851"/>
      </w:pPr>
      <w:r>
        <w:rPr>
          <w:rFonts w:hint="eastAsia"/>
        </w:rPr>
        <w:t>格式处理规则包含（但不仅限于）：</w:t>
      </w:r>
    </w:p>
    <w:p w14:paraId="7201074A">
      <w:pPr>
        <w:pStyle w:val="25"/>
        <w:numPr>
          <w:ilvl w:val="1"/>
          <w:numId w:val="13"/>
        </w:numPr>
        <w:ind w:left="1276"/>
      </w:pPr>
      <w:r>
        <w:rPr>
          <w:rFonts w:hint="eastAsia"/>
        </w:rPr>
        <w:t>纯数值化；</w:t>
      </w:r>
    </w:p>
    <w:p w14:paraId="7DC1D368">
      <w:pPr>
        <w:pStyle w:val="25"/>
        <w:ind w:left="1276"/>
      </w:pPr>
      <w:r>
        <w:rPr>
          <w:rFonts w:hint="eastAsia"/>
        </w:rPr>
        <w:t>数据分列与单值化；</w:t>
      </w:r>
    </w:p>
    <w:p w14:paraId="5E3FDFA2">
      <w:pPr>
        <w:pStyle w:val="25"/>
        <w:ind w:left="1276"/>
      </w:pPr>
      <w:r>
        <w:rPr>
          <w:rFonts w:hint="eastAsia"/>
        </w:rPr>
        <w:t>时间、日期、文本、数值、字符全半角等格式一致化；</w:t>
      </w:r>
    </w:p>
    <w:p w14:paraId="413EF2F7">
      <w:pPr>
        <w:pStyle w:val="25"/>
        <w:ind w:left="1276"/>
      </w:pPr>
      <w:r>
        <w:rPr>
          <w:rFonts w:hint="eastAsia"/>
        </w:rPr>
        <w:t>内容与字段属性不相符合时的处理方式。</w:t>
      </w:r>
    </w:p>
    <w:p w14:paraId="2B84EF20">
      <w:pPr>
        <w:pStyle w:val="27"/>
        <w:ind w:left="851"/>
      </w:pPr>
      <w:r>
        <w:rPr>
          <w:rFonts w:hint="eastAsia"/>
        </w:rPr>
        <w:t>数据逻辑清洗规则包含（但不仅限于）：</w:t>
      </w:r>
    </w:p>
    <w:p w14:paraId="4048A991">
      <w:pPr>
        <w:pStyle w:val="25"/>
        <w:numPr>
          <w:ilvl w:val="1"/>
          <w:numId w:val="13"/>
        </w:numPr>
        <w:ind w:left="1276"/>
      </w:pPr>
      <w:r>
        <w:rPr>
          <w:rFonts w:hint="eastAsia"/>
        </w:rPr>
        <w:t>同名称不同写法的统一化；</w:t>
      </w:r>
    </w:p>
    <w:p w14:paraId="1476C327">
      <w:pPr>
        <w:pStyle w:val="25"/>
        <w:ind w:left="1276"/>
      </w:pPr>
      <w:r>
        <w:rPr>
          <w:rFonts w:hint="eastAsia"/>
        </w:rPr>
        <w:t>去除重复性记录；</w:t>
      </w:r>
    </w:p>
    <w:p w14:paraId="610FD2AE">
      <w:pPr>
        <w:pStyle w:val="25"/>
        <w:ind w:left="1276"/>
      </w:pPr>
      <w:r>
        <w:rPr>
          <w:rFonts w:hint="eastAsia"/>
        </w:rPr>
        <w:t>矛盾数据处理规则；</w:t>
      </w:r>
    </w:p>
    <w:p w14:paraId="1F3EBAD2">
      <w:pPr>
        <w:pStyle w:val="25"/>
        <w:ind w:left="1276"/>
      </w:pPr>
      <w:r>
        <w:rPr>
          <w:rFonts w:hint="eastAsia"/>
        </w:rPr>
        <w:t>关联性字段数据的相互验证修订。</w:t>
      </w:r>
    </w:p>
    <w:p w14:paraId="40CF5F68">
      <w:pPr>
        <w:pStyle w:val="27"/>
        <w:ind w:left="851"/>
      </w:pPr>
      <w:r>
        <w:rPr>
          <w:rFonts w:hint="eastAsia"/>
        </w:rPr>
        <w:t>缺失值处理规则需考虑数据的测评时间序列，为避免影响数据的客观性，对缺失数据仅进行复查核实，除非因漏录造成的缺失进行补录，其余一律不进行填补。</w:t>
      </w:r>
    </w:p>
    <w:p w14:paraId="0A698AA4">
      <w:pPr>
        <w:pStyle w:val="27"/>
        <w:ind w:left="851"/>
      </w:pPr>
      <w:r>
        <w:rPr>
          <w:rFonts w:hint="eastAsia"/>
        </w:rPr>
        <w:t>必要时，就以上规则与测评委托方进行沟通确认。</w:t>
      </w:r>
    </w:p>
    <w:p w14:paraId="5431ACC6">
      <w:pPr>
        <w:pStyle w:val="27"/>
        <w:ind w:left="851"/>
      </w:pPr>
      <w:r>
        <w:rPr>
          <w:rFonts w:hint="eastAsia"/>
        </w:rPr>
        <w:t>将补充的数据和调研信息与被测评单位进行确认。</w:t>
      </w:r>
    </w:p>
    <w:p w14:paraId="57526585">
      <w:pPr>
        <w:pStyle w:val="24"/>
        <w:ind w:firstLine="420"/>
      </w:pPr>
      <w:r>
        <w:rPr>
          <w:rFonts w:hint="eastAsia"/>
        </w:rPr>
        <w:t>输出：已进行数据清洗的、包含全部有效测评数据和调研信息的数据库。</w:t>
      </w:r>
    </w:p>
    <w:p w14:paraId="597EA2E5">
      <w:pPr>
        <w:pStyle w:val="20"/>
        <w:numPr>
          <w:ilvl w:val="0"/>
          <w:numId w:val="19"/>
        </w:numPr>
        <w:spacing w:before="312" w:after="312"/>
      </w:pPr>
      <w:bookmarkStart w:id="56" w:name="_Toc15895"/>
      <w:r>
        <w:rPr>
          <w:rFonts w:hint="eastAsia"/>
        </w:rPr>
        <w:t>测评结论的形成规则</w:t>
      </w:r>
      <w:bookmarkEnd w:id="56"/>
    </w:p>
    <w:p w14:paraId="6ADEFBCC">
      <w:pPr>
        <w:pStyle w:val="16"/>
        <w:spacing w:before="156" w:after="156"/>
      </w:pPr>
      <w:r>
        <w:rPr>
          <w:rFonts w:hint="eastAsia"/>
        </w:rPr>
        <w:t>7.1 临床使用可靠性风险值计算</w:t>
      </w:r>
    </w:p>
    <w:p w14:paraId="77F127B0">
      <w:pPr>
        <w:pStyle w:val="24"/>
        <w:ind w:firstLine="420"/>
      </w:pPr>
      <w:r>
        <w:rPr>
          <w:rFonts w:hint="eastAsia"/>
        </w:rPr>
        <w:t>按公式（2）计算临床使用可靠性风险值。</w:t>
      </w:r>
    </w:p>
    <w:p w14:paraId="5329221F">
      <w:pPr>
        <w:pStyle w:val="24"/>
        <w:ind w:firstLine="420"/>
        <w:jc w:val="right"/>
      </w:pPr>
      <m:oMath>
        <m:r>
          <m:rPr/>
          <w:rPr>
            <w:rFonts w:ascii="Cambria Math" w:hAnsi="Cambria Math"/>
          </w:rPr>
          <m:t>S=</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n</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ctrlPr>
                  <w:rPr>
                    <w:rFonts w:ascii="Cambria Math" w:hAnsi="Cambria Math"/>
                    <w:i/>
                  </w:rPr>
                </m:ctrlPr>
              </m:e>
            </m:nary>
            <m:ctrlPr>
              <w:rPr>
                <w:rFonts w:ascii="Cambria Math" w:hAnsi="Cambria Math"/>
                <w:i/>
              </w:rPr>
            </m:ctrlPr>
          </m:e>
        </m:nary>
      </m:oMath>
      <w:r>
        <w:rPr>
          <w:rFonts w:hint="eastAsia"/>
        </w:rPr>
        <w:t xml:space="preserve">                       </w:t>
      </w:r>
      <w:r>
        <w:rPr>
          <w:rFonts w:ascii="Times New Roman"/>
        </w:rPr>
        <w:t>…………(</w:t>
      </w:r>
      <w:r>
        <w:rPr>
          <w:rFonts w:hint="eastAsia" w:ascii="Times New Roman"/>
        </w:rPr>
        <w:t>2</w:t>
      </w:r>
      <w:r>
        <w:rPr>
          <w:rFonts w:ascii="Times New Roman"/>
        </w:rPr>
        <w:t>)</w:t>
      </w:r>
    </w:p>
    <w:p w14:paraId="43947D5D">
      <w:pPr>
        <w:pStyle w:val="36"/>
        <w:ind w:firstLine="420"/>
      </w:pPr>
      <w:r>
        <w:rPr>
          <w:rFonts w:hint="eastAsia"/>
        </w:rPr>
        <w:t>式中：</w:t>
      </w:r>
    </w:p>
    <w:p w14:paraId="3AEB34C2">
      <w:pPr>
        <w:ind w:firstLine="420" w:firstLineChars="200"/>
        <w:rPr>
          <w:rFonts w:hint="eastAsia" w:ascii="宋体" w:hAnsi="宋体"/>
          <w:szCs w:val="30"/>
        </w:rPr>
      </w:pPr>
      <w:r>
        <w:rPr>
          <w:rFonts w:ascii="宋体" w:hAnsi="宋体"/>
          <w:i/>
          <w:iCs/>
          <w:szCs w:val="30"/>
        </w:rPr>
        <w:t xml:space="preserve">S </w:t>
      </w:r>
      <w:r>
        <w:rPr>
          <w:rFonts w:ascii="宋体" w:hAnsi="宋体"/>
          <w:szCs w:val="30"/>
        </w:rPr>
        <w:t>——</w:t>
      </w:r>
      <w:r>
        <w:rPr>
          <w:rFonts w:hint="eastAsia" w:ascii="宋体" w:hAnsi="宋体"/>
          <w:szCs w:val="30"/>
        </w:rPr>
        <w:t>临床使用可靠性风险值</w:t>
      </w:r>
      <w:r>
        <w:rPr>
          <w:rFonts w:ascii="宋体" w:hAnsi="宋体"/>
          <w:szCs w:val="30"/>
        </w:rPr>
        <w:t>；</w:t>
      </w:r>
    </w:p>
    <w:p w14:paraId="2E9B8EC9">
      <w:pPr>
        <w:ind w:firstLine="420" w:firstLineChars="200"/>
        <w:rPr>
          <w:rFonts w:hint="eastAsia" w:ascii="宋体" w:hAnsi="宋体"/>
          <w:szCs w:val="30"/>
        </w:rPr>
      </w:pPr>
      <m:oMath>
        <m:sSub>
          <m:sSubPr>
            <m:ctrlPr>
              <w:rPr>
                <w:rFonts w:ascii="Cambria Math" w:hAnsi="Cambria Math" w:cs="Times New Roman"/>
                <w:i/>
                <w:kern w:val="0"/>
                <w:szCs w:val="20"/>
              </w:rPr>
            </m:ctrlPr>
          </m:sSubPr>
          <m:e>
            <m:r>
              <m:rPr/>
              <w:rPr>
                <w:rFonts w:ascii="Cambria Math" w:hAnsi="Cambria Math"/>
              </w:rPr>
              <m:t>β</m:t>
            </m:r>
            <m:ctrlPr>
              <w:rPr>
                <w:rFonts w:ascii="Cambria Math" w:hAnsi="Cambria Math" w:cs="Times New Roman"/>
                <w:i/>
                <w:kern w:val="0"/>
                <w:szCs w:val="20"/>
              </w:rPr>
            </m:ctrlPr>
          </m:e>
          <m:sub>
            <m:r>
              <m:rPr/>
              <w:rPr>
                <w:rFonts w:ascii="Cambria Math" w:hAnsi="Cambria Math"/>
              </w:rPr>
              <m:t>i</m:t>
            </m:r>
            <m:ctrlPr>
              <w:rPr>
                <w:rFonts w:ascii="Cambria Math" w:hAnsi="Cambria Math" w:cs="Times New Roman"/>
                <w:i/>
                <w:kern w:val="0"/>
                <w:szCs w:val="20"/>
              </w:rPr>
            </m:ctrlPr>
          </m:sub>
        </m:sSub>
      </m:oMath>
      <w:r>
        <w:rPr>
          <w:rFonts w:ascii="宋体" w:hAnsi="宋体"/>
          <w:szCs w:val="30"/>
        </w:rPr>
        <w:t>——</w:t>
      </w:r>
      <w:r>
        <w:rPr>
          <w:rFonts w:hint="eastAsia" w:ascii="宋体" w:hAnsi="宋体"/>
          <w:szCs w:val="30"/>
        </w:rPr>
        <w:t>一级指标的权重；</w:t>
      </w:r>
    </w:p>
    <w:p w14:paraId="057ACC69">
      <w:pPr>
        <w:ind w:firstLine="420" w:firstLineChars="200"/>
        <w:rPr>
          <w:rFonts w:hint="eastAsia" w:ascii="宋体" w:hAnsi="宋体"/>
          <w:szCs w:val="30"/>
        </w:rPr>
      </w:pPr>
      <m:oMath>
        <m:sSub>
          <m:sSubPr>
            <m:ctrlPr>
              <w:rPr>
                <w:rFonts w:ascii="Cambria Math" w:hAnsi="Cambria Math" w:cs="Times New Roman"/>
                <w:i/>
                <w:kern w:val="0"/>
                <w:szCs w:val="20"/>
              </w:rPr>
            </m:ctrlPr>
          </m:sSubPr>
          <m:e>
            <m:r>
              <m:rPr/>
              <w:rPr>
                <w:rFonts w:ascii="Cambria Math" w:hAnsi="Cambria Math"/>
              </w:rPr>
              <m:t>α</m:t>
            </m:r>
            <m:ctrlPr>
              <w:rPr>
                <w:rFonts w:ascii="Cambria Math" w:hAnsi="Cambria Math" w:cs="Times New Roman"/>
                <w:i/>
                <w:kern w:val="0"/>
                <w:szCs w:val="20"/>
              </w:rPr>
            </m:ctrlPr>
          </m:e>
          <m:sub>
            <m:r>
              <m:rPr/>
              <w:rPr>
                <w:rFonts w:hint="eastAsia" w:ascii="Cambria Math" w:hAnsi="Cambria Math"/>
              </w:rPr>
              <m:t>i</m:t>
            </m:r>
            <m:ctrlPr>
              <w:rPr>
                <w:rFonts w:ascii="Cambria Math" w:hAnsi="Cambria Math" w:cs="Times New Roman"/>
                <w:i/>
                <w:kern w:val="0"/>
                <w:szCs w:val="20"/>
              </w:rPr>
            </m:ctrlPr>
          </m:sub>
        </m:sSub>
      </m:oMath>
      <w:r>
        <w:rPr>
          <w:rFonts w:ascii="宋体" w:hAnsi="宋体"/>
          <w:szCs w:val="30"/>
        </w:rPr>
        <w:t>——</w:t>
      </w:r>
      <w:r>
        <w:rPr>
          <w:rFonts w:hint="eastAsia" w:ascii="宋体" w:hAnsi="宋体"/>
          <w:szCs w:val="30"/>
        </w:rPr>
        <w:t>某一级下一层次的二级指标的权重</w:t>
      </w:r>
      <w:r>
        <w:rPr>
          <w:rFonts w:ascii="宋体" w:hAnsi="宋体"/>
          <w:szCs w:val="30"/>
        </w:rPr>
        <w:t>；</w:t>
      </w:r>
    </w:p>
    <w:p w14:paraId="537891BF">
      <w:pPr>
        <w:pStyle w:val="24"/>
        <w:ind w:firstLine="420"/>
        <w:rPr>
          <w:rFonts w:hint="eastAsia" w:hAnsi="宋体"/>
        </w:rPr>
      </w:pPr>
      <m:oMath>
        <m:sSub>
          <m:sSubPr>
            <m:ctrlPr>
              <w:rPr>
                <w:rFonts w:ascii="Cambria Math" w:hAnsi="Cambria Math"/>
                <w:i/>
              </w:rPr>
            </m:ctrlPr>
          </m:sSubPr>
          <m:e>
            <m:r>
              <m:rPr/>
              <w:rPr>
                <w:rFonts w:hint="eastAsia" w:ascii="Cambria Math" w:hAnsi="Cambria Math"/>
              </w:rPr>
              <m:t>n</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Ansi="宋体"/>
          <w:szCs w:val="30"/>
        </w:rPr>
        <w:t>——</w:t>
      </w:r>
      <w:r>
        <w:rPr>
          <w:rFonts w:hint="eastAsia" w:hAnsi="宋体"/>
          <w:szCs w:val="30"/>
        </w:rPr>
        <w:t>某一级下一层次的二级指标的隶属度</w:t>
      </w:r>
      <w:r>
        <w:rPr>
          <w:rFonts w:hAnsi="宋体"/>
          <w:szCs w:val="30"/>
        </w:rPr>
        <w:t>。</w:t>
      </w:r>
    </w:p>
    <w:p w14:paraId="654593EA">
      <w:pPr>
        <w:pStyle w:val="16"/>
        <w:spacing w:before="156" w:after="156"/>
      </w:pPr>
      <w:bookmarkStart w:id="57" w:name="_Hlk178503085"/>
      <w:r>
        <w:rPr>
          <w:rFonts w:hint="eastAsia"/>
        </w:rPr>
        <w:t>7.2 临床使用风险等级评估</w:t>
      </w:r>
      <w:bookmarkEnd w:id="57"/>
    </w:p>
    <w:p w14:paraId="779C22C1">
      <w:pPr>
        <w:pStyle w:val="24"/>
        <w:ind w:firstLine="420"/>
      </w:pPr>
      <w:bookmarkStart w:id="58" w:name="_Hlk178503104"/>
      <w:r>
        <w:rPr>
          <w:rFonts w:ascii="Times New Roman"/>
          <w:szCs w:val="21"/>
        </w:rPr>
        <w:t>根据测评目的可将测评结果分为4个等级，设置评价集合</w:t>
      </w:r>
      <m:oMath>
        <m:r>
          <m:rPr/>
          <w:rPr>
            <w:rFonts w:ascii="Cambria Math" w:hAnsi="Cambria Math"/>
            <w:szCs w:val="21"/>
          </w:rPr>
          <m:t>V=</m:t>
        </m:r>
        <m:r>
          <m:rPr>
            <m:sty m:val="p"/>
          </m:rPr>
          <w:rPr>
            <w:rFonts w:ascii="Cambria Math" w:hAnsi="宋体" w:cs="宋体"/>
            <w:szCs w:val="21"/>
          </w:rPr>
          <m:t>[</m:t>
        </m:r>
        <m:r>
          <m:rPr>
            <m:sty m:val="p"/>
          </m:rPr>
          <w:rPr>
            <w:rFonts w:hint="eastAsia" w:ascii="Cambria Math" w:hAnsi="Cambria Math" w:cs="宋体"/>
            <w:szCs w:val="21"/>
          </w:rPr>
          <m:t>Ⅰ</m:t>
        </m:r>
        <m:r>
          <m:rPr>
            <m:sty m:val="p"/>
          </m:rPr>
          <w:rPr>
            <w:rFonts w:ascii="Cambria Math" w:hAnsi="Cambria Math" w:eastAsia="等线"/>
            <w:szCs w:val="21"/>
          </w:rPr>
          <m:t>，</m:t>
        </m:r>
        <m:r>
          <m:rPr>
            <m:sty m:val="p"/>
          </m:rPr>
          <w:rPr>
            <w:rFonts w:hint="eastAsia" w:ascii="Cambria Math" w:hAnsi="Cambria Math" w:cs="宋体"/>
            <w:szCs w:val="21"/>
          </w:rPr>
          <m:t>Ⅱ</m:t>
        </m:r>
        <m:r>
          <m:rPr>
            <m:sty m:val="p"/>
          </m:rPr>
          <w:rPr>
            <w:rFonts w:ascii="Cambria Math" w:hAnsi="Cambria Math" w:eastAsia="等线"/>
            <w:szCs w:val="21"/>
          </w:rPr>
          <m:t>，</m:t>
        </m:r>
        <m:r>
          <m:rPr>
            <m:sty m:val="p"/>
          </m:rPr>
          <w:rPr>
            <w:rFonts w:hint="eastAsia" w:ascii="Cambria Math" w:hAnsi="Cambria Math" w:cs="宋体"/>
            <w:szCs w:val="21"/>
          </w:rPr>
          <m:t>Ⅲ</m:t>
        </m:r>
        <m:r>
          <m:rPr>
            <m:sty m:val="p"/>
          </m:rPr>
          <w:rPr>
            <w:rFonts w:ascii="Cambria Math" w:hAnsi="Cambria Math" w:eastAsia="等线"/>
            <w:szCs w:val="21"/>
          </w:rPr>
          <m:t>，</m:t>
        </m:r>
        <m:r>
          <m:rPr>
            <m:sty m:val="p"/>
          </m:rPr>
          <w:rPr>
            <w:rFonts w:hint="eastAsia" w:ascii="Cambria Math" w:hAnsi="Cambria Math" w:cs="宋体"/>
            <w:szCs w:val="21"/>
          </w:rPr>
          <m:t>Ⅳ</m:t>
        </m:r>
        <m:r>
          <m:rPr/>
          <w:rPr>
            <w:rFonts w:ascii="Cambria Math" w:hAnsi="Cambria Math" w:cs="宋体"/>
            <w:szCs w:val="21"/>
          </w:rPr>
          <m:t>]</m:t>
        </m:r>
      </m:oMath>
      <w:r>
        <w:rPr>
          <w:rFonts w:ascii="Times New Roman"/>
          <w:szCs w:val="21"/>
        </w:rPr>
        <w:t>，其中Ⅰ为“暂无风险”，</w:t>
      </w:r>
      <m:oMath>
        <m:r>
          <m:rPr>
            <m:sty m:val="p"/>
          </m:rPr>
          <w:rPr>
            <w:rFonts w:hint="eastAsia" w:hAnsi="宋体" w:cs="宋体"/>
            <w:szCs w:val="21"/>
          </w:rPr>
          <m:t>Ⅱ</m:t>
        </m:r>
      </m:oMath>
      <w:r>
        <w:rPr>
          <w:rFonts w:ascii="Times New Roman"/>
          <w:szCs w:val="21"/>
        </w:rPr>
        <w:t>为“</w:t>
      </w:r>
      <w:r>
        <w:rPr>
          <w:rFonts w:hint="eastAsia" w:ascii="Times New Roman"/>
          <w:szCs w:val="21"/>
        </w:rPr>
        <w:t>低风险</w:t>
      </w:r>
      <w:r>
        <w:rPr>
          <w:rFonts w:ascii="Times New Roman"/>
          <w:szCs w:val="21"/>
        </w:rPr>
        <w:t>”，</w:t>
      </w:r>
      <m:oMath>
        <m:r>
          <m:rPr>
            <m:sty m:val="p"/>
          </m:rPr>
          <w:rPr>
            <w:rFonts w:hint="eastAsia" w:hAnsi="宋体" w:cs="宋体"/>
            <w:szCs w:val="21"/>
          </w:rPr>
          <m:t>Ⅲ</m:t>
        </m:r>
      </m:oMath>
      <w:r>
        <w:rPr>
          <w:rFonts w:ascii="Times New Roman"/>
          <w:szCs w:val="21"/>
        </w:rPr>
        <w:t>为“</w:t>
      </w:r>
      <w:r>
        <w:rPr>
          <w:rFonts w:hint="eastAsia" w:ascii="Times New Roman"/>
          <w:szCs w:val="21"/>
        </w:rPr>
        <w:t>中风险</w:t>
      </w:r>
      <w:r>
        <w:rPr>
          <w:rFonts w:ascii="Times New Roman"/>
          <w:szCs w:val="21"/>
        </w:rPr>
        <w:t>”、Ⅳ为“高</w:t>
      </w:r>
      <w:r>
        <w:rPr>
          <w:rFonts w:hint="eastAsia" w:ascii="Times New Roman"/>
          <w:szCs w:val="21"/>
        </w:rPr>
        <w:t>风险</w:t>
      </w:r>
      <w:r>
        <w:rPr>
          <w:rFonts w:ascii="Times New Roman" w:eastAsia="等线"/>
          <w:szCs w:val="21"/>
        </w:rPr>
        <w:t>”</w:t>
      </w:r>
      <w:r>
        <w:rPr>
          <w:rFonts w:ascii="Times New Roman"/>
          <w:szCs w:val="21"/>
        </w:rPr>
        <w:t>，</w:t>
      </w:r>
      <w:r>
        <w:rPr>
          <w:rFonts w:ascii="Times New Roman"/>
        </w:rPr>
        <w:t>组织专家根据特定产品的临床使用风险确定评价集合对应的评价分值集合</w:t>
      </w:r>
      <w:r>
        <w:rPr>
          <w:rFonts w:ascii="Times New Roman"/>
          <w:i/>
        </w:rPr>
        <w:t xml:space="preserve"> </w:t>
      </w:r>
      <m:oMath>
        <m:r>
          <m:rPr/>
          <w:rPr>
            <w:rFonts w:ascii="Cambria Math" w:hAnsi="Cambria Math"/>
          </w:rPr>
          <m:t>U=</m:t>
        </m:r>
        <m:r>
          <m:rPr/>
          <w:rPr>
            <w:rFonts w:ascii="Cambria Math" w:hAnsi="宋体" w:cs="宋体"/>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r>
          <m:rPr/>
          <w:rPr>
            <w:rFonts w:ascii="Cambria Math" w:hAnsi="Cambria Math" w:eastAsia="等线"/>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eastAsia="等线"/>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3</m:t>
            </m:r>
            <m:ctrlPr>
              <w:rPr>
                <w:rFonts w:ascii="Cambria Math" w:hAnsi="Cambria Math"/>
                <w:i/>
                <w:sz w:val="18"/>
                <w:szCs w:val="18"/>
              </w:rPr>
            </m:ctrlPr>
          </m:sub>
        </m:sSub>
        <m:r>
          <m:rPr/>
          <w:rPr>
            <w:rFonts w:ascii="Cambria Math" w:hAnsi="Cambria Math" w:eastAsia="等线"/>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4</m:t>
            </m:r>
            <m:ctrlPr>
              <w:rPr>
                <w:rFonts w:ascii="Cambria Math" w:hAnsi="Cambria Math"/>
                <w:i/>
                <w:sz w:val="18"/>
                <w:szCs w:val="18"/>
              </w:rPr>
            </m:ctrlPr>
          </m:sub>
        </m:sSub>
        <m:r>
          <m:rPr/>
          <w:rPr>
            <w:rFonts w:ascii="Cambria Math" w:hAnsi="Cambria Math" w:cs="宋体"/>
          </w:rPr>
          <m:t>]</m:t>
        </m:r>
      </m:oMath>
      <w:r>
        <w:rPr>
          <w:rFonts w:hint="eastAsia" w:ascii="Cambria Math" w:hAnsi="Cambria Math"/>
        </w:rPr>
        <w:t>。</w:t>
      </w:r>
    </w:p>
    <w:p w14:paraId="273AA9A3">
      <w:pPr>
        <w:pStyle w:val="29"/>
        <w:spacing w:before="156" w:after="156"/>
      </w:pPr>
      <w:r>
        <w:rPr>
          <w:rFonts w:hint="eastAsia"/>
        </w:rPr>
        <w:t>表3 临床使用风险等级评估一览表</w:t>
      </w:r>
    </w:p>
    <w:tbl>
      <w:tblPr>
        <w:tblStyle w:val="9"/>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36"/>
        <w:gridCol w:w="1757"/>
        <w:gridCol w:w="5528"/>
      </w:tblGrid>
      <w:tr w14:paraId="2427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78BE9B2">
            <w:pPr>
              <w:jc w:val="center"/>
              <w:rPr>
                <w:rFonts w:cs="Times New Roman"/>
                <w:sz w:val="18"/>
                <w:szCs w:val="18"/>
              </w:rPr>
            </w:pPr>
            <w:r>
              <w:rPr>
                <w:rFonts w:cs="Times New Roman"/>
                <w:sz w:val="18"/>
                <w:szCs w:val="18"/>
              </w:rPr>
              <w:t>等级</w:t>
            </w:r>
          </w:p>
        </w:tc>
        <w:tc>
          <w:tcPr>
            <w:tcW w:w="936" w:type="dxa"/>
            <w:vAlign w:val="center"/>
          </w:tcPr>
          <w:p w14:paraId="524E09C5">
            <w:pPr>
              <w:jc w:val="center"/>
              <w:rPr>
                <w:rFonts w:cs="Times New Roman"/>
                <w:sz w:val="18"/>
                <w:szCs w:val="18"/>
              </w:rPr>
            </w:pPr>
            <w:r>
              <w:rPr>
                <w:rFonts w:hint="eastAsia" w:cs="Times New Roman"/>
                <w:sz w:val="18"/>
                <w:szCs w:val="18"/>
              </w:rPr>
              <w:t>评价分值</w:t>
            </w:r>
          </w:p>
        </w:tc>
        <w:tc>
          <w:tcPr>
            <w:tcW w:w="1757" w:type="dxa"/>
            <w:vAlign w:val="center"/>
          </w:tcPr>
          <w:p w14:paraId="4724BFAC">
            <w:pPr>
              <w:jc w:val="center"/>
              <w:rPr>
                <w:rFonts w:cs="Times New Roman"/>
                <w:sz w:val="18"/>
                <w:szCs w:val="18"/>
              </w:rPr>
            </w:pPr>
            <w:r>
              <w:rPr>
                <w:rFonts w:hint="eastAsia" w:cs="Times New Roman"/>
                <w:sz w:val="18"/>
                <w:szCs w:val="18"/>
              </w:rPr>
              <w:t>状态描述</w:t>
            </w:r>
          </w:p>
        </w:tc>
        <w:tc>
          <w:tcPr>
            <w:tcW w:w="5528" w:type="dxa"/>
            <w:vAlign w:val="center"/>
          </w:tcPr>
          <w:p w14:paraId="43E00F8C">
            <w:pPr>
              <w:jc w:val="center"/>
              <w:rPr>
                <w:rFonts w:cs="Times New Roman"/>
                <w:sz w:val="18"/>
                <w:szCs w:val="18"/>
              </w:rPr>
            </w:pPr>
            <w:r>
              <w:rPr>
                <w:rFonts w:hint="eastAsia" w:cs="Times New Roman"/>
                <w:sz w:val="18"/>
                <w:szCs w:val="18"/>
              </w:rPr>
              <w:t>后续处理措施</w:t>
            </w:r>
          </w:p>
        </w:tc>
      </w:tr>
      <w:tr w14:paraId="6A2B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FB9C53C">
            <w:pPr>
              <w:jc w:val="center"/>
              <w:rPr>
                <w:rFonts w:cs="Times New Roman"/>
                <w:sz w:val="18"/>
                <w:szCs w:val="18"/>
              </w:rPr>
            </w:pPr>
            <w:r>
              <w:rPr>
                <w:rFonts w:cs="Times New Roman"/>
                <w:sz w:val="18"/>
                <w:szCs w:val="18"/>
              </w:rPr>
              <w:t>Ⅰ</w:t>
            </w:r>
          </w:p>
        </w:tc>
        <w:tc>
          <w:tcPr>
            <w:tcW w:w="936" w:type="dxa"/>
            <w:vAlign w:val="center"/>
          </w:tcPr>
          <w:p w14:paraId="7E1B7253">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1</m:t>
                    </m:r>
                    <m:ctrlPr>
                      <w:rPr>
                        <w:rFonts w:ascii="Cambria Math" w:hAnsi="Cambria Math" w:cs="宋体"/>
                        <w:i/>
                        <w:kern w:val="0"/>
                        <w:sz w:val="18"/>
                        <w:szCs w:val="18"/>
                      </w:rPr>
                    </m:ctrlPr>
                  </m:sub>
                </m:sSub>
              </m:oMath>
            </m:oMathPara>
          </w:p>
        </w:tc>
        <w:tc>
          <w:tcPr>
            <w:tcW w:w="1757" w:type="dxa"/>
            <w:vAlign w:val="center"/>
          </w:tcPr>
          <w:p w14:paraId="20CF76C3">
            <w:pPr>
              <w:jc w:val="center"/>
              <w:rPr>
                <w:rFonts w:cs="Times New Roman"/>
                <w:sz w:val="18"/>
                <w:szCs w:val="18"/>
              </w:rPr>
            </w:pPr>
            <w:r>
              <w:rPr>
                <w:rFonts w:hint="eastAsia" w:cs="Times New Roman"/>
                <w:sz w:val="18"/>
                <w:szCs w:val="18"/>
              </w:rPr>
              <w:t>暂无风险</w:t>
            </w:r>
          </w:p>
        </w:tc>
        <w:tc>
          <w:tcPr>
            <w:tcW w:w="5528" w:type="dxa"/>
            <w:vAlign w:val="center"/>
          </w:tcPr>
          <w:p w14:paraId="65273810">
            <w:pPr>
              <w:rPr>
                <w:rFonts w:cs="Times New Roman"/>
                <w:sz w:val="18"/>
                <w:szCs w:val="18"/>
              </w:rPr>
            </w:pPr>
            <w:r>
              <w:rPr>
                <w:rFonts w:hint="eastAsia" w:cs="Times New Roman"/>
                <w:sz w:val="18"/>
                <w:szCs w:val="18"/>
              </w:rPr>
              <w:t>未</w:t>
            </w:r>
            <w:r>
              <w:rPr>
                <w:rFonts w:cs="Times New Roman"/>
                <w:sz w:val="18"/>
                <w:szCs w:val="18"/>
              </w:rPr>
              <w:t>发现安全隐患</w:t>
            </w:r>
            <w:r>
              <w:rPr>
                <w:rFonts w:hint="eastAsia" w:cs="Times New Roman"/>
                <w:sz w:val="18"/>
                <w:szCs w:val="18"/>
              </w:rPr>
              <w:t>，可继续正常使用。</w:t>
            </w:r>
          </w:p>
        </w:tc>
      </w:tr>
      <w:tr w14:paraId="7210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EEDC26B">
            <w:pPr>
              <w:jc w:val="center"/>
              <w:rPr>
                <w:rFonts w:cs="Times New Roman"/>
                <w:sz w:val="18"/>
                <w:szCs w:val="18"/>
              </w:rPr>
            </w:pPr>
            <w:r>
              <w:rPr>
                <w:rFonts w:cs="Times New Roman"/>
                <w:sz w:val="18"/>
                <w:szCs w:val="18"/>
              </w:rPr>
              <w:t>Ⅱ</w:t>
            </w:r>
          </w:p>
        </w:tc>
        <w:tc>
          <w:tcPr>
            <w:tcW w:w="936" w:type="dxa"/>
            <w:vAlign w:val="center"/>
          </w:tcPr>
          <w:p w14:paraId="48E72FA3">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2</m:t>
                    </m:r>
                    <m:ctrlPr>
                      <w:rPr>
                        <w:rFonts w:ascii="Cambria Math" w:hAnsi="Cambria Math" w:cs="宋体"/>
                        <w:i/>
                        <w:kern w:val="0"/>
                        <w:sz w:val="18"/>
                        <w:szCs w:val="18"/>
                      </w:rPr>
                    </m:ctrlPr>
                  </m:sub>
                </m:sSub>
              </m:oMath>
            </m:oMathPara>
          </w:p>
        </w:tc>
        <w:tc>
          <w:tcPr>
            <w:tcW w:w="1757" w:type="dxa"/>
            <w:vAlign w:val="center"/>
          </w:tcPr>
          <w:p w14:paraId="3C563A5D">
            <w:pPr>
              <w:jc w:val="center"/>
              <w:rPr>
                <w:rFonts w:cs="Times New Roman"/>
                <w:sz w:val="18"/>
                <w:szCs w:val="18"/>
              </w:rPr>
            </w:pPr>
            <w:r>
              <w:rPr>
                <w:rFonts w:hint="eastAsia" w:cs="Times New Roman"/>
                <w:sz w:val="18"/>
                <w:szCs w:val="18"/>
              </w:rPr>
              <w:t>低风险</w:t>
            </w:r>
          </w:p>
        </w:tc>
        <w:tc>
          <w:tcPr>
            <w:tcW w:w="5528" w:type="dxa"/>
            <w:vAlign w:val="center"/>
          </w:tcPr>
          <w:p w14:paraId="77DDA2DE">
            <w:pPr>
              <w:rPr>
                <w:rFonts w:cs="Times New Roman"/>
                <w:sz w:val="18"/>
                <w:szCs w:val="18"/>
              </w:rPr>
            </w:pPr>
            <w:r>
              <w:rPr>
                <w:rFonts w:cs="Times New Roman"/>
                <w:sz w:val="18"/>
                <w:szCs w:val="18"/>
              </w:rPr>
              <w:t>存在个别安全隐患</w:t>
            </w:r>
            <w:r>
              <w:rPr>
                <w:rFonts w:hint="eastAsia" w:cs="Times New Roman"/>
                <w:sz w:val="18"/>
                <w:szCs w:val="18"/>
              </w:rPr>
              <w:t>，立即停用，对具体安全隐患采取相应风险控制措施，剩余风险评价可接受时可继续使用，必要时调整使用环境、使用条件和操作者。</w:t>
            </w:r>
          </w:p>
        </w:tc>
      </w:tr>
      <w:tr w14:paraId="53F4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DCF89AE">
            <w:pPr>
              <w:jc w:val="center"/>
              <w:rPr>
                <w:rFonts w:cs="Times New Roman"/>
                <w:sz w:val="18"/>
                <w:szCs w:val="18"/>
              </w:rPr>
            </w:pPr>
            <w:r>
              <w:rPr>
                <w:rFonts w:cs="Times New Roman"/>
                <w:sz w:val="18"/>
                <w:szCs w:val="18"/>
              </w:rPr>
              <w:t>Ⅲ</w:t>
            </w:r>
          </w:p>
        </w:tc>
        <w:tc>
          <w:tcPr>
            <w:tcW w:w="936" w:type="dxa"/>
            <w:vAlign w:val="center"/>
          </w:tcPr>
          <w:p w14:paraId="4F15A0B4">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3</m:t>
                    </m:r>
                    <m:ctrlPr>
                      <w:rPr>
                        <w:rFonts w:ascii="Cambria Math" w:hAnsi="Cambria Math" w:cs="宋体"/>
                        <w:i/>
                        <w:kern w:val="0"/>
                        <w:sz w:val="18"/>
                        <w:szCs w:val="18"/>
                      </w:rPr>
                    </m:ctrlPr>
                  </m:sub>
                </m:sSub>
              </m:oMath>
            </m:oMathPara>
          </w:p>
        </w:tc>
        <w:tc>
          <w:tcPr>
            <w:tcW w:w="1757" w:type="dxa"/>
            <w:vAlign w:val="center"/>
          </w:tcPr>
          <w:p w14:paraId="1CE7460F">
            <w:pPr>
              <w:jc w:val="center"/>
              <w:rPr>
                <w:rFonts w:cs="Times New Roman"/>
                <w:sz w:val="18"/>
                <w:szCs w:val="18"/>
              </w:rPr>
            </w:pPr>
            <w:r>
              <w:rPr>
                <w:rFonts w:hint="eastAsia" w:cs="Times New Roman"/>
                <w:sz w:val="18"/>
                <w:szCs w:val="18"/>
              </w:rPr>
              <w:t>中风险</w:t>
            </w:r>
          </w:p>
        </w:tc>
        <w:tc>
          <w:tcPr>
            <w:tcW w:w="5528" w:type="dxa"/>
            <w:vAlign w:val="center"/>
          </w:tcPr>
          <w:p w14:paraId="259500AF">
            <w:pPr>
              <w:rPr>
                <w:rFonts w:cs="Times New Roman"/>
                <w:sz w:val="18"/>
                <w:szCs w:val="18"/>
              </w:rPr>
            </w:pPr>
            <w:r>
              <w:rPr>
                <w:rFonts w:cs="Times New Roman"/>
                <w:sz w:val="18"/>
                <w:szCs w:val="18"/>
              </w:rPr>
              <w:t>存在较多安全隐患</w:t>
            </w:r>
            <w:r>
              <w:rPr>
                <w:rFonts w:hint="eastAsia" w:cs="Times New Roman"/>
                <w:sz w:val="18"/>
                <w:szCs w:val="18"/>
              </w:rPr>
              <w:t>，立即停用并进行维修和维护，对剩余风险评价后确定是否继续使用以及适用范围是否需要调整，必要时须调整使用环境、使用条件和操作者。</w:t>
            </w:r>
          </w:p>
        </w:tc>
      </w:tr>
      <w:tr w14:paraId="37B8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25EB827">
            <w:pPr>
              <w:jc w:val="center"/>
              <w:rPr>
                <w:rFonts w:cs="Times New Roman"/>
                <w:sz w:val="18"/>
                <w:szCs w:val="18"/>
              </w:rPr>
            </w:pPr>
            <w:r>
              <w:rPr>
                <w:rFonts w:cs="Times New Roman"/>
                <w:sz w:val="18"/>
                <w:szCs w:val="18"/>
              </w:rPr>
              <w:t>Ⅳ</w:t>
            </w:r>
          </w:p>
        </w:tc>
        <w:tc>
          <w:tcPr>
            <w:tcW w:w="936" w:type="dxa"/>
            <w:vAlign w:val="center"/>
          </w:tcPr>
          <w:p w14:paraId="15059C05">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4</m:t>
                    </m:r>
                    <m:ctrlPr>
                      <w:rPr>
                        <w:rFonts w:ascii="Cambria Math" w:hAnsi="Cambria Math" w:cs="宋体"/>
                        <w:i/>
                        <w:kern w:val="0"/>
                        <w:sz w:val="18"/>
                        <w:szCs w:val="18"/>
                      </w:rPr>
                    </m:ctrlPr>
                  </m:sub>
                </m:sSub>
              </m:oMath>
            </m:oMathPara>
          </w:p>
        </w:tc>
        <w:tc>
          <w:tcPr>
            <w:tcW w:w="1757" w:type="dxa"/>
            <w:vAlign w:val="center"/>
          </w:tcPr>
          <w:p w14:paraId="7450B9E6">
            <w:pPr>
              <w:jc w:val="center"/>
              <w:rPr>
                <w:rFonts w:cs="Times New Roman"/>
                <w:sz w:val="18"/>
                <w:szCs w:val="18"/>
              </w:rPr>
            </w:pPr>
            <w:r>
              <w:rPr>
                <w:rFonts w:hint="eastAsia" w:cs="Times New Roman"/>
                <w:sz w:val="18"/>
                <w:szCs w:val="18"/>
              </w:rPr>
              <w:t>高风险</w:t>
            </w:r>
          </w:p>
        </w:tc>
        <w:tc>
          <w:tcPr>
            <w:tcW w:w="5528" w:type="dxa"/>
            <w:vAlign w:val="center"/>
          </w:tcPr>
          <w:p w14:paraId="61C8DBE8">
            <w:pPr>
              <w:rPr>
                <w:rFonts w:cs="Times New Roman"/>
                <w:sz w:val="18"/>
                <w:szCs w:val="18"/>
              </w:rPr>
            </w:pPr>
            <w:r>
              <w:rPr>
                <w:rFonts w:cs="Times New Roman"/>
                <w:sz w:val="18"/>
                <w:szCs w:val="18"/>
              </w:rPr>
              <w:t>存在重大安全隐患</w:t>
            </w:r>
            <w:r>
              <w:rPr>
                <w:rFonts w:hint="eastAsia" w:cs="Times New Roman"/>
                <w:sz w:val="18"/>
                <w:szCs w:val="18"/>
              </w:rPr>
              <w:t>，立即停用并启动报废评价程序。</w:t>
            </w:r>
          </w:p>
        </w:tc>
      </w:tr>
    </w:tbl>
    <w:p w14:paraId="7ADDF2A5">
      <w:pPr>
        <w:pStyle w:val="24"/>
        <w:ind w:firstLine="420"/>
      </w:pPr>
    </w:p>
    <w:bookmarkEnd w:id="58"/>
    <w:p w14:paraId="56751238">
      <w:pPr>
        <w:pStyle w:val="16"/>
        <w:spacing w:before="156" w:after="156"/>
      </w:pPr>
      <w:r>
        <w:rPr>
          <w:rFonts w:hint="eastAsia"/>
        </w:rPr>
        <w:t>7.3测评结论</w:t>
      </w:r>
    </w:p>
    <w:p w14:paraId="150815AE">
      <w:pPr>
        <w:pStyle w:val="27"/>
        <w:numPr>
          <w:ilvl w:val="0"/>
          <w:numId w:val="0"/>
        </w:numPr>
        <w:ind w:firstLine="420" w:firstLineChars="200"/>
      </w:pPr>
      <w:r>
        <w:rPr>
          <w:rFonts w:hint="eastAsia"/>
        </w:rPr>
        <w:t>根据单项测评结果、临床使用可靠性风险值、临床使用风险等级，得出测评结论。</w:t>
      </w:r>
    </w:p>
    <w:p w14:paraId="749E8701">
      <w:pPr>
        <w:pStyle w:val="27"/>
        <w:numPr>
          <w:ilvl w:val="0"/>
          <w:numId w:val="0"/>
        </w:numPr>
        <w:ind w:left="852" w:hanging="426"/>
      </w:pPr>
      <w:r>
        <w:rPr>
          <w:rFonts w:hint="eastAsia"/>
        </w:rPr>
        <w:t>根据测评目的，测评结论可采用以下几种形式给出，但不限于以下形式：</w:t>
      </w:r>
    </w:p>
    <w:p w14:paraId="6A740397">
      <w:pPr>
        <w:pStyle w:val="25"/>
        <w:numPr>
          <w:ilvl w:val="0"/>
          <w:numId w:val="0"/>
        </w:numPr>
        <w:ind w:left="703" w:leftChars="200" w:hanging="283" w:hangingChars="135"/>
      </w:pPr>
      <w:r>
        <w:rPr>
          <w:rFonts w:hint="eastAsia"/>
        </w:rPr>
        <w:t>a）符合型结论。仅采用包含判定准则的规范和标准作为测评依据时，可给出符合/不符合结论。</w:t>
      </w:r>
    </w:p>
    <w:p w14:paraId="26DAAB5D">
      <w:pPr>
        <w:pStyle w:val="25"/>
        <w:numPr>
          <w:ilvl w:val="0"/>
          <w:numId w:val="0"/>
        </w:numPr>
        <w:ind w:left="703" w:leftChars="200" w:hanging="283" w:hangingChars="135"/>
      </w:pPr>
      <w:r>
        <w:rPr>
          <w:rFonts w:hint="eastAsia"/>
        </w:rPr>
        <w:t>b）</w:t>
      </w:r>
      <w:bookmarkStart w:id="59" w:name="_Hlk178503201"/>
      <w:r>
        <w:rPr>
          <w:rFonts w:hint="eastAsia"/>
        </w:rPr>
        <w:t>风险型结论。结合调研信息综合判定时，可根据表3中临床使用风险等级对应状态描述给出结论。</w:t>
      </w:r>
      <w:bookmarkEnd w:id="59"/>
    </w:p>
    <w:p w14:paraId="4EB09EF2">
      <w:pPr>
        <w:pStyle w:val="16"/>
        <w:spacing w:before="156" w:after="156"/>
      </w:pPr>
      <w:r>
        <w:rPr>
          <w:rFonts w:hint="eastAsia"/>
        </w:rPr>
        <w:t>7.4 测评报告</w:t>
      </w:r>
    </w:p>
    <w:p w14:paraId="4426368A">
      <w:pPr>
        <w:pStyle w:val="27"/>
        <w:numPr>
          <w:ilvl w:val="0"/>
          <w:numId w:val="0"/>
        </w:numPr>
        <w:ind w:firstLine="420" w:firstLineChars="200"/>
      </w:pPr>
      <w:r>
        <w:rPr>
          <w:rFonts w:hint="eastAsia"/>
        </w:rPr>
        <w:t xml:space="preserve">测评报告宜包括但不仅限于以下方面的内容：  </w:t>
      </w:r>
    </w:p>
    <w:p w14:paraId="5625C826">
      <w:pPr>
        <w:pStyle w:val="27"/>
        <w:numPr>
          <w:ilvl w:val="0"/>
          <w:numId w:val="0"/>
        </w:numPr>
        <w:ind w:firstLine="420" w:firstLineChars="200"/>
      </w:pPr>
      <w:r>
        <w:rPr>
          <w:rFonts w:hint="eastAsia"/>
        </w:rPr>
        <w:t>——测评实施单位和被测评单位信息；</w:t>
      </w:r>
    </w:p>
    <w:p w14:paraId="6EF99B0E">
      <w:pPr>
        <w:pStyle w:val="27"/>
        <w:numPr>
          <w:ilvl w:val="0"/>
          <w:numId w:val="0"/>
        </w:numPr>
        <w:ind w:firstLine="420" w:firstLineChars="200"/>
      </w:pPr>
      <w:r>
        <w:rPr>
          <w:rFonts w:hint="eastAsia"/>
        </w:rPr>
        <w:t>——测评对象的铭牌信息、使用环境和临床使用信息；</w:t>
      </w:r>
    </w:p>
    <w:p w14:paraId="71924E3D">
      <w:pPr>
        <w:pStyle w:val="27"/>
        <w:numPr>
          <w:ilvl w:val="0"/>
          <w:numId w:val="0"/>
        </w:numPr>
        <w:ind w:firstLine="420" w:firstLineChars="200"/>
      </w:pPr>
      <w:r>
        <w:rPr>
          <w:rFonts w:hint="eastAsia"/>
        </w:rPr>
        <w:t>——测评目的；</w:t>
      </w:r>
    </w:p>
    <w:p w14:paraId="484EE7F6">
      <w:pPr>
        <w:pStyle w:val="27"/>
        <w:numPr>
          <w:ilvl w:val="0"/>
          <w:numId w:val="0"/>
        </w:numPr>
        <w:ind w:firstLine="420" w:firstLineChars="200"/>
      </w:pPr>
      <w:r>
        <w:rPr>
          <w:rFonts w:hint="eastAsia"/>
        </w:rPr>
        <w:t>——测评依据；</w:t>
      </w:r>
    </w:p>
    <w:p w14:paraId="0677A06E">
      <w:pPr>
        <w:pStyle w:val="27"/>
        <w:numPr>
          <w:ilvl w:val="0"/>
          <w:numId w:val="0"/>
        </w:numPr>
        <w:ind w:firstLine="420" w:firstLineChars="200"/>
      </w:pPr>
      <w:r>
        <w:rPr>
          <w:rFonts w:hint="eastAsia"/>
        </w:rPr>
        <w:t>——测评实施时间、地点、测评人员、测评配合人员；</w:t>
      </w:r>
    </w:p>
    <w:p w14:paraId="070F1D35">
      <w:pPr>
        <w:pStyle w:val="27"/>
        <w:numPr>
          <w:ilvl w:val="0"/>
          <w:numId w:val="0"/>
        </w:numPr>
        <w:ind w:firstLine="420" w:firstLineChars="200"/>
      </w:pPr>
      <w:r>
        <w:rPr>
          <w:rFonts w:hint="eastAsia"/>
        </w:rPr>
        <w:t>——各单项测评结果/数据、不确定度（若适用）；</w:t>
      </w:r>
    </w:p>
    <w:p w14:paraId="565B4CB3">
      <w:pPr>
        <w:pStyle w:val="27"/>
        <w:numPr>
          <w:ilvl w:val="0"/>
          <w:numId w:val="0"/>
        </w:numPr>
        <w:ind w:firstLine="420" w:firstLineChars="200"/>
      </w:pPr>
      <w:r>
        <w:rPr>
          <w:rFonts w:hint="eastAsia"/>
        </w:rPr>
        <w:t>——测评结论；</w:t>
      </w:r>
    </w:p>
    <w:p w14:paraId="02BEAF09">
      <w:pPr>
        <w:pStyle w:val="27"/>
        <w:numPr>
          <w:ilvl w:val="0"/>
          <w:numId w:val="0"/>
        </w:numPr>
        <w:ind w:firstLine="420" w:firstLineChars="200"/>
      </w:pPr>
      <w:r>
        <w:rPr>
          <w:rFonts w:hint="eastAsia"/>
        </w:rPr>
        <w:t>——主要过程和特殊情况的处理说明；</w:t>
      </w:r>
    </w:p>
    <w:p w14:paraId="77C8AA28">
      <w:pPr>
        <w:pStyle w:val="27"/>
        <w:numPr>
          <w:ilvl w:val="0"/>
          <w:numId w:val="0"/>
        </w:numPr>
        <w:ind w:firstLine="420" w:firstLineChars="200"/>
      </w:pPr>
      <w:r>
        <w:rPr>
          <w:rFonts w:hint="eastAsia"/>
        </w:rPr>
        <w:t>——测评对象及其使用环境、测评环境（模拟使用环境适用）照片。</w:t>
      </w:r>
    </w:p>
    <w:p w14:paraId="50A003B8">
      <w:pPr>
        <w:pStyle w:val="16"/>
        <w:spacing w:before="156" w:after="156"/>
      </w:pPr>
      <w:r>
        <w:rPr>
          <w:rFonts w:hint="eastAsia"/>
        </w:rPr>
        <w:t>7.5 测评结果的应用</w:t>
      </w:r>
    </w:p>
    <w:p w14:paraId="56050421">
      <w:pPr>
        <w:pStyle w:val="17"/>
        <w:spacing w:before="156" w:after="156"/>
      </w:pPr>
      <w:r>
        <w:rPr>
          <w:rFonts w:hint="eastAsia"/>
        </w:rPr>
        <w:t>7.5.1采购/捐赠/转移/租赁到货验收</w:t>
      </w:r>
    </w:p>
    <w:p w14:paraId="0C20BA4B">
      <w:pPr>
        <w:pStyle w:val="24"/>
        <w:ind w:firstLine="420"/>
      </w:pPr>
      <w:r>
        <w:rPr>
          <w:rFonts w:hint="eastAsia"/>
        </w:rPr>
        <w:t>在设备改变权属方或使用地点时，用于对待验收医疗器械的外观、功能、性能和安全性与合同约定指标的一致性测评，作为验收合格性判定的依据之一。</w:t>
      </w:r>
    </w:p>
    <w:p w14:paraId="39FCE08F">
      <w:pPr>
        <w:pStyle w:val="17"/>
        <w:spacing w:before="156" w:after="156"/>
      </w:pPr>
      <w:r>
        <w:rPr>
          <w:rFonts w:hint="eastAsia"/>
        </w:rPr>
        <w:t>7.5.2 临床使用质量监测和/或风险评估</w:t>
      </w:r>
    </w:p>
    <w:p w14:paraId="41D2F9AA">
      <w:pPr>
        <w:pStyle w:val="24"/>
        <w:ind w:firstLine="420"/>
      </w:pPr>
      <w:r>
        <w:rPr>
          <w:rFonts w:hint="eastAsia"/>
        </w:rPr>
        <w:t>用于对临床使用医疗器械的外观、功能、性能和安全性与</w:t>
      </w:r>
      <w:r>
        <w:rPr>
          <w:rFonts w:hint="eastAsia" w:ascii="宋体" w:hAnsi="Times New Roman" w:eastAsia="宋体"/>
        </w:rPr>
        <w:t>随附文件</w:t>
      </w:r>
      <w:r>
        <w:rPr>
          <w:rFonts w:hint="eastAsia"/>
        </w:rPr>
        <w:t>中相关内容的一致性测评，必要时增加与相关国家标准和/或行业标准的一致性评价，作为临床使用机构和监管部门对医疗器械进行临床质量风险监测和/或风险评估以及后续处置的判定依据。</w:t>
      </w:r>
    </w:p>
    <w:p w14:paraId="4BFFC828">
      <w:pPr>
        <w:pStyle w:val="17"/>
        <w:spacing w:before="156" w:after="156"/>
      </w:pPr>
      <w:r>
        <w:rPr>
          <w:rFonts w:hint="eastAsia"/>
        </w:rPr>
        <w:t>7.5.3 质量延续状态评价</w:t>
      </w:r>
    </w:p>
    <w:p w14:paraId="37CBE7E4">
      <w:pPr>
        <w:pStyle w:val="24"/>
        <w:ind w:firstLine="420"/>
      </w:pPr>
      <w:r>
        <w:rPr>
          <w:rFonts w:hint="eastAsia"/>
        </w:rPr>
        <w:t>用于对保养、维修、维护或使用期限到期后的医疗器械外观、功能、性能和安全性与随附文件中相关内容的一致性测评，必要时增加与相关国家标准和/或行业标准的一致性测评，作为医疗器械保养、维修、维护或使用期限到期后维权、转让、报废、继续投入临床使用的依据。</w:t>
      </w:r>
    </w:p>
    <w:p w14:paraId="03392A90">
      <w:pPr>
        <w:pStyle w:val="17"/>
        <w:spacing w:before="156" w:after="156"/>
      </w:pPr>
      <w:r>
        <w:rPr>
          <w:rFonts w:hint="eastAsia"/>
        </w:rPr>
        <w:t>7.5.4 报废处置</w:t>
      </w:r>
    </w:p>
    <w:p w14:paraId="6BA10EA5">
      <w:pPr>
        <w:pStyle w:val="24"/>
        <w:ind w:firstLine="420"/>
      </w:pPr>
      <w:r>
        <w:rPr>
          <w:rFonts w:hint="eastAsia"/>
        </w:rPr>
        <w:t>用于对待报废处置医疗器械外观、功能、性能和安全性与随附文件中相关内容的一致性测评，作为医疗器械报废的依据。</w:t>
      </w:r>
    </w:p>
    <w:p w14:paraId="4A7937E7">
      <w:pPr>
        <w:pStyle w:val="20"/>
        <w:numPr>
          <w:ilvl w:val="0"/>
          <w:numId w:val="19"/>
        </w:numPr>
        <w:spacing w:before="312" w:after="312"/>
      </w:pPr>
      <w:bookmarkStart w:id="60" w:name="_Toc10831"/>
      <w:r>
        <w:rPr>
          <w:rFonts w:hint="eastAsia"/>
        </w:rPr>
        <w:t>测评活动的组织实施</w:t>
      </w:r>
      <w:bookmarkEnd w:id="60"/>
    </w:p>
    <w:p w14:paraId="4B56EB4F">
      <w:pPr>
        <w:pStyle w:val="16"/>
        <w:spacing w:before="156" w:after="156"/>
      </w:pPr>
      <w:bookmarkStart w:id="61" w:name="_Toc161909917"/>
      <w:bookmarkStart w:id="62" w:name="_Toc161997126"/>
      <w:bookmarkStart w:id="63" w:name="_Toc161997179"/>
      <w:r>
        <w:rPr>
          <w:rFonts w:hint="eastAsia"/>
        </w:rPr>
        <w:t>8.1 测评过程概述</w:t>
      </w:r>
      <w:bookmarkEnd w:id="61"/>
      <w:bookmarkEnd w:id="62"/>
      <w:bookmarkEnd w:id="63"/>
    </w:p>
    <w:p w14:paraId="0E16E1FD">
      <w:pPr>
        <w:pStyle w:val="24"/>
        <w:ind w:firstLine="420"/>
      </w:pPr>
      <w:r>
        <w:rPr>
          <w:rFonts w:hint="eastAsia"/>
        </w:rPr>
        <w:t>测评过程包括五个基本测评活动：测评准备活动、方案编制活动、现场测评活动、测评数据统计活动、报告编制活动。整个测评过程中，测评利益相关方之间需充分沟通并协商一致。</w:t>
      </w:r>
    </w:p>
    <w:p w14:paraId="36862BBB">
      <w:pPr>
        <w:pStyle w:val="24"/>
        <w:ind w:firstLine="420"/>
      </w:pPr>
      <w:r>
        <w:rPr>
          <w:rFonts w:hint="eastAsia"/>
        </w:rPr>
        <w:t>每一测评活动有一组确定的工作任务，具体如表4所示。</w:t>
      </w:r>
    </w:p>
    <w:p w14:paraId="646C77DF">
      <w:pPr>
        <w:pStyle w:val="29"/>
        <w:spacing w:before="156" w:after="156"/>
      </w:pPr>
      <w:bookmarkStart w:id="64" w:name="_Toc161997229"/>
      <w:bookmarkStart w:id="65" w:name="_Toc161909967"/>
      <w:r>
        <w:rPr>
          <w:rFonts w:hint="eastAsia"/>
        </w:rPr>
        <w:t>表4 测评过程</w:t>
      </w:r>
      <w:bookmarkEnd w:id="64"/>
      <w:bookmarkEnd w:id="65"/>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63"/>
        <w:gridCol w:w="3555"/>
      </w:tblGrid>
      <w:tr w14:paraId="43DFE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63" w:type="dxa"/>
            <w:tcBorders>
              <w:top w:val="single" w:color="auto" w:sz="8" w:space="0"/>
              <w:bottom w:val="single" w:color="auto" w:sz="8" w:space="0"/>
            </w:tcBorders>
            <w:shd w:val="clear" w:color="auto" w:fill="auto"/>
            <w:vAlign w:val="center"/>
          </w:tcPr>
          <w:p w14:paraId="131D9277">
            <w:pPr>
              <w:pStyle w:val="32"/>
            </w:pPr>
            <w:r>
              <w:rPr>
                <w:rFonts w:hint="eastAsia"/>
              </w:rPr>
              <w:t>测评活动</w:t>
            </w:r>
          </w:p>
        </w:tc>
        <w:tc>
          <w:tcPr>
            <w:tcW w:w="3555" w:type="dxa"/>
            <w:tcBorders>
              <w:top w:val="single" w:color="auto" w:sz="8" w:space="0"/>
              <w:bottom w:val="single" w:color="auto" w:sz="8" w:space="0"/>
            </w:tcBorders>
            <w:shd w:val="clear" w:color="auto" w:fill="auto"/>
            <w:vAlign w:val="center"/>
          </w:tcPr>
          <w:p w14:paraId="2C58F314">
            <w:pPr>
              <w:pStyle w:val="32"/>
            </w:pPr>
            <w:r>
              <w:rPr>
                <w:rFonts w:hint="eastAsia"/>
              </w:rPr>
              <w:t>主要工作任务</w:t>
            </w:r>
          </w:p>
        </w:tc>
      </w:tr>
      <w:tr w14:paraId="3D78A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tcBorders>
              <w:top w:val="single" w:color="auto" w:sz="8" w:space="0"/>
            </w:tcBorders>
            <w:shd w:val="clear" w:color="auto" w:fill="auto"/>
            <w:vAlign w:val="center"/>
          </w:tcPr>
          <w:p w14:paraId="7C76E15A">
            <w:pPr>
              <w:pStyle w:val="32"/>
            </w:pPr>
            <w:r>
              <w:rPr>
                <w:rFonts w:hint="eastAsia"/>
              </w:rPr>
              <w:t>测评准备活动</w:t>
            </w:r>
          </w:p>
        </w:tc>
        <w:tc>
          <w:tcPr>
            <w:tcW w:w="3555" w:type="dxa"/>
            <w:tcBorders>
              <w:top w:val="single" w:color="auto" w:sz="8" w:space="0"/>
            </w:tcBorders>
            <w:shd w:val="clear" w:color="auto" w:fill="auto"/>
            <w:vAlign w:val="center"/>
          </w:tcPr>
          <w:p w14:paraId="26625660">
            <w:pPr>
              <w:pStyle w:val="32"/>
              <w:jc w:val="left"/>
            </w:pPr>
            <w:r>
              <w:rPr>
                <w:rFonts w:hint="eastAsia"/>
              </w:rPr>
              <w:t>工作启动</w:t>
            </w:r>
          </w:p>
        </w:tc>
      </w:tr>
      <w:tr w14:paraId="2DF81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50F260EC">
            <w:pPr>
              <w:pStyle w:val="32"/>
            </w:pPr>
          </w:p>
        </w:tc>
        <w:tc>
          <w:tcPr>
            <w:tcW w:w="3555" w:type="dxa"/>
            <w:shd w:val="clear" w:color="auto" w:fill="auto"/>
            <w:vAlign w:val="center"/>
          </w:tcPr>
          <w:p w14:paraId="438E4BA9">
            <w:pPr>
              <w:pStyle w:val="32"/>
              <w:jc w:val="left"/>
            </w:pPr>
            <w:r>
              <w:rPr>
                <w:rFonts w:hint="eastAsia"/>
              </w:rPr>
              <w:t>测评项目组组建</w:t>
            </w:r>
          </w:p>
        </w:tc>
      </w:tr>
      <w:tr w14:paraId="58C67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211E923D">
            <w:pPr>
              <w:pStyle w:val="32"/>
            </w:pPr>
          </w:p>
        </w:tc>
        <w:tc>
          <w:tcPr>
            <w:tcW w:w="3555" w:type="dxa"/>
            <w:shd w:val="clear" w:color="auto" w:fill="auto"/>
            <w:vAlign w:val="center"/>
          </w:tcPr>
          <w:p w14:paraId="2813BE0B">
            <w:pPr>
              <w:pStyle w:val="32"/>
              <w:jc w:val="left"/>
            </w:pPr>
            <w:r>
              <w:rPr>
                <w:rFonts w:hint="eastAsia"/>
              </w:rPr>
              <w:t>测评程序和表单准备</w:t>
            </w:r>
          </w:p>
        </w:tc>
      </w:tr>
      <w:tr w14:paraId="0B2EF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6C6CF060">
            <w:pPr>
              <w:pStyle w:val="32"/>
            </w:pPr>
            <w:r>
              <w:rPr>
                <w:rFonts w:hint="eastAsia"/>
              </w:rPr>
              <w:t>方案编制活动</w:t>
            </w:r>
          </w:p>
        </w:tc>
        <w:tc>
          <w:tcPr>
            <w:tcW w:w="3555" w:type="dxa"/>
            <w:shd w:val="clear" w:color="auto" w:fill="auto"/>
            <w:vAlign w:val="center"/>
          </w:tcPr>
          <w:p w14:paraId="6C4BCAA9">
            <w:pPr>
              <w:pStyle w:val="32"/>
              <w:jc w:val="left"/>
            </w:pPr>
            <w:r>
              <w:rPr>
                <w:rFonts w:hint="eastAsia"/>
              </w:rPr>
              <w:t>测评对象确定</w:t>
            </w:r>
          </w:p>
        </w:tc>
      </w:tr>
      <w:tr w14:paraId="2EED2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AFDBAE8">
            <w:pPr>
              <w:pStyle w:val="32"/>
            </w:pPr>
          </w:p>
        </w:tc>
        <w:tc>
          <w:tcPr>
            <w:tcW w:w="3555" w:type="dxa"/>
            <w:shd w:val="clear" w:color="auto" w:fill="auto"/>
            <w:vAlign w:val="center"/>
          </w:tcPr>
          <w:p w14:paraId="4A6027D1">
            <w:pPr>
              <w:pStyle w:val="32"/>
              <w:jc w:val="left"/>
            </w:pPr>
            <w:r>
              <w:rPr>
                <w:rFonts w:hint="eastAsia"/>
              </w:rPr>
              <w:t>测评指标体系确定</w:t>
            </w:r>
          </w:p>
        </w:tc>
      </w:tr>
      <w:tr w14:paraId="2AAEB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9233BA4">
            <w:pPr>
              <w:pStyle w:val="32"/>
            </w:pPr>
          </w:p>
        </w:tc>
        <w:tc>
          <w:tcPr>
            <w:tcW w:w="3555" w:type="dxa"/>
            <w:shd w:val="clear" w:color="auto" w:fill="auto"/>
            <w:vAlign w:val="center"/>
          </w:tcPr>
          <w:p w14:paraId="2A17ACE4">
            <w:pPr>
              <w:pStyle w:val="32"/>
              <w:jc w:val="left"/>
            </w:pPr>
            <w:r>
              <w:rPr>
                <w:rFonts w:hint="eastAsia"/>
              </w:rPr>
              <w:t>测评内容确定</w:t>
            </w:r>
          </w:p>
        </w:tc>
      </w:tr>
      <w:tr w14:paraId="2F1DE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C57E3BB">
            <w:pPr>
              <w:pStyle w:val="32"/>
            </w:pPr>
          </w:p>
        </w:tc>
        <w:tc>
          <w:tcPr>
            <w:tcW w:w="3555" w:type="dxa"/>
            <w:shd w:val="clear" w:color="auto" w:fill="auto"/>
            <w:vAlign w:val="center"/>
          </w:tcPr>
          <w:p w14:paraId="2BA37622">
            <w:pPr>
              <w:pStyle w:val="32"/>
              <w:jc w:val="left"/>
            </w:pPr>
            <w:r>
              <w:rPr>
                <w:rFonts w:hint="eastAsia"/>
              </w:rPr>
              <w:t>测评规程开发</w:t>
            </w:r>
          </w:p>
        </w:tc>
      </w:tr>
      <w:tr w14:paraId="024A6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9D95183">
            <w:pPr>
              <w:pStyle w:val="32"/>
            </w:pPr>
          </w:p>
        </w:tc>
        <w:tc>
          <w:tcPr>
            <w:tcW w:w="3555" w:type="dxa"/>
            <w:shd w:val="clear" w:color="auto" w:fill="auto"/>
            <w:vAlign w:val="center"/>
          </w:tcPr>
          <w:p w14:paraId="355E31A9">
            <w:pPr>
              <w:pStyle w:val="32"/>
              <w:jc w:val="left"/>
            </w:pPr>
            <w:r>
              <w:rPr>
                <w:rFonts w:hint="eastAsia"/>
              </w:rPr>
              <w:t>测评信息调研表开发</w:t>
            </w:r>
          </w:p>
        </w:tc>
      </w:tr>
      <w:tr w14:paraId="51B6E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6F4B9200">
            <w:pPr>
              <w:pStyle w:val="32"/>
            </w:pPr>
          </w:p>
        </w:tc>
        <w:tc>
          <w:tcPr>
            <w:tcW w:w="3555" w:type="dxa"/>
            <w:shd w:val="clear" w:color="auto" w:fill="auto"/>
            <w:vAlign w:val="center"/>
          </w:tcPr>
          <w:p w14:paraId="59A874E3">
            <w:pPr>
              <w:pStyle w:val="32"/>
              <w:jc w:val="left"/>
            </w:pPr>
            <w:r>
              <w:rPr>
                <w:rFonts w:hint="eastAsia"/>
              </w:rPr>
              <w:t>测评方案编制</w:t>
            </w:r>
          </w:p>
        </w:tc>
      </w:tr>
      <w:tr w14:paraId="6E8A5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39B9ED59">
            <w:pPr>
              <w:pStyle w:val="32"/>
            </w:pPr>
            <w:r>
              <w:rPr>
                <w:rFonts w:hint="eastAsia"/>
              </w:rPr>
              <w:t>现场测评活动</w:t>
            </w:r>
          </w:p>
        </w:tc>
        <w:tc>
          <w:tcPr>
            <w:tcW w:w="3555" w:type="dxa"/>
            <w:shd w:val="clear" w:color="auto" w:fill="auto"/>
            <w:vAlign w:val="center"/>
          </w:tcPr>
          <w:p w14:paraId="445B099E">
            <w:pPr>
              <w:pStyle w:val="32"/>
              <w:jc w:val="left"/>
            </w:pPr>
            <w:r>
              <w:rPr>
                <w:rFonts w:hint="eastAsia"/>
              </w:rPr>
              <w:t>现场测评前准备</w:t>
            </w:r>
          </w:p>
        </w:tc>
      </w:tr>
      <w:tr w14:paraId="2F93F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7CE21A3">
            <w:pPr>
              <w:pStyle w:val="32"/>
            </w:pPr>
          </w:p>
        </w:tc>
        <w:tc>
          <w:tcPr>
            <w:tcW w:w="3555" w:type="dxa"/>
            <w:shd w:val="clear" w:color="auto" w:fill="auto"/>
            <w:vAlign w:val="center"/>
          </w:tcPr>
          <w:p w14:paraId="48AB40C5">
            <w:pPr>
              <w:pStyle w:val="32"/>
              <w:jc w:val="left"/>
            </w:pPr>
            <w:r>
              <w:rPr>
                <w:rFonts w:hint="eastAsia"/>
              </w:rPr>
              <w:t>现场测评启动</w:t>
            </w:r>
          </w:p>
        </w:tc>
      </w:tr>
      <w:tr w14:paraId="48150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84FBE8B">
            <w:pPr>
              <w:pStyle w:val="32"/>
            </w:pPr>
          </w:p>
        </w:tc>
        <w:tc>
          <w:tcPr>
            <w:tcW w:w="3555" w:type="dxa"/>
            <w:shd w:val="clear" w:color="auto" w:fill="auto"/>
            <w:vAlign w:val="center"/>
          </w:tcPr>
          <w:p w14:paraId="7CC95CEF">
            <w:pPr>
              <w:pStyle w:val="32"/>
              <w:jc w:val="left"/>
            </w:pPr>
            <w:r>
              <w:rPr>
                <w:rFonts w:hint="eastAsia"/>
              </w:rPr>
              <w:t>现场测评和结果记录</w:t>
            </w:r>
          </w:p>
        </w:tc>
      </w:tr>
      <w:tr w14:paraId="207C7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34BAF1E">
            <w:pPr>
              <w:pStyle w:val="32"/>
            </w:pPr>
          </w:p>
        </w:tc>
        <w:tc>
          <w:tcPr>
            <w:tcW w:w="3555" w:type="dxa"/>
            <w:shd w:val="clear" w:color="auto" w:fill="auto"/>
          </w:tcPr>
          <w:p w14:paraId="40A311AB">
            <w:pPr>
              <w:pStyle w:val="32"/>
              <w:jc w:val="left"/>
            </w:pPr>
            <w:r>
              <w:rPr>
                <w:rFonts w:hint="eastAsia"/>
              </w:rPr>
              <w:t>结果确认和资料归还</w:t>
            </w:r>
          </w:p>
        </w:tc>
      </w:tr>
      <w:tr w14:paraId="61E47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0CB2B1DE">
            <w:pPr>
              <w:pStyle w:val="32"/>
            </w:pPr>
            <w:r>
              <w:rPr>
                <w:rFonts w:hint="eastAsia"/>
              </w:rPr>
              <w:t>测评数据统计活动</w:t>
            </w:r>
          </w:p>
        </w:tc>
        <w:tc>
          <w:tcPr>
            <w:tcW w:w="3555" w:type="dxa"/>
            <w:shd w:val="clear" w:color="auto" w:fill="auto"/>
          </w:tcPr>
          <w:p w14:paraId="14994CCC">
            <w:pPr>
              <w:pStyle w:val="32"/>
              <w:jc w:val="left"/>
            </w:pPr>
            <w:r>
              <w:rPr>
                <w:rFonts w:hint="eastAsia"/>
              </w:rPr>
              <w:t>测评数据汇总</w:t>
            </w:r>
          </w:p>
        </w:tc>
      </w:tr>
      <w:tr w14:paraId="3A192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5A69D8B2">
            <w:pPr>
              <w:pStyle w:val="32"/>
            </w:pPr>
          </w:p>
        </w:tc>
        <w:tc>
          <w:tcPr>
            <w:tcW w:w="3555" w:type="dxa"/>
            <w:shd w:val="clear" w:color="auto" w:fill="auto"/>
          </w:tcPr>
          <w:p w14:paraId="553D1450">
            <w:pPr>
              <w:pStyle w:val="32"/>
              <w:jc w:val="left"/>
            </w:pPr>
            <w:r>
              <w:rPr>
                <w:rFonts w:hint="eastAsia"/>
              </w:rPr>
              <w:t>测评数据清洗</w:t>
            </w:r>
          </w:p>
        </w:tc>
      </w:tr>
      <w:tr w14:paraId="63D90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3DABB1CE">
            <w:pPr>
              <w:pStyle w:val="32"/>
            </w:pPr>
            <w:r>
              <w:rPr>
                <w:rFonts w:hint="eastAsia"/>
              </w:rPr>
              <w:t>报告编制活动</w:t>
            </w:r>
          </w:p>
        </w:tc>
        <w:tc>
          <w:tcPr>
            <w:tcW w:w="3555" w:type="dxa"/>
            <w:shd w:val="clear" w:color="auto" w:fill="auto"/>
          </w:tcPr>
          <w:p w14:paraId="29F3C3F6">
            <w:pPr>
              <w:pStyle w:val="32"/>
              <w:jc w:val="left"/>
            </w:pPr>
            <w:r>
              <w:rPr>
                <w:rFonts w:hint="eastAsia"/>
              </w:rPr>
              <w:t>单项测评结果判定</w:t>
            </w:r>
          </w:p>
        </w:tc>
      </w:tr>
      <w:tr w14:paraId="76C1D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4E442D8">
            <w:pPr>
              <w:pStyle w:val="32"/>
            </w:pPr>
          </w:p>
        </w:tc>
        <w:tc>
          <w:tcPr>
            <w:tcW w:w="3555" w:type="dxa"/>
            <w:shd w:val="clear" w:color="auto" w:fill="auto"/>
          </w:tcPr>
          <w:p w14:paraId="762893E0">
            <w:pPr>
              <w:pStyle w:val="32"/>
              <w:jc w:val="left"/>
            </w:pPr>
            <w:r>
              <w:rPr>
                <w:rFonts w:hint="eastAsia"/>
              </w:rPr>
              <w:t>单元测评分析</w:t>
            </w:r>
          </w:p>
        </w:tc>
      </w:tr>
      <w:tr w14:paraId="5F3A0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EA71D49">
            <w:pPr>
              <w:pStyle w:val="32"/>
            </w:pPr>
          </w:p>
        </w:tc>
        <w:tc>
          <w:tcPr>
            <w:tcW w:w="3555" w:type="dxa"/>
            <w:shd w:val="clear" w:color="auto" w:fill="auto"/>
          </w:tcPr>
          <w:p w14:paraId="042FC149">
            <w:pPr>
              <w:pStyle w:val="32"/>
              <w:jc w:val="left"/>
            </w:pPr>
            <w:r>
              <w:rPr>
                <w:rFonts w:hint="eastAsia"/>
              </w:rPr>
              <w:t>调研要素权重分配</w:t>
            </w:r>
          </w:p>
        </w:tc>
      </w:tr>
      <w:tr w14:paraId="23B90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21E59AF">
            <w:pPr>
              <w:pStyle w:val="32"/>
            </w:pPr>
          </w:p>
        </w:tc>
        <w:tc>
          <w:tcPr>
            <w:tcW w:w="3555" w:type="dxa"/>
            <w:shd w:val="clear" w:color="auto" w:fill="auto"/>
          </w:tcPr>
          <w:p w14:paraId="21293257">
            <w:pPr>
              <w:pStyle w:val="32"/>
              <w:jc w:val="left"/>
            </w:pPr>
            <w:r>
              <w:rPr>
                <w:rFonts w:hint="eastAsia"/>
              </w:rPr>
              <w:t>医疗器械质量安全评估</w:t>
            </w:r>
          </w:p>
        </w:tc>
      </w:tr>
      <w:tr w14:paraId="08281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573A264C">
            <w:pPr>
              <w:pStyle w:val="32"/>
            </w:pPr>
          </w:p>
        </w:tc>
        <w:tc>
          <w:tcPr>
            <w:tcW w:w="3555" w:type="dxa"/>
            <w:shd w:val="clear" w:color="auto" w:fill="auto"/>
          </w:tcPr>
          <w:p w14:paraId="45E92E7B">
            <w:pPr>
              <w:pStyle w:val="32"/>
              <w:jc w:val="left"/>
            </w:pPr>
            <w:r>
              <w:rPr>
                <w:rFonts w:hint="eastAsia"/>
              </w:rPr>
              <w:t>临床使用安全保障评估</w:t>
            </w:r>
          </w:p>
        </w:tc>
      </w:tr>
      <w:tr w14:paraId="3E4AA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73E676E">
            <w:pPr>
              <w:pStyle w:val="32"/>
            </w:pPr>
          </w:p>
        </w:tc>
        <w:tc>
          <w:tcPr>
            <w:tcW w:w="3555" w:type="dxa"/>
            <w:shd w:val="clear" w:color="auto" w:fill="auto"/>
          </w:tcPr>
          <w:p w14:paraId="4AD12708">
            <w:pPr>
              <w:pStyle w:val="32"/>
              <w:jc w:val="left"/>
            </w:pPr>
            <w:r>
              <w:rPr>
                <w:rFonts w:hint="eastAsia"/>
              </w:rPr>
              <w:t>测评结论形成</w:t>
            </w:r>
          </w:p>
        </w:tc>
      </w:tr>
      <w:tr w14:paraId="0A170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tcBorders>
              <w:bottom w:val="single" w:color="auto" w:sz="8" w:space="0"/>
            </w:tcBorders>
            <w:shd w:val="clear" w:color="auto" w:fill="auto"/>
            <w:vAlign w:val="center"/>
          </w:tcPr>
          <w:p w14:paraId="464E9333">
            <w:pPr>
              <w:pStyle w:val="32"/>
            </w:pPr>
          </w:p>
        </w:tc>
        <w:tc>
          <w:tcPr>
            <w:tcW w:w="3555" w:type="dxa"/>
            <w:tcBorders>
              <w:bottom w:val="single" w:color="auto" w:sz="8" w:space="0"/>
            </w:tcBorders>
            <w:shd w:val="clear" w:color="auto" w:fill="auto"/>
          </w:tcPr>
          <w:p w14:paraId="12F095A9">
            <w:pPr>
              <w:pStyle w:val="32"/>
              <w:jc w:val="left"/>
            </w:pPr>
            <w:r>
              <w:rPr>
                <w:rFonts w:hint="eastAsia"/>
              </w:rPr>
              <w:t>等级评价报告编制</w:t>
            </w:r>
          </w:p>
        </w:tc>
      </w:tr>
    </w:tbl>
    <w:p w14:paraId="6D057550">
      <w:pPr>
        <w:pStyle w:val="16"/>
        <w:spacing w:before="156" w:after="156"/>
      </w:pPr>
      <w:bookmarkStart w:id="66" w:name="_Toc161997174"/>
      <w:bookmarkStart w:id="67" w:name="_Toc161997121"/>
      <w:r>
        <w:rPr>
          <w:rFonts w:hint="eastAsia"/>
        </w:rPr>
        <w:t>8.2 执行方式及其特点</w:t>
      </w:r>
      <w:bookmarkEnd w:id="66"/>
      <w:bookmarkEnd w:id="67"/>
    </w:p>
    <w:p w14:paraId="7C07196D">
      <w:pPr>
        <w:pStyle w:val="17"/>
        <w:spacing w:before="156" w:after="156"/>
      </w:pPr>
      <w:bookmarkStart w:id="68" w:name="_Toc161997175"/>
      <w:bookmarkStart w:id="69" w:name="_Toc161997122"/>
      <w:r>
        <w:rPr>
          <w:rFonts w:hint="eastAsia"/>
        </w:rPr>
        <w:t>8.2.1 概述</w:t>
      </w:r>
      <w:bookmarkEnd w:id="68"/>
      <w:bookmarkEnd w:id="69"/>
    </w:p>
    <w:p w14:paraId="4988105E">
      <w:pPr>
        <w:pStyle w:val="24"/>
        <w:ind w:firstLine="420"/>
      </w:pPr>
      <w:r>
        <w:rPr>
          <w:rFonts w:hint="eastAsia"/>
        </w:rPr>
        <w:t>本文件中临床使用医疗器械测评工作可按以下方式之一执行：</w:t>
      </w:r>
    </w:p>
    <w:p w14:paraId="3DD1F5C7">
      <w:pPr>
        <w:pStyle w:val="27"/>
        <w:numPr>
          <w:ilvl w:val="0"/>
          <w:numId w:val="20"/>
        </w:numPr>
      </w:pPr>
      <w:r>
        <w:rPr>
          <w:rFonts w:hint="eastAsia" w:hAnsi="宋体"/>
        </w:rPr>
        <w:t>采用现行有效标准方式</w:t>
      </w:r>
      <w:r>
        <w:rPr>
          <w:rFonts w:hint="eastAsia"/>
        </w:rPr>
        <w:t>；</w:t>
      </w:r>
    </w:p>
    <w:p w14:paraId="03A2E5E6">
      <w:pPr>
        <w:pStyle w:val="27"/>
        <w:ind w:left="851"/>
      </w:pPr>
      <w:r>
        <w:rPr>
          <w:rFonts w:hint="eastAsia"/>
        </w:rPr>
        <w:t>自定义方式；</w:t>
      </w:r>
    </w:p>
    <w:p w14:paraId="63301DF3">
      <w:pPr>
        <w:pStyle w:val="27"/>
        <w:ind w:left="851"/>
      </w:pPr>
      <w:r>
        <w:rPr>
          <w:rFonts w:hint="eastAsia"/>
        </w:rPr>
        <w:t>以上二者的结合。</w:t>
      </w:r>
    </w:p>
    <w:p w14:paraId="309D5235">
      <w:pPr>
        <w:pStyle w:val="17"/>
        <w:spacing w:before="156" w:after="156"/>
      </w:pPr>
      <w:bookmarkStart w:id="70" w:name="_Toc161909914"/>
      <w:bookmarkStart w:id="71" w:name="_Toc161997123"/>
      <w:bookmarkStart w:id="72" w:name="_Toc161997176"/>
      <w:r>
        <w:rPr>
          <w:rFonts w:hint="eastAsia"/>
        </w:rPr>
        <w:t>8.2.2 采用现行有效标准方式</w:t>
      </w:r>
      <w:bookmarkEnd w:id="70"/>
      <w:bookmarkEnd w:id="71"/>
      <w:bookmarkEnd w:id="72"/>
    </w:p>
    <w:p w14:paraId="4FCC4C61">
      <w:pPr>
        <w:pStyle w:val="24"/>
        <w:ind w:firstLine="420"/>
      </w:pPr>
      <w:r>
        <w:rPr>
          <w:rFonts w:hint="eastAsia" w:hAnsi="宋体"/>
        </w:rPr>
        <w:t>基于现行有效标准对临床使用全过程中的医疗器械质量开展测评工作时，需充分考虑现行有效标准中对测评结果和结论产生重大影响的以下几方面内容：</w:t>
      </w:r>
    </w:p>
    <w:p w14:paraId="324A3788">
      <w:pPr>
        <w:pStyle w:val="27"/>
        <w:numPr>
          <w:ilvl w:val="0"/>
          <w:numId w:val="21"/>
        </w:numPr>
      </w:pPr>
      <w:r>
        <w:rPr>
          <w:rFonts w:hint="eastAsia" w:hAnsi="宋体"/>
        </w:rPr>
        <w:t>现行有效</w:t>
      </w:r>
      <w:r>
        <w:rPr>
          <w:rFonts w:hint="eastAsia"/>
        </w:rPr>
        <w:t>标准的适用场景、监测和评价条件与临床条件的匹配性；</w:t>
      </w:r>
    </w:p>
    <w:p w14:paraId="1C940DF4">
      <w:pPr>
        <w:pStyle w:val="27"/>
        <w:ind w:left="851"/>
      </w:pPr>
      <w:r>
        <w:rPr>
          <w:rFonts w:hint="eastAsia"/>
        </w:rPr>
        <w:t>测评要素的全面性和准确性、等级评价指标权重的合理性和测量不确定度；</w:t>
      </w:r>
    </w:p>
    <w:p w14:paraId="043AF1C7">
      <w:pPr>
        <w:pStyle w:val="27"/>
        <w:ind w:left="851"/>
      </w:pPr>
      <w:r>
        <w:rPr>
          <w:rFonts w:hint="eastAsia"/>
        </w:rPr>
        <w:t>测评工作结束后临床使用医疗器械质量的延续性。</w:t>
      </w:r>
    </w:p>
    <w:p w14:paraId="41EBA96A">
      <w:pPr>
        <w:pStyle w:val="24"/>
        <w:ind w:firstLine="420"/>
      </w:pPr>
      <w:r>
        <w:rPr>
          <w:rFonts w:hint="eastAsia" w:hAnsi="宋体"/>
        </w:rPr>
        <w:t>若现行有效标准未规定测评过程要求，需按自定义方式的工作流程和工作原则开展工作。</w:t>
      </w:r>
    </w:p>
    <w:p w14:paraId="185D04FE">
      <w:pPr>
        <w:pStyle w:val="17"/>
        <w:spacing w:before="156" w:after="156"/>
      </w:pPr>
      <w:bookmarkStart w:id="73" w:name="_Toc161997177"/>
      <w:bookmarkStart w:id="74" w:name="_Toc161909915"/>
      <w:bookmarkStart w:id="75" w:name="_Toc161997124"/>
      <w:r>
        <w:rPr>
          <w:rFonts w:hint="eastAsia"/>
        </w:rPr>
        <w:t>8.2.3 自定义方式</w:t>
      </w:r>
      <w:bookmarkEnd w:id="73"/>
      <w:bookmarkEnd w:id="74"/>
      <w:bookmarkEnd w:id="75"/>
    </w:p>
    <w:p w14:paraId="2C8C4606">
      <w:pPr>
        <w:pStyle w:val="24"/>
        <w:ind w:firstLine="420"/>
      </w:pPr>
      <w:r>
        <w:rPr>
          <w:rFonts w:hint="eastAsia"/>
        </w:rPr>
        <w:t>由医疗器械运营或使用单位自查或委托测评机构进行的自定义式测评，在首次实施前需根据监测和/或测评对象的实际情况和测评需求制定实施方案，对测评过程和测评任务进行规范。</w:t>
      </w:r>
    </w:p>
    <w:p w14:paraId="2C517A36">
      <w:pPr>
        <w:pStyle w:val="24"/>
        <w:ind w:firstLine="420"/>
      </w:pPr>
      <w:r>
        <w:rPr>
          <w:rFonts w:hint="eastAsia"/>
        </w:rPr>
        <w:t>医疗器械运营或使用单位的自查或受委托测评机构已经实施过一次以上测评的，自查单位内部测评人员和受委托测评机构可根据实际情况和测评需求按照附录A调整部分工作任务。自查单位内部的测评人员和开展测评的测评机构按照附录B给出的测评工作原则开展工作。</w:t>
      </w:r>
    </w:p>
    <w:p w14:paraId="3BC1E9B5">
      <w:pPr>
        <w:pStyle w:val="17"/>
        <w:spacing w:before="156" w:after="156"/>
      </w:pPr>
      <w:bookmarkStart w:id="76" w:name="_Toc161997125"/>
      <w:bookmarkStart w:id="77" w:name="_Toc161997178"/>
      <w:bookmarkStart w:id="78" w:name="_Toc161909916"/>
      <w:r>
        <w:rPr>
          <w:rFonts w:hint="eastAsia"/>
        </w:rPr>
        <w:t>8.2.4 执行现行有效标准和自定义的二合一方式</w:t>
      </w:r>
      <w:bookmarkEnd w:id="76"/>
      <w:bookmarkEnd w:id="77"/>
      <w:bookmarkEnd w:id="78"/>
    </w:p>
    <w:p w14:paraId="58F58328">
      <w:pPr>
        <w:pStyle w:val="24"/>
        <w:ind w:firstLine="420"/>
      </w:pPr>
      <w:r>
        <w:rPr>
          <w:rFonts w:hint="eastAsia" w:hAnsi="宋体"/>
        </w:rPr>
        <w:t>当现行有效标准不能满足8.2.2中所列条件、会对测评结果和结论产生重大影响时，开展自查的医疗器械运营、使用单位或被委托测评机构宜根据监测和/或测评对象的实际情况和测评需求，对现行有效标准的采用形式和采用内容进行修订，后续按自定义方式的工作流程和工作原则开展工作。</w:t>
      </w:r>
    </w:p>
    <w:p w14:paraId="66461CE8">
      <w:pPr>
        <w:pStyle w:val="16"/>
        <w:spacing w:before="156" w:after="156"/>
      </w:pPr>
      <w:bookmarkStart w:id="79" w:name="_Toc161997128"/>
      <w:bookmarkStart w:id="80" w:name="_Toc161997181"/>
      <w:bookmarkStart w:id="81" w:name="_Toc161909919"/>
      <w:r>
        <w:rPr>
          <w:rFonts w:hint="eastAsia"/>
        </w:rPr>
        <w:t>8.3 测评风险</w:t>
      </w:r>
      <w:bookmarkEnd w:id="79"/>
      <w:bookmarkEnd w:id="80"/>
      <w:bookmarkEnd w:id="81"/>
    </w:p>
    <w:p w14:paraId="35020173">
      <w:pPr>
        <w:pStyle w:val="17"/>
        <w:spacing w:before="156" w:after="156"/>
      </w:pPr>
      <w:r>
        <w:rPr>
          <w:rFonts w:hint="eastAsia"/>
        </w:rPr>
        <w:t>8.3.1 影响医疗器械临床使用质量的风险</w:t>
      </w:r>
    </w:p>
    <w:p w14:paraId="65F2F233">
      <w:pPr>
        <w:pStyle w:val="24"/>
        <w:ind w:firstLine="420"/>
      </w:pPr>
      <w:bookmarkStart w:id="82" w:name="_Hlk187134151"/>
      <w:r>
        <w:rPr>
          <w:rFonts w:hint="eastAsia" w:hAnsi="宋体"/>
        </w:rPr>
        <w:t>在现场测评时，若未对医疗器械，特别是医用电气设备/系统，的功能、性能和安全性采取操作检查和仪器测试方式进行验证测试，会存在测评操作不规范，甚至误操作的风险，对医疗器械使用质量的延续产生影响。</w:t>
      </w:r>
    </w:p>
    <w:bookmarkEnd w:id="82"/>
    <w:p w14:paraId="7D98D35E">
      <w:pPr>
        <w:pStyle w:val="17"/>
        <w:spacing w:before="156" w:after="156"/>
      </w:pPr>
      <w:r>
        <w:rPr>
          <w:rFonts w:hint="eastAsia"/>
        </w:rPr>
        <w:t>8.3.2 医疗器械使用信息采集质量的风险</w:t>
      </w:r>
    </w:p>
    <w:p w14:paraId="1DFFF332">
      <w:pPr>
        <w:pStyle w:val="24"/>
        <w:ind w:firstLine="420"/>
        <w:rPr>
          <w:rFonts w:hint="eastAsia" w:hAnsi="宋体"/>
        </w:rPr>
      </w:pPr>
      <w:r>
        <w:rPr>
          <w:rFonts w:hint="eastAsia" w:hAnsi="宋体"/>
        </w:rPr>
        <w:t>以下情况会导致收集的医疗器械使用信息缺失和不准确，不能为后续要素权重的设定提供有效支持，测评结果存在发生一定偏离的风险：</w:t>
      </w:r>
    </w:p>
    <w:p w14:paraId="38E5C0AC">
      <w:pPr>
        <w:pStyle w:val="24"/>
        <w:ind w:firstLine="420"/>
        <w:rPr>
          <w:rFonts w:hint="eastAsia" w:hAnsi="宋体"/>
        </w:rPr>
      </w:pPr>
      <w:r>
        <w:rPr>
          <w:rFonts w:hint="eastAsia" w:hAnsi="宋体"/>
        </w:rPr>
        <w:t>a）医疗器械临床使用和管理人员由于多种原因导致对医疗器械的具体使用（时长、频率）、清洁消毒、维修维护等情况的了解不完整和不准确；</w:t>
      </w:r>
    </w:p>
    <w:p w14:paraId="3D12867B">
      <w:pPr>
        <w:pStyle w:val="24"/>
        <w:ind w:firstLine="420"/>
        <w:rPr>
          <w:rFonts w:hint="eastAsia" w:hAnsi="宋体"/>
        </w:rPr>
      </w:pPr>
      <w:r>
        <w:rPr>
          <w:rFonts w:hint="eastAsia" w:hAnsi="宋体"/>
        </w:rPr>
        <w:t>b）医疗机构设备管理部门不重视医疗器械维修、保养维护和计量等相关信息的收集、整理和汇总；</w:t>
      </w:r>
    </w:p>
    <w:p w14:paraId="484C2EDA">
      <w:pPr>
        <w:pStyle w:val="24"/>
        <w:ind w:firstLine="420"/>
      </w:pPr>
      <w:r>
        <w:rPr>
          <w:rFonts w:hint="eastAsia" w:hAnsi="宋体"/>
        </w:rPr>
        <w:t>c）医疗器械使用信息调研表设计不合理、全面。</w:t>
      </w:r>
    </w:p>
    <w:p w14:paraId="41C5B15F">
      <w:pPr>
        <w:pStyle w:val="17"/>
        <w:spacing w:before="156" w:after="156"/>
      </w:pPr>
      <w:r>
        <w:rPr>
          <w:rFonts w:hint="eastAsia"/>
        </w:rPr>
        <w:t>8.3.3 敏感信息泄露的风险</w:t>
      </w:r>
    </w:p>
    <w:p w14:paraId="71410ECD">
      <w:pPr>
        <w:pStyle w:val="24"/>
        <w:ind w:firstLine="420"/>
      </w:pPr>
      <w:r>
        <w:rPr>
          <w:rFonts w:hint="eastAsia" w:hAnsi="宋体"/>
        </w:rPr>
        <w:t>测评人员有意或无意获取医疗器械上保存的患者信息，或泄露测评结果，存在对医疗机构和患者造成不良影响的风险。</w:t>
      </w:r>
    </w:p>
    <w:p w14:paraId="372CB672">
      <w:pPr>
        <w:pStyle w:val="16"/>
        <w:spacing w:before="156" w:after="156"/>
      </w:pPr>
      <w:bookmarkStart w:id="83" w:name="_Toc161909920"/>
      <w:bookmarkStart w:id="84" w:name="_Toc161997182"/>
      <w:bookmarkStart w:id="85" w:name="_Toc161997129"/>
      <w:r>
        <w:rPr>
          <w:rFonts w:hint="eastAsia"/>
        </w:rPr>
        <w:t>8.4 测评风险规避</w:t>
      </w:r>
      <w:bookmarkEnd w:id="83"/>
      <w:bookmarkEnd w:id="84"/>
      <w:bookmarkEnd w:id="85"/>
    </w:p>
    <w:p w14:paraId="5AD3C232">
      <w:pPr>
        <w:pStyle w:val="24"/>
        <w:ind w:firstLine="420"/>
      </w:pPr>
      <w:r>
        <w:rPr>
          <w:rFonts w:hint="eastAsia"/>
        </w:rPr>
        <w:t>在测评过程中宜采取以下措施规避风险：</w:t>
      </w:r>
    </w:p>
    <w:p w14:paraId="6BCFD3A6">
      <w:pPr>
        <w:pStyle w:val="27"/>
        <w:numPr>
          <w:ilvl w:val="0"/>
          <w:numId w:val="0"/>
        </w:numPr>
        <w:ind w:left="852" w:hanging="426"/>
      </w:pPr>
      <w:r>
        <w:rPr>
          <w:rFonts w:hint="eastAsia"/>
        </w:rPr>
        <w:t>a）签署委托测评协议</w:t>
      </w:r>
    </w:p>
    <w:p w14:paraId="0ED474B6">
      <w:pPr>
        <w:pStyle w:val="24"/>
        <w:ind w:firstLine="420"/>
      </w:pPr>
      <w:r>
        <w:rPr>
          <w:rFonts w:hint="eastAsia"/>
        </w:rPr>
        <w:t>在测评工作正式开始前,测评方（即受托测评机构和测评人员）与被测评单位以委托协议的方式明确测评工作的目标、范围、人员组成、计划安排、执行步骤和要求以及双方的责任和义务等,测评双方就测评过程中的基本问题达成共识。</w:t>
      </w:r>
    </w:p>
    <w:p w14:paraId="0C0B8FDB">
      <w:pPr>
        <w:pStyle w:val="27"/>
        <w:numPr>
          <w:ilvl w:val="0"/>
          <w:numId w:val="0"/>
        </w:numPr>
        <w:ind w:left="852" w:hanging="426"/>
      </w:pPr>
      <w:r>
        <w:rPr>
          <w:rFonts w:hint="eastAsia"/>
        </w:rPr>
        <w:t>b）签署保密协议</w:t>
      </w:r>
    </w:p>
    <w:p w14:paraId="01E85C93">
      <w:pPr>
        <w:pStyle w:val="24"/>
        <w:ind w:firstLine="420"/>
      </w:pPr>
      <w:r>
        <w:rPr>
          <w:rFonts w:hint="eastAsia"/>
        </w:rPr>
        <w:t>测评利益相关方应签署合乎法律规范的保密协议,规定测评利益相关方保密方面的权利与义务，以约束测评利益相关方现在及将来的行为。</w:t>
      </w:r>
    </w:p>
    <w:p w14:paraId="4BB2D30A">
      <w:pPr>
        <w:pStyle w:val="24"/>
        <w:ind w:firstLine="420"/>
      </w:pPr>
      <w:r>
        <w:rPr>
          <w:rFonts w:hint="eastAsia"/>
        </w:rPr>
        <w:t>主管部门根据政府要求和规定委托具有测评能力的测评机构对其管辖的医疗器械运营、使用单位进行测评时，测评过程中获取的相关数据信息及测评工作的成果属相关主管部门所有；医疗器械运营或使用单位开展自查以及委托测评机构进行测评时，测评过程中获取的相关数据和调研信息以及测评工作的成果属被测评单位所有。</w:t>
      </w:r>
    </w:p>
    <w:p w14:paraId="5E072C36">
      <w:pPr>
        <w:pStyle w:val="24"/>
        <w:ind w:firstLine="420"/>
      </w:pPr>
      <w:r>
        <w:rPr>
          <w:rFonts w:hint="eastAsia"/>
        </w:rPr>
        <w:t>测评方对测评过程中获取的相关数据和调研信息以及测评工作的成果的引用与公开，应得到相关单位的授权﹐否则相关单位将按照保密协议的要求追究测评方的法律责任。</w:t>
      </w:r>
    </w:p>
    <w:p w14:paraId="5C03A4A7">
      <w:pPr>
        <w:pStyle w:val="27"/>
        <w:numPr>
          <w:ilvl w:val="0"/>
          <w:numId w:val="0"/>
        </w:numPr>
        <w:ind w:left="852" w:hanging="426"/>
      </w:pPr>
      <w:r>
        <w:rPr>
          <w:rFonts w:hint="eastAsia"/>
        </w:rPr>
        <w:t>c）现场测评工作风险的规避</w:t>
      </w:r>
    </w:p>
    <w:p w14:paraId="0E7C06B7">
      <w:pPr>
        <w:pStyle w:val="24"/>
        <w:ind w:firstLine="420"/>
      </w:pPr>
      <w:r>
        <w:rPr>
          <w:rFonts w:hint="eastAsia"/>
        </w:rPr>
        <w:t>现场测评之前,测评机构或单位自查测评工作组（以下简称“自查工作组”）应与相关单位签署现场测评授权书,要求相关方对被测评系统及数据进行备份，并对可能出现的事件制定应急处理方案。</w:t>
      </w:r>
    </w:p>
    <w:p w14:paraId="438541EF">
      <w:pPr>
        <w:pStyle w:val="24"/>
        <w:ind w:firstLine="420"/>
      </w:pPr>
      <w:r>
        <w:rPr>
          <w:rFonts w:hint="eastAsia"/>
        </w:rPr>
        <w:t>进行验证测试和仪器测试时,避开临床业务高峰期,在临床资源和医疗器械处于空闲状态时进行,或配置与测试方案/现行有效标准中与现场测试条件要求一致的模拟/仿真环境,在模拟/仿真环境下开展测试工作；功能和性能测评指标验证中的操作测试由测评人员根据测评方案提出所需验证内容要求,原则上由使用单位的技术人员进行实际操作。整个现场测评过程要求运营﹑使用单位派专人全程监督。</w:t>
      </w:r>
    </w:p>
    <w:p w14:paraId="226CE885">
      <w:pPr>
        <w:pStyle w:val="27"/>
        <w:numPr>
          <w:ilvl w:val="0"/>
          <w:numId w:val="0"/>
        </w:numPr>
        <w:ind w:left="852" w:hanging="426"/>
      </w:pPr>
      <w:r>
        <w:rPr>
          <w:rFonts w:hint="eastAsia"/>
        </w:rPr>
        <w:t>d）测评现场还原</w:t>
      </w:r>
    </w:p>
    <w:p w14:paraId="6EAAF3E3">
      <w:pPr>
        <w:pStyle w:val="24"/>
        <w:ind w:firstLine="420"/>
        <w:rPr>
          <w:rFonts w:hint="eastAsia"/>
        </w:rPr>
        <w:sectPr>
          <w:pgSz w:w="11906" w:h="16838"/>
          <w:pgMar w:top="1928" w:right="1134" w:bottom="1134" w:left="1134" w:header="1418" w:footer="1134" w:gutter="284"/>
          <w:cols w:space="425" w:num="1"/>
          <w:formProt w:val="0"/>
          <w:docGrid w:type="lines" w:linePitch="312" w:charSpace="0"/>
        </w:sectPr>
      </w:pPr>
      <w:r>
        <w:rPr>
          <w:rFonts w:hint="eastAsia"/>
        </w:rPr>
        <w:t>测评工作完成后,测评人员应将测评过程中获取的所有特权交回,把测评过程中借阅的相关资料文档归还,并将测评环境恢复至测评前状态。</w:t>
      </w:r>
    </w:p>
    <w:p w14:paraId="7D99C6D5">
      <w:pPr>
        <w:numPr>
          <w:ilvl w:val="0"/>
          <w:numId w:val="0"/>
        </w:numPr>
        <w:shd w:val="clear" w:color="FFFFFF" w:fill="FFFFFF"/>
        <w:spacing w:before="640" w:beforeLines="0" w:after="200" w:afterLines="0"/>
        <w:jc w:val="center"/>
        <w:outlineLvl w:val="0"/>
        <w:rPr>
          <w:rFonts w:ascii="黑体" w:hAnsi="Times New Roman" w:eastAsia="黑体" w:cs="Times New Roman"/>
          <w:sz w:val="21"/>
          <w:lang w:val="en-US" w:eastAsia="zh-CN" w:bidi="ar-SA"/>
        </w:rPr>
      </w:pPr>
      <w:bookmarkStart w:id="86" w:name="_Toc27161"/>
      <w:r>
        <w:rPr>
          <w:rFonts w:hint="eastAsia" w:ascii="黑体" w:hAnsi="Times New Roman" w:eastAsia="黑体" w:cs="Times New Roman"/>
          <w:sz w:val="21"/>
          <w:lang w:val="en-US" w:eastAsia="zh-CN" w:bidi="ar-SA"/>
        </w:rPr>
        <w:t>参 考 文 献</w:t>
      </w:r>
      <w:bookmarkEnd w:id="86"/>
    </w:p>
    <w:p w14:paraId="43AF21A7">
      <w:pPr>
        <w:widowControl/>
        <w:numPr>
          <w:ilvl w:val="0"/>
          <w:numId w:val="22"/>
        </w:numPr>
        <w:autoSpaceDE w:val="0"/>
        <w:autoSpaceDN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《医疗器械监督管理条例》（国务院令第</w:t>
      </w:r>
      <w:r>
        <w:rPr>
          <w:rFonts w:hint="eastAsia" w:ascii="宋体" w:hAnsi="宋体" w:eastAsia="宋体" w:cs="宋体"/>
          <w:szCs w:val="24"/>
          <w:lang w:val="en-US" w:eastAsia="zh-CN"/>
        </w:rPr>
        <w:t>739</w:t>
      </w:r>
      <w:r>
        <w:rPr>
          <w:rFonts w:hint="eastAsia" w:ascii="宋体" w:hAnsi="宋体" w:eastAsia="宋体" w:cs="宋体"/>
          <w:szCs w:val="24"/>
          <w:lang w:eastAsia="zh-CN"/>
        </w:rPr>
        <w:t>号）</w:t>
      </w:r>
    </w:p>
    <w:p w14:paraId="3D8105F2">
      <w:pPr>
        <w:widowControl/>
        <w:numPr>
          <w:ilvl w:val="0"/>
          <w:numId w:val="22"/>
        </w:numPr>
        <w:autoSpaceDE w:val="0"/>
        <w:autoSpaceDN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《医疗器械注册与备案管理办法》（</w:t>
      </w:r>
      <w:r>
        <w:rPr>
          <w:rFonts w:hint="eastAsia" w:ascii="宋体" w:hAnsi="宋体" w:eastAsia="宋体" w:cs="宋体"/>
          <w:szCs w:val="24"/>
          <w:lang w:val="en-US" w:eastAsia="zh-CN"/>
        </w:rPr>
        <w:t>国家市场监督管理总局令第47号</w:t>
      </w:r>
      <w:r>
        <w:rPr>
          <w:rFonts w:hint="eastAsia" w:ascii="宋体" w:hAnsi="宋体" w:eastAsia="宋体" w:cs="宋体"/>
          <w:szCs w:val="24"/>
          <w:lang w:eastAsia="zh-CN"/>
        </w:rPr>
        <w:t>）</w:t>
      </w:r>
    </w:p>
    <w:p w14:paraId="19C8A785">
      <w:pPr>
        <w:widowControl/>
        <w:numPr>
          <w:ilvl w:val="0"/>
          <w:numId w:val="22"/>
        </w:numPr>
        <w:autoSpaceDE w:val="0"/>
        <w:autoSpaceDN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《医疗器械生产监督管理办法》（</w:t>
      </w:r>
      <w:r>
        <w:rPr>
          <w:rFonts w:hint="eastAsia" w:ascii="宋体" w:hAnsi="宋体" w:eastAsia="宋体" w:cs="宋体"/>
          <w:szCs w:val="24"/>
          <w:lang w:val="en-US" w:eastAsia="zh-CN"/>
        </w:rPr>
        <w:t>国家市场监督管理总局令第53号</w:t>
      </w:r>
      <w:r>
        <w:rPr>
          <w:rFonts w:hint="eastAsia" w:ascii="宋体" w:hAnsi="宋体" w:eastAsia="宋体" w:cs="宋体"/>
          <w:szCs w:val="24"/>
          <w:lang w:eastAsia="zh-CN"/>
        </w:rPr>
        <w:t>）</w:t>
      </w:r>
    </w:p>
    <w:p w14:paraId="7D6B7EAB">
      <w:pPr>
        <w:widowControl/>
        <w:numPr>
          <w:ilvl w:val="0"/>
          <w:numId w:val="22"/>
        </w:numPr>
        <w:autoSpaceDE w:val="0"/>
        <w:autoSpaceDN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《医疗器械使用质量监督管理办法》（国家食品药品监督管理总局令第</w:t>
      </w:r>
      <w:r>
        <w:rPr>
          <w:rFonts w:hint="eastAsia" w:ascii="宋体" w:hAnsi="宋体" w:eastAsia="宋体" w:cs="宋体"/>
          <w:szCs w:val="24"/>
          <w:lang w:val="en-US" w:eastAsia="zh-CN"/>
        </w:rPr>
        <w:t>1</w:t>
      </w:r>
      <w:r>
        <w:rPr>
          <w:rFonts w:hint="eastAsia" w:ascii="宋体" w:hAnsi="宋体" w:eastAsia="宋体" w:cs="宋体"/>
          <w:szCs w:val="24"/>
          <w:lang w:eastAsia="zh-CN"/>
        </w:rPr>
        <w:t>8号）</w:t>
      </w:r>
    </w:p>
    <w:p w14:paraId="4CFD114B">
      <w:pPr>
        <w:widowControl/>
        <w:numPr>
          <w:ilvl w:val="0"/>
          <w:numId w:val="22"/>
        </w:numPr>
        <w:autoSpaceDE w:val="0"/>
        <w:autoSpaceDN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GB/T 14710-2009 医用电</w:t>
      </w:r>
      <w:r>
        <w:rPr>
          <w:rFonts w:hint="eastAsia" w:ascii="宋体" w:hAnsi="宋体" w:eastAsia="宋体" w:cs="宋体"/>
          <w:szCs w:val="24"/>
          <w:lang w:val="en-US" w:eastAsia="zh-CN"/>
        </w:rPr>
        <w:t>器</w:t>
      </w:r>
      <w:r>
        <w:rPr>
          <w:rFonts w:hint="eastAsia" w:ascii="宋体" w:hAnsi="宋体" w:eastAsia="宋体" w:cs="宋体"/>
          <w:szCs w:val="24"/>
          <w:lang w:eastAsia="zh-CN"/>
        </w:rPr>
        <w:t>设备环境要求及试验方法</w:t>
      </w:r>
    </w:p>
    <w:p w14:paraId="36F7BAB3">
      <w:pPr>
        <w:widowControl/>
        <w:numPr>
          <w:ilvl w:val="0"/>
          <w:numId w:val="22"/>
        </w:numPr>
        <w:autoSpaceDE w:val="0"/>
        <w:autoSpaceDN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GB/T 16886.1-2022</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医疗器械生物学评价 第1部分：风险管理过程中的评价与试验</w:t>
      </w:r>
    </w:p>
    <w:p w14:paraId="044AFE1E">
      <w:pPr>
        <w:widowControl/>
        <w:numPr>
          <w:ilvl w:val="0"/>
          <w:numId w:val="22"/>
        </w:numPr>
        <w:autoSpaceDE w:val="0"/>
        <w:autoSpaceDN w:val="0"/>
        <w:ind w:firstLine="420" w:firstLineChars="200"/>
        <w:rPr>
          <w:rFonts w:ascii="宋体" w:hAnsi="宋体" w:eastAsia="宋体" w:cs="宋体"/>
          <w:szCs w:val="24"/>
        </w:rPr>
      </w:pPr>
      <w:r>
        <w:rPr>
          <w:rFonts w:hint="eastAsia" w:ascii="宋体" w:hAnsi="宋体" w:eastAsia="宋体" w:cs="宋体"/>
          <w:szCs w:val="24"/>
          <w:lang w:eastAsia="zh-CN"/>
        </w:rPr>
        <w:t>YY/T 1437-2023 医疗器械</w:t>
      </w:r>
      <w:r>
        <w:rPr>
          <w:rFonts w:hint="eastAsia" w:ascii="宋体" w:hAnsi="宋体" w:cs="宋体"/>
          <w:szCs w:val="24"/>
          <w:lang w:val="en-US" w:eastAsia="zh-CN"/>
        </w:rPr>
        <w:t xml:space="preserve"> GB/T 42062应用指南</w:t>
      </w:r>
    </w:p>
    <w:p w14:paraId="0F5A9BC6">
      <w:pPr>
        <w:pStyle w:val="24"/>
        <w:ind w:firstLine="420"/>
        <w:rPr>
          <w:rFonts w:hint="eastAsia"/>
        </w:rPr>
      </w:pPr>
    </w:p>
    <w:p w14:paraId="2FA72AB4">
      <w:pPr>
        <w:widowControl/>
        <w:jc w:val="left"/>
        <w:rPr>
          <w:rFonts w:ascii="宋体" w:cs="Times New Roman"/>
          <w:kern w:val="0"/>
          <w:szCs w:val="20"/>
        </w:rPr>
      </w:pPr>
      <w:r>
        <w:br w:type="page"/>
      </w:r>
    </w:p>
    <w:p w14:paraId="3C47E392">
      <w:pPr>
        <w:pStyle w:val="40"/>
        <w:spacing w:after="156"/>
      </w:pPr>
      <w:bookmarkStart w:id="87" w:name="_Toc175"/>
      <w:r>
        <w:br w:type="textWrapping"/>
      </w:r>
      <w:bookmarkStart w:id="88" w:name="_Toc161909946"/>
      <w:bookmarkStart w:id="89" w:name="_Toc161997208"/>
      <w:bookmarkStart w:id="90" w:name="_Toc161997155"/>
      <w:r>
        <w:rPr>
          <w:rFonts w:hint="eastAsia"/>
        </w:rPr>
        <w:t>（规范性）</w:t>
      </w:r>
      <w:r>
        <w:br w:type="textWrapping"/>
      </w:r>
      <w:r>
        <w:rPr>
          <w:rFonts w:hint="eastAsia"/>
        </w:rPr>
        <w:t>测评工作流程</w:t>
      </w:r>
      <w:bookmarkEnd w:id="87"/>
      <w:bookmarkEnd w:id="88"/>
      <w:bookmarkEnd w:id="89"/>
      <w:bookmarkEnd w:id="90"/>
    </w:p>
    <w:p w14:paraId="02829DFC">
      <w:pPr>
        <w:pStyle w:val="42"/>
        <w:spacing w:before="156" w:after="156"/>
      </w:pPr>
      <w:bookmarkStart w:id="91" w:name="_Toc161909947"/>
      <w:bookmarkStart w:id="92" w:name="_Toc161997209"/>
      <w:bookmarkStart w:id="93" w:name="_Toc7528"/>
      <w:bookmarkStart w:id="94" w:name="_Toc161997156"/>
      <w:r>
        <w:rPr>
          <w:rFonts w:hint="eastAsia"/>
        </w:rPr>
        <w:t>测评工作活动和流程设计影响因素</w:t>
      </w:r>
      <w:bookmarkEnd w:id="91"/>
      <w:bookmarkEnd w:id="92"/>
      <w:bookmarkEnd w:id="93"/>
      <w:bookmarkEnd w:id="94"/>
    </w:p>
    <w:p w14:paraId="13CF009D">
      <w:pPr>
        <w:pStyle w:val="24"/>
        <w:ind w:firstLine="420"/>
      </w:pPr>
      <w:r>
        <w:rPr>
          <w:rFonts w:ascii="Times New Roman"/>
        </w:rPr>
        <w:t>测评工作活动和流程会因</w:t>
      </w:r>
      <w:r>
        <w:rPr>
          <w:rFonts w:hint="eastAsia" w:ascii="Times New Roman"/>
        </w:rPr>
        <w:t>测评委托单位、</w:t>
      </w:r>
      <w:r>
        <w:rPr>
          <w:rFonts w:ascii="Times New Roman"/>
        </w:rPr>
        <w:t>测评执行者、测评目的、测评对象的不同而有所差异，测评工作活动和流程</w:t>
      </w:r>
      <w:r>
        <w:rPr>
          <w:rFonts w:hint="eastAsia" w:ascii="Times New Roman"/>
        </w:rPr>
        <w:t>的设计方案受</w:t>
      </w:r>
      <w:r>
        <w:rPr>
          <w:rFonts w:ascii="Times New Roman"/>
        </w:rPr>
        <w:t>以下因素</w:t>
      </w:r>
      <w:r>
        <w:rPr>
          <w:rFonts w:hint="eastAsia" w:ascii="Times New Roman"/>
        </w:rPr>
        <w:t>的影响</w:t>
      </w:r>
      <w:r>
        <w:rPr>
          <w:rFonts w:ascii="Times New Roman"/>
        </w:rPr>
        <w:t>，但不仅限于以下因素：</w:t>
      </w:r>
    </w:p>
    <w:p w14:paraId="3A8E5691">
      <w:pPr>
        <w:pStyle w:val="27"/>
        <w:numPr>
          <w:ilvl w:val="0"/>
          <w:numId w:val="23"/>
        </w:numPr>
      </w:pPr>
      <w:r>
        <w:rPr>
          <w:rFonts w:hint="eastAsia"/>
        </w:rPr>
        <w:t>测评委托单位，如表A.1所示。</w:t>
      </w:r>
    </w:p>
    <w:p w14:paraId="3939B3C4">
      <w:pPr>
        <w:pStyle w:val="41"/>
        <w:spacing w:before="156" w:after="156"/>
      </w:pPr>
      <w:bookmarkStart w:id="95" w:name="_Toc161997239"/>
      <w:bookmarkStart w:id="96" w:name="_Toc161909977"/>
      <w:r>
        <w:rPr>
          <w:rFonts w:hint="eastAsia"/>
        </w:rPr>
        <w:t>测评委托单位重点测评需求一览表</w:t>
      </w:r>
      <w:bookmarkEnd w:id="95"/>
      <w:bookmarkEnd w:id="96"/>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37"/>
        <w:gridCol w:w="1957"/>
        <w:gridCol w:w="788"/>
        <w:gridCol w:w="1621"/>
        <w:gridCol w:w="851"/>
        <w:gridCol w:w="1276"/>
        <w:gridCol w:w="937"/>
        <w:gridCol w:w="674"/>
      </w:tblGrid>
      <w:tr w14:paraId="59FA2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37" w:type="dxa"/>
            <w:vMerge w:val="restart"/>
            <w:tcBorders>
              <w:top w:val="single" w:color="auto" w:sz="8" w:space="0"/>
            </w:tcBorders>
            <w:shd w:val="clear" w:color="auto" w:fill="auto"/>
            <w:vAlign w:val="center"/>
          </w:tcPr>
          <w:p w14:paraId="645A24C7">
            <w:pPr>
              <w:pStyle w:val="32"/>
            </w:pPr>
            <w:r>
              <w:rPr>
                <w:rFonts w:hint="eastAsia"/>
              </w:rPr>
              <w:t>序号</w:t>
            </w:r>
          </w:p>
        </w:tc>
        <w:tc>
          <w:tcPr>
            <w:tcW w:w="1957" w:type="dxa"/>
            <w:vMerge w:val="restart"/>
            <w:tcBorders>
              <w:top w:val="single" w:color="auto" w:sz="8" w:space="0"/>
            </w:tcBorders>
            <w:shd w:val="clear" w:color="auto" w:fill="auto"/>
            <w:vAlign w:val="center"/>
          </w:tcPr>
          <w:p w14:paraId="37DB94D1">
            <w:pPr>
              <w:pStyle w:val="32"/>
            </w:pPr>
            <w:r>
              <w:rPr>
                <w:rFonts w:hint="eastAsia"/>
              </w:rPr>
              <w:t>测评委托单位</w:t>
            </w:r>
          </w:p>
        </w:tc>
        <w:tc>
          <w:tcPr>
            <w:tcW w:w="788" w:type="dxa"/>
            <w:vMerge w:val="restart"/>
            <w:tcBorders>
              <w:top w:val="single" w:color="auto" w:sz="8" w:space="0"/>
            </w:tcBorders>
            <w:shd w:val="clear" w:color="auto" w:fill="auto"/>
            <w:vAlign w:val="center"/>
          </w:tcPr>
          <w:p w14:paraId="0A5535EA">
            <w:pPr>
              <w:pStyle w:val="32"/>
            </w:pPr>
            <w:r>
              <w:rPr>
                <w:rFonts w:hint="eastAsia"/>
              </w:rPr>
              <w:t>到货验收</w:t>
            </w:r>
          </w:p>
        </w:tc>
        <w:tc>
          <w:tcPr>
            <w:tcW w:w="1621" w:type="dxa"/>
            <w:vMerge w:val="restart"/>
            <w:tcBorders>
              <w:top w:val="single" w:color="auto" w:sz="8" w:space="0"/>
            </w:tcBorders>
            <w:shd w:val="clear" w:color="auto" w:fill="auto"/>
            <w:vAlign w:val="center"/>
          </w:tcPr>
          <w:p w14:paraId="30250C77">
            <w:pPr>
              <w:pStyle w:val="32"/>
            </w:pPr>
            <w:r>
              <w:rPr>
                <w:rFonts w:hint="eastAsia"/>
              </w:rPr>
              <w:t>长期临床使用质量监督和/或风险评估</w:t>
            </w:r>
          </w:p>
        </w:tc>
        <w:tc>
          <w:tcPr>
            <w:tcW w:w="3738" w:type="dxa"/>
            <w:gridSpan w:val="4"/>
            <w:tcBorders>
              <w:top w:val="single" w:color="auto" w:sz="8" w:space="0"/>
              <w:bottom w:val="single" w:color="auto" w:sz="8" w:space="0"/>
            </w:tcBorders>
            <w:shd w:val="clear" w:color="auto" w:fill="auto"/>
            <w:vAlign w:val="center"/>
          </w:tcPr>
          <w:p w14:paraId="69995ACE">
            <w:pPr>
              <w:pStyle w:val="32"/>
            </w:pPr>
            <w:r>
              <w:rPr>
                <w:rFonts w:hint="eastAsia"/>
              </w:rPr>
              <w:t>质量状态评价</w:t>
            </w:r>
          </w:p>
        </w:tc>
      </w:tr>
      <w:tr w14:paraId="2D407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vMerge w:val="continue"/>
            <w:shd w:val="clear" w:color="auto" w:fill="auto"/>
          </w:tcPr>
          <w:p w14:paraId="1509DB39">
            <w:pPr>
              <w:pStyle w:val="32"/>
            </w:pPr>
          </w:p>
        </w:tc>
        <w:tc>
          <w:tcPr>
            <w:tcW w:w="1957" w:type="dxa"/>
            <w:vMerge w:val="continue"/>
            <w:shd w:val="clear" w:color="auto" w:fill="auto"/>
          </w:tcPr>
          <w:p w14:paraId="1B1F454A">
            <w:pPr>
              <w:pStyle w:val="32"/>
            </w:pPr>
          </w:p>
        </w:tc>
        <w:tc>
          <w:tcPr>
            <w:tcW w:w="788" w:type="dxa"/>
            <w:vMerge w:val="continue"/>
            <w:shd w:val="clear" w:color="auto" w:fill="auto"/>
          </w:tcPr>
          <w:p w14:paraId="14CC6C35">
            <w:pPr>
              <w:pStyle w:val="32"/>
            </w:pPr>
          </w:p>
        </w:tc>
        <w:tc>
          <w:tcPr>
            <w:tcW w:w="1621" w:type="dxa"/>
            <w:vMerge w:val="continue"/>
            <w:shd w:val="clear" w:color="auto" w:fill="auto"/>
          </w:tcPr>
          <w:p w14:paraId="60AF78A4">
            <w:pPr>
              <w:pStyle w:val="32"/>
            </w:pPr>
          </w:p>
        </w:tc>
        <w:tc>
          <w:tcPr>
            <w:tcW w:w="851" w:type="dxa"/>
            <w:tcBorders>
              <w:top w:val="single" w:color="auto" w:sz="8" w:space="0"/>
            </w:tcBorders>
            <w:shd w:val="clear" w:color="auto" w:fill="auto"/>
            <w:vAlign w:val="center"/>
          </w:tcPr>
          <w:p w14:paraId="4DFEA532">
            <w:pPr>
              <w:pStyle w:val="32"/>
            </w:pPr>
            <w:r>
              <w:rPr>
                <w:rFonts w:hint="eastAsia"/>
              </w:rPr>
              <w:t>保养维护</w:t>
            </w:r>
          </w:p>
          <w:p w14:paraId="2A81929B">
            <w:pPr>
              <w:pStyle w:val="32"/>
            </w:pPr>
            <w:r>
              <w:rPr>
                <w:rFonts w:hint="eastAsia"/>
              </w:rPr>
              <w:t>维修</w:t>
            </w:r>
          </w:p>
        </w:tc>
        <w:tc>
          <w:tcPr>
            <w:tcW w:w="1276" w:type="dxa"/>
            <w:tcBorders>
              <w:top w:val="single" w:color="auto" w:sz="8" w:space="0"/>
            </w:tcBorders>
            <w:shd w:val="clear" w:color="auto" w:fill="auto"/>
            <w:vAlign w:val="center"/>
          </w:tcPr>
          <w:p w14:paraId="22741419">
            <w:pPr>
              <w:pStyle w:val="32"/>
            </w:pPr>
            <w:r>
              <w:rPr>
                <w:rFonts w:hint="eastAsia"/>
              </w:rPr>
              <w:t>使用期限到期</w:t>
            </w:r>
          </w:p>
        </w:tc>
        <w:tc>
          <w:tcPr>
            <w:tcW w:w="937" w:type="dxa"/>
            <w:tcBorders>
              <w:top w:val="single" w:color="auto" w:sz="8" w:space="0"/>
            </w:tcBorders>
            <w:shd w:val="clear" w:color="auto" w:fill="auto"/>
            <w:vAlign w:val="center"/>
          </w:tcPr>
          <w:p w14:paraId="2A7DAC90">
            <w:pPr>
              <w:pStyle w:val="32"/>
            </w:pPr>
            <w:r>
              <w:rPr>
                <w:rFonts w:hint="eastAsia"/>
              </w:rPr>
              <w:t>发生不良反应事件</w:t>
            </w:r>
          </w:p>
        </w:tc>
        <w:tc>
          <w:tcPr>
            <w:tcW w:w="674" w:type="dxa"/>
            <w:tcBorders>
              <w:top w:val="single" w:color="auto" w:sz="8" w:space="0"/>
            </w:tcBorders>
            <w:shd w:val="clear" w:color="auto" w:fill="auto"/>
            <w:vAlign w:val="center"/>
          </w:tcPr>
          <w:p w14:paraId="48FF7587">
            <w:pPr>
              <w:pStyle w:val="32"/>
            </w:pPr>
            <w:r>
              <w:rPr>
                <w:rFonts w:hint="eastAsia"/>
              </w:rPr>
              <w:t>报废</w:t>
            </w:r>
          </w:p>
        </w:tc>
      </w:tr>
      <w:tr w14:paraId="6875A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shd w:val="clear" w:color="auto" w:fill="auto"/>
          </w:tcPr>
          <w:p w14:paraId="1243CE59">
            <w:pPr>
              <w:pStyle w:val="32"/>
            </w:pPr>
            <w:r>
              <w:rPr>
                <w:rFonts w:hint="eastAsia"/>
              </w:rPr>
              <w:t>1</w:t>
            </w:r>
          </w:p>
        </w:tc>
        <w:tc>
          <w:tcPr>
            <w:tcW w:w="1957" w:type="dxa"/>
            <w:shd w:val="clear" w:color="auto" w:fill="auto"/>
          </w:tcPr>
          <w:p w14:paraId="46833962">
            <w:pPr>
              <w:pStyle w:val="32"/>
              <w:jc w:val="left"/>
            </w:pPr>
            <w:r>
              <w:rPr>
                <w:rFonts w:hint="eastAsia"/>
              </w:rPr>
              <w:t>医疗器械临床使用单位</w:t>
            </w:r>
          </w:p>
        </w:tc>
        <w:tc>
          <w:tcPr>
            <w:tcW w:w="788" w:type="dxa"/>
            <w:shd w:val="clear" w:color="auto" w:fill="auto"/>
            <w:vAlign w:val="center"/>
          </w:tcPr>
          <w:p w14:paraId="1990EFB5">
            <w:pPr>
              <w:pStyle w:val="32"/>
            </w:pPr>
            <w:r>
              <w:rPr>
                <w:rFonts w:hint="eastAsia"/>
              </w:rPr>
              <w:t>×</w:t>
            </w:r>
          </w:p>
        </w:tc>
        <w:tc>
          <w:tcPr>
            <w:tcW w:w="1621" w:type="dxa"/>
            <w:shd w:val="clear" w:color="auto" w:fill="auto"/>
            <w:vAlign w:val="center"/>
          </w:tcPr>
          <w:p w14:paraId="234CFB87">
            <w:pPr>
              <w:pStyle w:val="32"/>
            </w:pPr>
            <w:r>
              <w:rPr>
                <w:rFonts w:hint="eastAsia"/>
              </w:rPr>
              <w:t>×</w:t>
            </w:r>
          </w:p>
        </w:tc>
        <w:tc>
          <w:tcPr>
            <w:tcW w:w="851" w:type="dxa"/>
            <w:shd w:val="clear" w:color="auto" w:fill="auto"/>
            <w:vAlign w:val="center"/>
          </w:tcPr>
          <w:p w14:paraId="4FC0E7F2">
            <w:pPr>
              <w:pStyle w:val="32"/>
            </w:pPr>
            <w:r>
              <w:rPr>
                <w:rFonts w:hint="eastAsia"/>
              </w:rPr>
              <w:t>×</w:t>
            </w:r>
          </w:p>
        </w:tc>
        <w:tc>
          <w:tcPr>
            <w:tcW w:w="1276" w:type="dxa"/>
            <w:shd w:val="clear" w:color="auto" w:fill="auto"/>
            <w:vAlign w:val="center"/>
          </w:tcPr>
          <w:p w14:paraId="06067778">
            <w:pPr>
              <w:pStyle w:val="32"/>
            </w:pPr>
            <w:r>
              <w:rPr>
                <w:rFonts w:hint="eastAsia"/>
              </w:rPr>
              <w:t>×</w:t>
            </w:r>
          </w:p>
        </w:tc>
        <w:tc>
          <w:tcPr>
            <w:tcW w:w="937" w:type="dxa"/>
            <w:shd w:val="clear" w:color="auto" w:fill="auto"/>
            <w:vAlign w:val="center"/>
          </w:tcPr>
          <w:p w14:paraId="07B897E9">
            <w:pPr>
              <w:pStyle w:val="32"/>
            </w:pPr>
            <w:r>
              <w:rPr>
                <w:rFonts w:hint="eastAsia"/>
              </w:rPr>
              <w:t>×</w:t>
            </w:r>
          </w:p>
        </w:tc>
        <w:tc>
          <w:tcPr>
            <w:tcW w:w="674" w:type="dxa"/>
            <w:shd w:val="clear" w:color="auto" w:fill="auto"/>
            <w:vAlign w:val="center"/>
          </w:tcPr>
          <w:p w14:paraId="5D04D9BD">
            <w:pPr>
              <w:pStyle w:val="32"/>
            </w:pPr>
            <w:r>
              <w:rPr>
                <w:rFonts w:hint="eastAsia"/>
              </w:rPr>
              <w:t>×</w:t>
            </w:r>
          </w:p>
        </w:tc>
      </w:tr>
      <w:tr w14:paraId="55DEC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shd w:val="clear" w:color="auto" w:fill="auto"/>
          </w:tcPr>
          <w:p w14:paraId="43ADCCD7">
            <w:pPr>
              <w:pStyle w:val="32"/>
            </w:pPr>
            <w:r>
              <w:rPr>
                <w:rFonts w:hint="eastAsia"/>
              </w:rPr>
              <w:t>2</w:t>
            </w:r>
          </w:p>
        </w:tc>
        <w:tc>
          <w:tcPr>
            <w:tcW w:w="1957" w:type="dxa"/>
            <w:shd w:val="clear" w:color="auto" w:fill="auto"/>
          </w:tcPr>
          <w:p w14:paraId="04524CD1">
            <w:pPr>
              <w:pStyle w:val="32"/>
              <w:jc w:val="left"/>
            </w:pPr>
            <w:r>
              <w:rPr>
                <w:rFonts w:hint="eastAsia"/>
              </w:rPr>
              <w:t>医疗器械租赁单位</w:t>
            </w:r>
          </w:p>
        </w:tc>
        <w:tc>
          <w:tcPr>
            <w:tcW w:w="788" w:type="dxa"/>
            <w:shd w:val="clear" w:color="auto" w:fill="auto"/>
            <w:vAlign w:val="center"/>
          </w:tcPr>
          <w:p w14:paraId="5A280564">
            <w:pPr>
              <w:pStyle w:val="32"/>
            </w:pPr>
            <w:r>
              <w:rPr>
                <w:rFonts w:hint="eastAsia"/>
              </w:rPr>
              <w:t>×</w:t>
            </w:r>
          </w:p>
        </w:tc>
        <w:tc>
          <w:tcPr>
            <w:tcW w:w="1621" w:type="dxa"/>
            <w:shd w:val="clear" w:color="auto" w:fill="auto"/>
            <w:vAlign w:val="center"/>
          </w:tcPr>
          <w:p w14:paraId="4F92C1FD">
            <w:pPr>
              <w:pStyle w:val="32"/>
            </w:pPr>
            <w:r>
              <w:rPr>
                <w:rFonts w:hint="eastAsia"/>
              </w:rPr>
              <w:t>×</w:t>
            </w:r>
          </w:p>
        </w:tc>
        <w:tc>
          <w:tcPr>
            <w:tcW w:w="851" w:type="dxa"/>
            <w:shd w:val="clear" w:color="auto" w:fill="auto"/>
            <w:vAlign w:val="center"/>
          </w:tcPr>
          <w:p w14:paraId="023432C0">
            <w:pPr>
              <w:pStyle w:val="32"/>
            </w:pPr>
            <w:r>
              <w:rPr>
                <w:rFonts w:hint="eastAsia"/>
              </w:rPr>
              <w:t>×</w:t>
            </w:r>
          </w:p>
        </w:tc>
        <w:tc>
          <w:tcPr>
            <w:tcW w:w="1276" w:type="dxa"/>
            <w:shd w:val="clear" w:color="auto" w:fill="auto"/>
            <w:vAlign w:val="center"/>
          </w:tcPr>
          <w:p w14:paraId="432E1446">
            <w:pPr>
              <w:pStyle w:val="32"/>
            </w:pPr>
            <w:r>
              <w:rPr>
                <w:rFonts w:hint="eastAsia"/>
              </w:rPr>
              <w:t>×</w:t>
            </w:r>
          </w:p>
        </w:tc>
        <w:tc>
          <w:tcPr>
            <w:tcW w:w="937" w:type="dxa"/>
            <w:shd w:val="clear" w:color="auto" w:fill="auto"/>
            <w:vAlign w:val="center"/>
          </w:tcPr>
          <w:p w14:paraId="4C6051E7">
            <w:pPr>
              <w:pStyle w:val="32"/>
            </w:pPr>
            <w:r>
              <w:rPr>
                <w:rFonts w:hint="eastAsia"/>
              </w:rPr>
              <w:t>×</w:t>
            </w:r>
          </w:p>
        </w:tc>
        <w:tc>
          <w:tcPr>
            <w:tcW w:w="674" w:type="dxa"/>
            <w:shd w:val="clear" w:color="auto" w:fill="auto"/>
            <w:vAlign w:val="center"/>
          </w:tcPr>
          <w:p w14:paraId="580C97E8">
            <w:pPr>
              <w:pStyle w:val="32"/>
            </w:pPr>
            <w:r>
              <w:rPr>
                <w:rFonts w:hint="eastAsia"/>
              </w:rPr>
              <w:t>×</w:t>
            </w:r>
          </w:p>
        </w:tc>
      </w:tr>
      <w:tr w14:paraId="3CB1D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shd w:val="clear" w:color="auto" w:fill="auto"/>
          </w:tcPr>
          <w:p w14:paraId="7347847A">
            <w:pPr>
              <w:pStyle w:val="32"/>
            </w:pPr>
            <w:r>
              <w:rPr>
                <w:rFonts w:hint="eastAsia"/>
              </w:rPr>
              <w:t>3</w:t>
            </w:r>
          </w:p>
        </w:tc>
        <w:tc>
          <w:tcPr>
            <w:tcW w:w="1957" w:type="dxa"/>
            <w:shd w:val="clear" w:color="auto" w:fill="auto"/>
          </w:tcPr>
          <w:p w14:paraId="4E1FC716">
            <w:pPr>
              <w:pStyle w:val="32"/>
              <w:jc w:val="left"/>
            </w:pPr>
            <w:r>
              <w:rPr>
                <w:rFonts w:hint="eastAsia"/>
              </w:rPr>
              <w:t>医疗器械注册人、备案人</w:t>
            </w:r>
          </w:p>
        </w:tc>
        <w:tc>
          <w:tcPr>
            <w:tcW w:w="788" w:type="dxa"/>
            <w:shd w:val="clear" w:color="auto" w:fill="auto"/>
            <w:vAlign w:val="center"/>
          </w:tcPr>
          <w:p w14:paraId="14EFED24">
            <w:pPr>
              <w:pStyle w:val="32"/>
            </w:pPr>
            <w:r>
              <w:rPr>
                <w:rFonts w:hint="eastAsia"/>
              </w:rPr>
              <w:t>×</w:t>
            </w:r>
          </w:p>
        </w:tc>
        <w:tc>
          <w:tcPr>
            <w:tcW w:w="1621" w:type="dxa"/>
            <w:shd w:val="clear" w:color="auto" w:fill="auto"/>
            <w:vAlign w:val="center"/>
          </w:tcPr>
          <w:p w14:paraId="6EDC8206">
            <w:pPr>
              <w:pStyle w:val="32"/>
            </w:pPr>
            <w:r>
              <w:rPr>
                <w:rFonts w:hint="eastAsia"/>
              </w:rPr>
              <w:t>×</w:t>
            </w:r>
          </w:p>
        </w:tc>
        <w:tc>
          <w:tcPr>
            <w:tcW w:w="851" w:type="dxa"/>
            <w:shd w:val="clear" w:color="auto" w:fill="auto"/>
            <w:vAlign w:val="center"/>
          </w:tcPr>
          <w:p w14:paraId="41DB6942">
            <w:pPr>
              <w:pStyle w:val="32"/>
            </w:pPr>
            <w:r>
              <w:rPr>
                <w:rFonts w:hint="eastAsia"/>
              </w:rPr>
              <w:t>×</w:t>
            </w:r>
          </w:p>
        </w:tc>
        <w:tc>
          <w:tcPr>
            <w:tcW w:w="1276" w:type="dxa"/>
            <w:shd w:val="clear" w:color="auto" w:fill="auto"/>
            <w:vAlign w:val="center"/>
          </w:tcPr>
          <w:p w14:paraId="78445AD5">
            <w:pPr>
              <w:pStyle w:val="32"/>
            </w:pPr>
            <w:r>
              <w:rPr>
                <w:rFonts w:hint="eastAsia"/>
              </w:rPr>
              <w:t>×</w:t>
            </w:r>
          </w:p>
        </w:tc>
        <w:tc>
          <w:tcPr>
            <w:tcW w:w="937" w:type="dxa"/>
            <w:shd w:val="clear" w:color="auto" w:fill="auto"/>
            <w:vAlign w:val="center"/>
          </w:tcPr>
          <w:p w14:paraId="4271A895">
            <w:pPr>
              <w:pStyle w:val="32"/>
            </w:pPr>
            <w:r>
              <w:rPr>
                <w:rFonts w:hint="eastAsia"/>
              </w:rPr>
              <w:t>×</w:t>
            </w:r>
          </w:p>
        </w:tc>
        <w:tc>
          <w:tcPr>
            <w:tcW w:w="674" w:type="dxa"/>
            <w:shd w:val="clear" w:color="auto" w:fill="auto"/>
            <w:vAlign w:val="center"/>
          </w:tcPr>
          <w:p w14:paraId="76CD503D">
            <w:pPr>
              <w:pStyle w:val="32"/>
            </w:pPr>
            <w:r>
              <w:rPr>
                <w:rFonts w:hint="eastAsia"/>
              </w:rPr>
              <w:t>—</w:t>
            </w:r>
          </w:p>
        </w:tc>
      </w:tr>
      <w:tr w14:paraId="6BBB7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tcBorders>
              <w:bottom w:val="single" w:color="auto" w:sz="8" w:space="0"/>
            </w:tcBorders>
            <w:shd w:val="clear" w:color="auto" w:fill="auto"/>
          </w:tcPr>
          <w:p w14:paraId="44A0BC4A">
            <w:pPr>
              <w:pStyle w:val="32"/>
            </w:pPr>
            <w:r>
              <w:rPr>
                <w:rFonts w:hint="eastAsia"/>
              </w:rPr>
              <w:t>4</w:t>
            </w:r>
          </w:p>
        </w:tc>
        <w:tc>
          <w:tcPr>
            <w:tcW w:w="1957" w:type="dxa"/>
            <w:tcBorders>
              <w:bottom w:val="single" w:color="auto" w:sz="8" w:space="0"/>
            </w:tcBorders>
            <w:shd w:val="clear" w:color="auto" w:fill="auto"/>
          </w:tcPr>
          <w:p w14:paraId="167FBE39">
            <w:pPr>
              <w:pStyle w:val="32"/>
              <w:jc w:val="left"/>
            </w:pPr>
            <w:r>
              <w:rPr>
                <w:rFonts w:hint="eastAsia"/>
              </w:rPr>
              <w:t>主管部门</w:t>
            </w:r>
          </w:p>
        </w:tc>
        <w:tc>
          <w:tcPr>
            <w:tcW w:w="788" w:type="dxa"/>
            <w:tcBorders>
              <w:bottom w:val="single" w:color="auto" w:sz="8" w:space="0"/>
            </w:tcBorders>
            <w:shd w:val="clear" w:color="auto" w:fill="auto"/>
            <w:vAlign w:val="center"/>
          </w:tcPr>
          <w:p w14:paraId="606A0E8A">
            <w:pPr>
              <w:pStyle w:val="32"/>
            </w:pPr>
            <w:r>
              <w:rPr>
                <w:rFonts w:hint="eastAsia"/>
              </w:rPr>
              <w:t>—</w:t>
            </w:r>
          </w:p>
        </w:tc>
        <w:tc>
          <w:tcPr>
            <w:tcW w:w="1621" w:type="dxa"/>
            <w:tcBorders>
              <w:bottom w:val="single" w:color="auto" w:sz="8" w:space="0"/>
            </w:tcBorders>
            <w:shd w:val="clear" w:color="auto" w:fill="auto"/>
            <w:vAlign w:val="center"/>
          </w:tcPr>
          <w:p w14:paraId="37019CB4">
            <w:pPr>
              <w:pStyle w:val="32"/>
            </w:pPr>
            <w:r>
              <w:rPr>
                <w:rFonts w:hint="eastAsia"/>
              </w:rPr>
              <w:t>×</w:t>
            </w:r>
          </w:p>
        </w:tc>
        <w:tc>
          <w:tcPr>
            <w:tcW w:w="851" w:type="dxa"/>
            <w:tcBorders>
              <w:bottom w:val="single" w:color="auto" w:sz="8" w:space="0"/>
            </w:tcBorders>
            <w:shd w:val="clear" w:color="auto" w:fill="auto"/>
            <w:vAlign w:val="center"/>
          </w:tcPr>
          <w:p w14:paraId="19C4B8DE">
            <w:pPr>
              <w:pStyle w:val="32"/>
            </w:pPr>
            <w:r>
              <w:rPr>
                <w:rFonts w:hint="eastAsia"/>
              </w:rPr>
              <w:t>—</w:t>
            </w:r>
          </w:p>
        </w:tc>
        <w:tc>
          <w:tcPr>
            <w:tcW w:w="1276" w:type="dxa"/>
            <w:tcBorders>
              <w:bottom w:val="single" w:color="auto" w:sz="8" w:space="0"/>
            </w:tcBorders>
            <w:shd w:val="clear" w:color="auto" w:fill="auto"/>
            <w:vAlign w:val="center"/>
          </w:tcPr>
          <w:p w14:paraId="3880A66C">
            <w:pPr>
              <w:pStyle w:val="32"/>
            </w:pPr>
            <w:r>
              <w:rPr>
                <w:rFonts w:hint="eastAsia"/>
              </w:rPr>
              <w:t>×</w:t>
            </w:r>
            <w:r>
              <w:rPr>
                <w:rFonts w:hint="eastAsia"/>
                <w:vertAlign w:val="superscript"/>
              </w:rPr>
              <w:t>1）</w:t>
            </w:r>
          </w:p>
        </w:tc>
        <w:tc>
          <w:tcPr>
            <w:tcW w:w="937" w:type="dxa"/>
            <w:tcBorders>
              <w:bottom w:val="single" w:color="auto" w:sz="8" w:space="0"/>
            </w:tcBorders>
            <w:shd w:val="clear" w:color="auto" w:fill="auto"/>
            <w:vAlign w:val="center"/>
          </w:tcPr>
          <w:p w14:paraId="5FB682D4">
            <w:pPr>
              <w:pStyle w:val="32"/>
            </w:pPr>
            <w:r>
              <w:rPr>
                <w:rFonts w:hint="eastAsia"/>
              </w:rPr>
              <w:t>×</w:t>
            </w:r>
          </w:p>
        </w:tc>
        <w:tc>
          <w:tcPr>
            <w:tcW w:w="674" w:type="dxa"/>
            <w:tcBorders>
              <w:bottom w:val="single" w:color="auto" w:sz="8" w:space="0"/>
            </w:tcBorders>
            <w:shd w:val="clear" w:color="auto" w:fill="auto"/>
            <w:vAlign w:val="center"/>
          </w:tcPr>
          <w:p w14:paraId="6FFEEC8E">
            <w:pPr>
              <w:pStyle w:val="32"/>
            </w:pPr>
            <w:r>
              <w:rPr>
                <w:rFonts w:hint="eastAsia"/>
              </w:rPr>
              <w:t>—</w:t>
            </w:r>
          </w:p>
        </w:tc>
      </w:tr>
      <w:tr w14:paraId="75A19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1" w:type="dxa"/>
            <w:gridSpan w:val="8"/>
            <w:tcBorders>
              <w:top w:val="single" w:color="auto" w:sz="8" w:space="0"/>
              <w:bottom w:val="single" w:color="auto" w:sz="8" w:space="0"/>
            </w:tcBorders>
            <w:shd w:val="clear" w:color="auto" w:fill="auto"/>
            <w:vAlign w:val="center"/>
          </w:tcPr>
          <w:p w14:paraId="0FC83716">
            <w:pPr>
              <w:pStyle w:val="32"/>
              <w:ind w:left="420"/>
              <w:jc w:val="both"/>
            </w:pPr>
            <w:r>
              <w:rPr>
                <w:rFonts w:hint="eastAsia" w:ascii="黑体" w:hAnsi="黑体" w:eastAsia="黑体"/>
              </w:rPr>
              <w:t>注1</w:t>
            </w:r>
            <w:r>
              <w:rPr>
                <w:rFonts w:hint="eastAsia"/>
              </w:rPr>
              <w:t>：×表示需要的标记。</w:t>
            </w:r>
          </w:p>
          <w:p w14:paraId="71906331">
            <w:pPr>
              <w:pStyle w:val="32"/>
              <w:ind w:left="420"/>
              <w:jc w:val="both"/>
            </w:pPr>
            <w:r>
              <w:rPr>
                <w:rFonts w:hint="eastAsia" w:ascii="黑体" w:hAnsi="黑体" w:eastAsia="黑体"/>
              </w:rPr>
              <w:t>注2</w:t>
            </w:r>
            <w:r>
              <w:rPr>
                <w:rFonts w:hint="eastAsia"/>
              </w:rPr>
              <w:t>：1）如适用。</w:t>
            </w:r>
          </w:p>
          <w:p w14:paraId="0A2678A9">
            <w:pPr>
              <w:pStyle w:val="32"/>
              <w:ind w:left="420"/>
              <w:jc w:val="both"/>
            </w:pPr>
            <w:r>
              <w:rPr>
                <w:rFonts w:hint="eastAsia" w:ascii="黑体" w:hAnsi="黑体" w:eastAsia="黑体"/>
              </w:rPr>
              <w:t>注3</w:t>
            </w:r>
            <w:r>
              <w:rPr>
                <w:rFonts w:hint="eastAsia"/>
              </w:rPr>
              <w:t>：—表示不适用。</w:t>
            </w:r>
          </w:p>
        </w:tc>
      </w:tr>
    </w:tbl>
    <w:p w14:paraId="51A1BB8D">
      <w:pPr>
        <w:pStyle w:val="24"/>
        <w:ind w:firstLine="420"/>
      </w:pPr>
    </w:p>
    <w:p w14:paraId="13A8AF8C">
      <w:pPr>
        <w:pStyle w:val="27"/>
        <w:ind w:left="851"/>
      </w:pPr>
      <w:r>
        <w:rPr>
          <w:rFonts w:hint="eastAsia"/>
        </w:rPr>
        <w:t>测评执行者（如，受委托测评机构、自查工作组）的专业性和业务开展能力；</w:t>
      </w:r>
    </w:p>
    <w:p w14:paraId="5CE0CEA6">
      <w:pPr>
        <w:pStyle w:val="27"/>
        <w:ind w:left="851"/>
      </w:pPr>
      <w:r>
        <w:rPr>
          <w:rFonts w:hint="eastAsia"/>
        </w:rPr>
        <w:t>测评目的延续性，如：</w:t>
      </w:r>
    </w:p>
    <w:p w14:paraId="11E11C79">
      <w:pPr>
        <w:pStyle w:val="33"/>
      </w:pPr>
      <w:r>
        <w:rPr>
          <w:rFonts w:hint="eastAsia"/>
        </w:rPr>
        <w:t>初次测评侧重于对测评对象进行全面了解；</w:t>
      </w:r>
    </w:p>
    <w:p w14:paraId="746FB1F6">
      <w:pPr>
        <w:pStyle w:val="33"/>
      </w:pPr>
      <w:r>
        <w:rPr>
          <w:rFonts w:hint="eastAsia"/>
        </w:rPr>
        <w:t>再次测评侧重于重点了解相同测评对象上次测评后的遗留问题以及新出现问题。</w:t>
      </w:r>
    </w:p>
    <w:p w14:paraId="1867D445">
      <w:pPr>
        <w:pStyle w:val="27"/>
        <w:ind w:left="851"/>
      </w:pPr>
      <w:r>
        <w:rPr>
          <w:rFonts w:hint="eastAsia"/>
        </w:rPr>
        <w:t>测评对象，如：</w:t>
      </w:r>
    </w:p>
    <w:p w14:paraId="3F9DD051">
      <w:pPr>
        <w:pStyle w:val="33"/>
      </w:pPr>
      <w:r>
        <w:rPr>
          <w:rFonts w:hint="eastAsia"/>
        </w:rPr>
        <w:t>新购/租赁测评对象可靠性的全面考查；</w:t>
      </w:r>
    </w:p>
    <w:p w14:paraId="237396BD">
      <w:pPr>
        <w:pStyle w:val="33"/>
      </w:pPr>
      <w:r>
        <w:rPr>
          <w:rFonts w:hint="eastAsia"/>
        </w:rPr>
        <w:t>临床使用过程中的测评对象长期使用（含多次特殊消毒灭菌、保养维护和维修后）后的可靠性；</w:t>
      </w:r>
    </w:p>
    <w:p w14:paraId="035E4D02">
      <w:pPr>
        <w:pStyle w:val="33"/>
      </w:pPr>
      <w:r>
        <w:rPr>
          <w:rFonts w:hint="eastAsia"/>
        </w:rPr>
        <w:t>使用期限临近到期或已到期的测评对象的质量评定。</w:t>
      </w:r>
    </w:p>
    <w:p w14:paraId="1089C0CB">
      <w:pPr>
        <w:pStyle w:val="42"/>
        <w:spacing w:before="156" w:after="156"/>
      </w:pPr>
      <w:bookmarkStart w:id="97" w:name="_Toc161997157"/>
      <w:bookmarkStart w:id="98" w:name="_Toc21728"/>
      <w:bookmarkStart w:id="99" w:name="_Toc161997210"/>
      <w:bookmarkStart w:id="100" w:name="_Toc161909948"/>
      <w:r>
        <w:rPr>
          <w:rFonts w:hint="eastAsia"/>
        </w:rPr>
        <w:t>测评工作活动和流程设计思路</w:t>
      </w:r>
      <w:bookmarkEnd w:id="97"/>
      <w:bookmarkEnd w:id="98"/>
      <w:bookmarkEnd w:id="99"/>
      <w:bookmarkEnd w:id="100"/>
    </w:p>
    <w:p w14:paraId="0856BF21">
      <w:pPr>
        <w:pStyle w:val="43"/>
        <w:spacing w:before="156" w:after="156"/>
      </w:pPr>
      <w:r>
        <w:rPr>
          <w:rFonts w:hint="eastAsia"/>
        </w:rPr>
        <w:t>概述</w:t>
      </w:r>
    </w:p>
    <w:p w14:paraId="65AFF30D">
      <w:pPr>
        <w:pStyle w:val="24"/>
        <w:ind w:firstLine="420"/>
      </w:pPr>
      <w:r>
        <w:rPr>
          <w:rFonts w:hint="eastAsia"/>
        </w:rPr>
        <w:t>影响临床使用医疗器械可靠性测评结果的客观性、准确性和可再现性的因素较多，图A.1给出的是较为全面的工作流程和任务，包括了测评准备活动、方案编制活动、现场测评活动、测评数据处理活动、报告编制活动五项活动，目的是为了最大概率降低测评结果的不确定度、保障结果的客观性、准确性和可再现性。</w:t>
      </w:r>
    </w:p>
    <w:p w14:paraId="6210CA72">
      <w:pPr>
        <w:pStyle w:val="24"/>
        <w:ind w:firstLine="420"/>
      </w:pPr>
      <w:r>
        <w:rPr>
          <w:rFonts w:hint="eastAsia"/>
        </w:rPr>
        <w:t>然而，在测评委托单位可接受的测评结果不确定性的前提下，受委托测评机构和测评人员可根据测评目的、测评对象和测评数据的数量和实际情况对测评活动及其具体任务内容进行调整。</w:t>
      </w:r>
    </w:p>
    <w:p w14:paraId="22A77D16">
      <w:pPr>
        <w:pStyle w:val="43"/>
        <w:spacing w:before="156" w:after="156"/>
      </w:pPr>
      <w:r>
        <w:rPr>
          <w:rFonts w:hint="eastAsia"/>
        </w:rPr>
        <w:t>依据测评次数进行的调整建议</w:t>
      </w:r>
    </w:p>
    <w:p w14:paraId="6A50963C">
      <w:pPr>
        <w:pStyle w:val="24"/>
        <w:ind w:firstLine="420"/>
      </w:pPr>
      <w:r>
        <w:rPr>
          <w:rFonts w:hint="eastAsia"/>
        </w:rPr>
        <w:t>测评对象的初次测评分为图A.1中的五项活动：测评准备活动、方案编制活动、现场测评活动、测评数据处理活动、报告编制活动。</w:t>
      </w:r>
    </w:p>
    <w:p w14:paraId="62FD67D5">
      <w:pPr>
        <w:pStyle w:val="24"/>
        <w:ind w:firstLine="420"/>
      </w:pPr>
      <w:r>
        <w:rPr>
          <w:rFonts w:hint="eastAsia"/>
        </w:rPr>
        <w:t>若测评对象已经实施过一次（或多次）测评，图A.1中的五个活动保持不变，但具体任务内容可有所变化。受委托测评机构和测评人员可根据上一次测评中存在的问题和测评对象的实际情况调整部分工作任务内容。例如：</w:t>
      </w:r>
    </w:p>
    <w:p w14:paraId="37689E1B">
      <w:pPr>
        <w:pStyle w:val="30"/>
        <w:jc w:val="both"/>
      </w:pPr>
      <w:r>
        <w:rPr>
          <w:rFonts w:hint="eastAsia"/>
        </w:rPr>
        <w:t>测评信息调研：着重收集前次测评后有所变更的信息，其他信息可参考前次测评结果；</w:t>
      </w:r>
    </w:p>
    <w:p w14:paraId="1F701447">
      <w:pPr>
        <w:pStyle w:val="30"/>
      </w:pPr>
      <w:r>
        <w:rPr>
          <w:rFonts w:hint="eastAsia"/>
        </w:rPr>
        <w:t>测评对象：宜选择前次测评中未测评过或存在问题的医疗器械作为测评对象；</w:t>
      </w:r>
    </w:p>
    <w:p w14:paraId="0B190DFD">
      <w:pPr>
        <w:pStyle w:val="30"/>
      </w:pPr>
      <w:r>
        <w:rPr>
          <w:rFonts w:hint="eastAsia"/>
        </w:rPr>
        <w:t>测评内容：重点关注前次测评中发现的问题，以及前次测评后测评对象在使用、消毒灭菌、保养维护和维修等方面产生的对可靠性的影响。</w:t>
      </w:r>
    </w:p>
    <w:p w14:paraId="012597CB">
      <w:pPr>
        <w:pStyle w:val="43"/>
        <w:spacing w:before="156" w:after="156"/>
      </w:pPr>
      <w:r>
        <w:rPr>
          <w:rFonts w:hint="eastAsia"/>
        </w:rPr>
        <w:t>依据对测评结果不确定度的可接受程度进行的调整建议</w:t>
      </w:r>
    </w:p>
    <w:p w14:paraId="70EFEFCE">
      <w:pPr>
        <w:pStyle w:val="24"/>
        <w:ind w:firstLine="420"/>
      </w:pPr>
      <w:r>
        <w:rPr>
          <w:rFonts w:hint="eastAsia"/>
        </w:rPr>
        <w:t>测评委托单位具有不同的测评结果不确定度接受度时，其测评活动宜与图A.1中的五个基本工作活动完全一致，其具体工作任务可根据具体情况进行调整：</w:t>
      </w:r>
    </w:p>
    <w:p w14:paraId="32EED4DD">
      <w:pPr>
        <w:pStyle w:val="30"/>
      </w:pPr>
      <w:r>
        <w:rPr>
          <w:rFonts w:hint="eastAsia"/>
        </w:rPr>
        <w:t>对测评结果不确定度接受度较高时，各个活动的具体工作任务可在图A.1基础上删除或简化部分内容。</w:t>
      </w:r>
    </w:p>
    <w:p w14:paraId="37CE4B52">
      <w:pPr>
        <w:pStyle w:val="30"/>
      </w:pPr>
      <w:r>
        <w:rPr>
          <w:rFonts w:hint="eastAsia"/>
        </w:rPr>
        <w:t>对测评结果不确定度接受度较低时，各个活动的具体工作任务可在图A.1基础上增加或细化部分内容。</w:t>
      </w:r>
    </w:p>
    <w:p w14:paraId="337139BC">
      <w:pPr>
        <w:widowControl/>
        <w:jc w:val="left"/>
        <w:rPr>
          <w:rFonts w:ascii="宋体" w:cs="Times New Roman"/>
          <w:kern w:val="0"/>
          <w:szCs w:val="20"/>
        </w:rPr>
      </w:pPr>
      <w:r>
        <w:br w:type="page"/>
      </w:r>
    </w:p>
    <w:p w14:paraId="64BB8D75">
      <w:pPr>
        <w:pStyle w:val="24"/>
        <w:spacing w:before="156" w:after="156"/>
        <w:ind w:firstLine="420"/>
        <w:jc w:val="center"/>
      </w:pPr>
      <w:r>
        <w:rPr>
          <w:rFonts w:hint="eastAsia"/>
        </w:rPr>
        <w:drawing>
          <wp:inline distT="0" distB="0" distL="0" distR="0">
            <wp:extent cx="4558030" cy="7200265"/>
            <wp:effectExtent l="0" t="0" r="139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58030" cy="7200265"/>
                    </a:xfrm>
                    <a:prstGeom prst="rect">
                      <a:avLst/>
                    </a:prstGeom>
                    <a:noFill/>
                    <a:ln>
                      <a:noFill/>
                    </a:ln>
                  </pic:spPr>
                </pic:pic>
              </a:graphicData>
            </a:graphic>
          </wp:inline>
        </w:drawing>
      </w:r>
    </w:p>
    <w:p w14:paraId="0D6C8CD7">
      <w:pPr>
        <w:pStyle w:val="52"/>
        <w:spacing w:before="156" w:after="156"/>
      </w:pPr>
      <w:bookmarkStart w:id="101" w:name="_Toc161997228"/>
      <w:bookmarkStart w:id="102" w:name="_Toc161909966"/>
      <w:r>
        <w:rPr>
          <w:rFonts w:hint="eastAsia"/>
        </w:rPr>
        <w:t>测评基本工作流程</w:t>
      </w:r>
      <w:bookmarkEnd w:id="101"/>
      <w:bookmarkEnd w:id="102"/>
    </w:p>
    <w:p w14:paraId="08854D59">
      <w:pPr>
        <w:pStyle w:val="24"/>
        <w:spacing w:before="156" w:after="156"/>
        <w:ind w:firstLine="420"/>
        <w:sectPr>
          <w:pgSz w:w="11906" w:h="16838"/>
          <w:pgMar w:top="1928" w:right="1134" w:bottom="1134" w:left="1134" w:header="1418" w:footer="1134" w:gutter="284"/>
          <w:cols w:space="425" w:num="1"/>
          <w:formProt w:val="0"/>
          <w:docGrid w:type="lines" w:linePitch="312" w:charSpace="0"/>
        </w:sectPr>
      </w:pPr>
    </w:p>
    <w:p w14:paraId="6B48CD19">
      <w:pPr>
        <w:pStyle w:val="55"/>
        <w:rPr>
          <w:rFonts w:hint="eastAsia"/>
        </w:rPr>
      </w:pPr>
    </w:p>
    <w:p w14:paraId="61680DCE">
      <w:pPr>
        <w:pStyle w:val="47"/>
      </w:pPr>
    </w:p>
    <w:p w14:paraId="2E1A6DE1">
      <w:pPr>
        <w:pStyle w:val="40"/>
        <w:spacing w:before="0" w:after="156"/>
      </w:pPr>
      <w:bookmarkStart w:id="103" w:name="_Toc32253"/>
      <w:r>
        <w:br w:type="textWrapping"/>
      </w:r>
      <w:bookmarkStart w:id="104" w:name="_Toc161997211"/>
      <w:bookmarkStart w:id="105" w:name="_Toc161997158"/>
      <w:bookmarkStart w:id="106" w:name="_Toc161909949"/>
      <w:r>
        <w:rPr>
          <w:rFonts w:hint="eastAsia"/>
        </w:rPr>
        <w:t>（规范性）</w:t>
      </w:r>
      <w:r>
        <w:br w:type="textWrapping"/>
      </w:r>
      <w:r>
        <w:rPr>
          <w:rFonts w:hint="eastAsia"/>
        </w:rPr>
        <w:t>测评工作原则</w:t>
      </w:r>
      <w:bookmarkEnd w:id="103"/>
      <w:bookmarkEnd w:id="104"/>
      <w:bookmarkEnd w:id="105"/>
      <w:bookmarkEnd w:id="106"/>
    </w:p>
    <w:p w14:paraId="7C51B274">
      <w:pPr>
        <w:pStyle w:val="42"/>
        <w:spacing w:before="156" w:after="156"/>
      </w:pPr>
      <w:bookmarkStart w:id="107" w:name="_Toc161909950"/>
      <w:bookmarkStart w:id="108" w:name="_Toc161997212"/>
      <w:bookmarkStart w:id="109" w:name="_Toc161997159"/>
      <w:bookmarkStart w:id="110" w:name="_Toc27333"/>
      <w:r>
        <w:rPr>
          <w:rFonts w:hint="eastAsia"/>
        </w:rPr>
        <w:t>依据标准，遵循原则</w:t>
      </w:r>
      <w:bookmarkEnd w:id="107"/>
      <w:bookmarkEnd w:id="108"/>
      <w:bookmarkEnd w:id="109"/>
      <w:bookmarkEnd w:id="110"/>
    </w:p>
    <w:p w14:paraId="478282EA">
      <w:pPr>
        <w:pStyle w:val="24"/>
        <w:ind w:firstLine="420"/>
      </w:pPr>
      <w:r>
        <w:rPr>
          <w:rFonts w:hint="eastAsia"/>
        </w:rPr>
        <w:t>测评实施依据临床使用医疗器械可靠性等级测评的相关技术标准进行，相关技术标准主要包括具体医疗器械产品的临床可靠性等级测评规程。</w:t>
      </w:r>
    </w:p>
    <w:p w14:paraId="1560DD3E">
      <w:pPr>
        <w:pStyle w:val="24"/>
        <w:ind w:firstLine="420"/>
      </w:pPr>
      <w:r>
        <w:rPr>
          <w:rFonts w:hint="eastAsia"/>
        </w:rPr>
        <w:t>在测评实施活动中，应遵循客观性和公正性、经济性和可重用性、可重复性和可再现性、结果完善性的原则，保证测评工作公正、科学、合理和完善。</w:t>
      </w:r>
    </w:p>
    <w:p w14:paraId="7DABD4D8">
      <w:pPr>
        <w:pStyle w:val="42"/>
        <w:spacing w:before="156" w:after="156"/>
      </w:pPr>
      <w:bookmarkStart w:id="111" w:name="_Toc161997160"/>
      <w:bookmarkStart w:id="112" w:name="_Toc161997213"/>
      <w:bookmarkStart w:id="113" w:name="_Toc161909951"/>
      <w:bookmarkStart w:id="114" w:name="_Toc10241"/>
      <w:r>
        <w:rPr>
          <w:rFonts w:hint="eastAsia"/>
        </w:rPr>
        <w:t>过程合理，结果可控</w:t>
      </w:r>
      <w:bookmarkEnd w:id="111"/>
      <w:bookmarkEnd w:id="112"/>
      <w:bookmarkEnd w:id="113"/>
      <w:bookmarkEnd w:id="114"/>
    </w:p>
    <w:p w14:paraId="0B1B8FC4">
      <w:pPr>
        <w:pStyle w:val="24"/>
        <w:ind w:firstLine="420"/>
      </w:pPr>
      <w:r>
        <w:rPr>
          <w:rFonts w:hint="eastAsia"/>
        </w:rPr>
        <w:t>过程合理，风险可控是指整个测评工作活动和流程设计合理，保证测评结果的应用风险可控。主要体现在以下几个方面：</w:t>
      </w:r>
    </w:p>
    <w:p w14:paraId="39C3980A">
      <w:pPr>
        <w:pStyle w:val="30"/>
        <w:jc w:val="both"/>
      </w:pPr>
      <w:r>
        <w:rPr>
          <w:rFonts w:hint="eastAsia"/>
        </w:rPr>
        <w:t>具体测评目的的确定要合理。既要满足临床使用的实际工作需求，也要满足利益相关方的风险控制需求；</w:t>
      </w:r>
    </w:p>
    <w:p w14:paraId="3071E912">
      <w:pPr>
        <w:pStyle w:val="30"/>
        <w:jc w:val="both"/>
      </w:pPr>
      <w:r>
        <w:rPr>
          <w:rFonts w:hint="eastAsia"/>
        </w:rPr>
        <w:t>具体测评对象的选择要合理。既要避免重要的对象、可能存在安全隐患的对象未被选择参与测评，使得临床使用可靠性风险增加，也要避免过多选择，增大工作量以及监测和评价结果的不确定度；</w:t>
      </w:r>
    </w:p>
    <w:p w14:paraId="6354F7BE">
      <w:pPr>
        <w:pStyle w:val="30"/>
        <w:jc w:val="both"/>
      </w:pPr>
      <w:r>
        <w:rPr>
          <w:rFonts w:hint="eastAsia"/>
        </w:rPr>
        <w:t>具体工作任务和流程的选择和设计要合理。既要减小测评过程的不完善性和结果的不确定度增加，降低测评结果的应用风险，也要避免过多重复性工作，增大工作量以及监测和评价结果的不确定度。</w:t>
      </w:r>
    </w:p>
    <w:p w14:paraId="604071B7">
      <w:pPr>
        <w:pStyle w:val="42"/>
        <w:spacing w:before="156" w:after="156"/>
      </w:pPr>
      <w:bookmarkStart w:id="115" w:name="_Toc29118"/>
      <w:bookmarkStart w:id="116" w:name="_Toc161997161"/>
      <w:bookmarkStart w:id="117" w:name="_Toc161909952"/>
      <w:bookmarkStart w:id="118" w:name="_Toc161997214"/>
      <w:r>
        <w:rPr>
          <w:rFonts w:hint="eastAsia"/>
        </w:rPr>
        <w:t>行为规范，规避风险</w:t>
      </w:r>
      <w:bookmarkEnd w:id="115"/>
      <w:bookmarkEnd w:id="116"/>
      <w:bookmarkEnd w:id="117"/>
      <w:bookmarkEnd w:id="118"/>
    </w:p>
    <w:p w14:paraId="5540EFA4">
      <w:pPr>
        <w:pStyle w:val="43"/>
        <w:spacing w:before="156" w:after="156"/>
      </w:pPr>
      <w:r>
        <w:rPr>
          <w:rFonts w:hint="eastAsia"/>
        </w:rPr>
        <w:t>测评实施过程规范</w:t>
      </w:r>
    </w:p>
    <w:p w14:paraId="6CA9163D">
      <w:pPr>
        <w:pStyle w:val="24"/>
        <w:ind w:firstLine="420"/>
      </w:pPr>
      <w:r>
        <w:rPr>
          <w:rFonts w:hint="eastAsia"/>
        </w:rPr>
        <w:t>测评实施过程规范性工作包括（但不仅限于）：</w:t>
      </w:r>
    </w:p>
    <w:p w14:paraId="217F6466">
      <w:pPr>
        <w:pStyle w:val="30"/>
      </w:pPr>
      <w:r>
        <w:rPr>
          <w:rFonts w:hint="eastAsia"/>
        </w:rPr>
        <w:t>制定内部保密制度；</w:t>
      </w:r>
    </w:p>
    <w:p w14:paraId="48467F07">
      <w:pPr>
        <w:pStyle w:val="30"/>
      </w:pPr>
      <w:r>
        <w:rPr>
          <w:rFonts w:hint="eastAsia"/>
        </w:rPr>
        <w:t>制定过程控制制度；</w:t>
      </w:r>
    </w:p>
    <w:p w14:paraId="13A2BF3A">
      <w:pPr>
        <w:pStyle w:val="30"/>
      </w:pPr>
      <w:r>
        <w:rPr>
          <w:rFonts w:hint="eastAsia"/>
        </w:rPr>
        <w:t>制定相关文档评审流程；</w:t>
      </w:r>
    </w:p>
    <w:p w14:paraId="5CF0FB0D">
      <w:pPr>
        <w:pStyle w:val="30"/>
      </w:pPr>
      <w:r>
        <w:rPr>
          <w:rFonts w:hint="eastAsia"/>
        </w:rPr>
        <w:t>制定测评文档的专人管理制度。</w:t>
      </w:r>
    </w:p>
    <w:p w14:paraId="63CF86F4">
      <w:pPr>
        <w:pStyle w:val="43"/>
        <w:spacing w:before="156" w:after="156"/>
      </w:pPr>
      <w:r>
        <w:rPr>
          <w:rFonts w:hint="eastAsia"/>
        </w:rPr>
        <w:t>测评人员行为规范</w:t>
      </w:r>
    </w:p>
    <w:p w14:paraId="44A3C5DB">
      <w:pPr>
        <w:pStyle w:val="24"/>
        <w:ind w:firstLine="420"/>
      </w:pPr>
      <w:r>
        <w:rPr>
          <w:rFonts w:hint="eastAsia"/>
        </w:rPr>
        <w:t>测评人员行为规范包括（但不仅限于）：</w:t>
      </w:r>
    </w:p>
    <w:p w14:paraId="531AD5EA">
      <w:pPr>
        <w:pStyle w:val="30"/>
      </w:pPr>
      <w:r>
        <w:rPr>
          <w:rFonts w:hint="eastAsia"/>
        </w:rPr>
        <w:t>测评人员进入现场佩戴工作牌；</w:t>
      </w:r>
    </w:p>
    <w:p w14:paraId="1A5AB4DD">
      <w:pPr>
        <w:pStyle w:val="30"/>
      </w:pPr>
      <w:r>
        <w:rPr>
          <w:rFonts w:hint="eastAsia"/>
        </w:rPr>
        <w:t>使用测评专用测评工具和检验检测设备；</w:t>
      </w:r>
    </w:p>
    <w:p w14:paraId="523BCC88">
      <w:pPr>
        <w:pStyle w:val="30"/>
      </w:pPr>
      <w:r>
        <w:rPr>
          <w:rFonts w:hint="eastAsia"/>
        </w:rPr>
        <w:t>测评前接受培训，培训合格方能开展测评工作；</w:t>
      </w:r>
    </w:p>
    <w:p w14:paraId="0F8D8F26">
      <w:pPr>
        <w:pStyle w:val="30"/>
      </w:pPr>
      <w:r>
        <w:rPr>
          <w:rFonts w:hint="eastAsia"/>
        </w:rPr>
        <w:t>严格按照测评规程进行测评；</w:t>
      </w:r>
    </w:p>
    <w:p w14:paraId="5FC37B06">
      <w:pPr>
        <w:pStyle w:val="30"/>
      </w:pPr>
      <w:r>
        <w:rPr>
          <w:rFonts w:hint="eastAsia"/>
        </w:rPr>
        <w:t>真实、全面、准确记录测评证据；</w:t>
      </w:r>
    </w:p>
    <w:p w14:paraId="1D56C7BE">
      <w:pPr>
        <w:pStyle w:val="30"/>
      </w:pPr>
      <w:r>
        <w:rPr>
          <w:rFonts w:hint="eastAsia"/>
        </w:rPr>
        <w:t>严格根据测评判定依据出具测评结果和/或结论，不擅自评价测评结果和测评结论；</w:t>
      </w:r>
    </w:p>
    <w:p w14:paraId="365D1DE6">
      <w:pPr>
        <w:pStyle w:val="30"/>
      </w:pPr>
      <w:r>
        <w:rPr>
          <w:rFonts w:hint="eastAsia"/>
        </w:rPr>
        <w:t>不得将测评结果复制和透露给非测评人员；</w:t>
      </w:r>
    </w:p>
    <w:p w14:paraId="075F6BBB">
      <w:pPr>
        <w:pStyle w:val="30"/>
      </w:pPr>
      <w:r>
        <w:rPr>
          <w:rFonts w:hint="eastAsia"/>
        </w:rPr>
        <w:t>涉及到测评委托单位的工作秘密或敏感信息的相关资料，只在指定场所查看，查看完成后立即归还。</w:t>
      </w:r>
    </w:p>
    <w:p w14:paraId="6130EE0C">
      <w:pPr>
        <w:pStyle w:val="43"/>
        <w:spacing w:before="156" w:after="156"/>
      </w:pPr>
      <w:r>
        <w:rPr>
          <w:rFonts w:hint="eastAsia"/>
        </w:rPr>
        <w:t>规避风险</w:t>
      </w:r>
    </w:p>
    <w:p w14:paraId="10821854">
      <w:pPr>
        <w:pStyle w:val="24"/>
        <w:ind w:firstLine="420"/>
      </w:pPr>
      <w:r>
        <w:rPr>
          <w:rFonts w:hint="eastAsia"/>
        </w:rPr>
        <w:t>规避风险内容包括（但不仅限于）：</w:t>
      </w:r>
    </w:p>
    <w:p w14:paraId="2BD6BA51">
      <w:pPr>
        <w:pStyle w:val="30"/>
      </w:pPr>
      <w:r>
        <w:rPr>
          <w:rFonts w:hint="eastAsia"/>
        </w:rPr>
        <w:t>测评机构/自查工作组要充分估计测评过程和测评结果可能给测评对象带来的影响，向被测评单位揭示风险，要求其提前采取预防措施进行规避；</w:t>
      </w:r>
    </w:p>
    <w:p w14:paraId="23DF3514">
      <w:pPr>
        <w:pStyle w:val="30"/>
      </w:pPr>
      <w:r>
        <w:rPr>
          <w:rFonts w:hint="eastAsia"/>
        </w:rPr>
        <w:t>测评机构/自查工作组需采取与测评委托单位签署委托测评协议、保密协议、现场测评授权书、要求被测评单位进行被测评系统和信息备份、规范测评活动、及时与测评委托单位和被测评单位沟通等措施规避风险，尽量避免给测评对象和单位带来影响。</w:t>
      </w:r>
    </w:p>
    <w:p w14:paraId="759A8A7D">
      <w:pPr>
        <w:widowControl/>
        <w:jc w:val="left"/>
      </w:pPr>
      <w:r>
        <w:rPr>
          <w:rFonts w:hint="eastAsia"/>
        </w:rPr>
        <w:br w:type="page"/>
      </w:r>
    </w:p>
    <w:p w14:paraId="03B0ECD0">
      <w:pPr>
        <w:pStyle w:val="40"/>
        <w:spacing w:before="0" w:after="0" w:afterLines="0"/>
      </w:pPr>
      <w:bookmarkStart w:id="119" w:name="_Toc11177"/>
      <w:bookmarkEnd w:id="119"/>
    </w:p>
    <w:p w14:paraId="689B1515">
      <w:pPr>
        <w:pStyle w:val="24"/>
        <w:ind w:firstLine="0" w:firstLineChars="0"/>
        <w:jc w:val="center"/>
        <w:rPr>
          <w:rFonts w:ascii="黑体" w:eastAsia="黑体"/>
        </w:rPr>
      </w:pPr>
      <w:r>
        <w:rPr>
          <w:rFonts w:hint="eastAsia"/>
        </w:rPr>
        <w:t>（</w:t>
      </w:r>
      <w:r>
        <w:rPr>
          <w:rFonts w:hint="eastAsia" w:ascii="黑体" w:eastAsia="黑体"/>
        </w:rPr>
        <w:t>资料性）</w:t>
      </w:r>
    </w:p>
    <w:p w14:paraId="10822B75">
      <w:pPr>
        <w:pStyle w:val="24"/>
        <w:ind w:firstLine="0" w:firstLineChars="0"/>
        <w:jc w:val="center"/>
        <w:rPr>
          <w:rFonts w:ascii="黑体" w:eastAsia="黑体"/>
        </w:rPr>
      </w:pPr>
      <w:r>
        <w:rPr>
          <w:rFonts w:hint="eastAsia" w:ascii="黑体" w:eastAsia="黑体"/>
        </w:rPr>
        <w:t>临床可靠性测评指标体系和指标权重样本和其输入</w:t>
      </w:r>
    </w:p>
    <w:p w14:paraId="70174F66">
      <w:pPr>
        <w:pStyle w:val="42"/>
        <w:spacing w:before="156" w:after="156"/>
      </w:pPr>
      <w:bookmarkStart w:id="120" w:name="_Toc9783"/>
      <w:r>
        <w:rPr>
          <w:rFonts w:hint="eastAsia"/>
        </w:rPr>
        <w:t>临床可靠性测评指标体系和指标权重样本的介绍</w:t>
      </w:r>
      <w:bookmarkEnd w:id="120"/>
    </w:p>
    <w:p w14:paraId="09EDAF1A">
      <w:pPr>
        <w:widowControl/>
        <w:ind w:firstLine="420" w:firstLineChars="200"/>
        <w:jc w:val="left"/>
        <w:rPr>
          <w:rFonts w:hint="eastAsia" w:ascii="宋体" w:hAnsi="宋体"/>
        </w:rPr>
      </w:pPr>
      <w:r>
        <w:rPr>
          <w:rFonts w:hint="eastAsia" w:ascii="宋体" w:hAnsi="宋体"/>
        </w:rPr>
        <w:t>下面是临床可靠性测评指标体系和指标权重的规范示例，以及用于为假定的特定医疗器械建立临床可靠性测评体系和指标权重的输入。提供这些是为了说明开发特定医疗器械的临床可靠性测评指标体系以及确定指标权重时宜考虑的一些因素。本部分内容在编写时并不预期这些因素是全面的。所指出的指标及其权重可能不是真实的或与任何实际的医疗器械无关。</w:t>
      </w:r>
    </w:p>
    <w:p w14:paraId="0D8FEB64">
      <w:pPr>
        <w:widowControl/>
        <w:jc w:val="left"/>
        <w:rPr>
          <w:rFonts w:hint="eastAsia" w:ascii="宋体" w:hAnsi="宋体"/>
        </w:rPr>
      </w:pPr>
    </w:p>
    <w:p w14:paraId="6E095CB4">
      <w:pPr>
        <w:widowControl/>
        <w:jc w:val="left"/>
        <w:rPr>
          <w:rFonts w:hint="eastAsia" w:ascii="黑体" w:hAnsi="黑体" w:eastAsia="黑体"/>
        </w:rPr>
      </w:pPr>
      <w:r>
        <w:rPr>
          <w:rFonts w:hint="eastAsia" w:ascii="黑体" w:hAnsi="黑体" w:eastAsia="黑体"/>
        </w:rPr>
        <w:t>医疗器械：血液透析设备，型号 No.6 ZY</w:t>
      </w:r>
    </w:p>
    <w:p w14:paraId="424C61E0">
      <w:pPr>
        <w:pStyle w:val="42"/>
        <w:spacing w:before="156" w:after="156"/>
      </w:pPr>
      <w:bookmarkStart w:id="121" w:name="_Toc13449"/>
      <w:r>
        <w:rPr>
          <w:rFonts w:hint="eastAsia"/>
        </w:rPr>
        <w:t>临床可靠性测评指标体系</w:t>
      </w:r>
      <w:bookmarkEnd w:id="121"/>
    </w:p>
    <w:p w14:paraId="5136B890">
      <w:pPr>
        <w:pStyle w:val="43"/>
        <w:spacing w:before="156" w:after="156"/>
      </w:pPr>
      <w:r>
        <w:rPr>
          <w:rFonts w:hint="eastAsia"/>
        </w:rPr>
        <w:t>输入</w:t>
      </w:r>
    </w:p>
    <w:p w14:paraId="3EFBA610">
      <w:pPr>
        <w:pStyle w:val="24"/>
        <w:numPr>
          <w:ilvl w:val="0"/>
          <w:numId w:val="24"/>
        </w:numPr>
        <w:ind w:leftChars="200" w:firstLineChars="0"/>
      </w:pPr>
      <w:r>
        <w:rPr>
          <w:rFonts w:hint="eastAsia"/>
        </w:rPr>
        <w:t>随附文件：</w:t>
      </w:r>
    </w:p>
    <w:p w14:paraId="35761721">
      <w:pPr>
        <w:pStyle w:val="24"/>
        <w:ind w:left="420" w:leftChars="200" w:firstLine="0" w:firstLineChars="0"/>
      </w:pPr>
      <w:r>
        <w:rPr>
          <w:rFonts w:hint="eastAsia"/>
        </w:rPr>
        <w:t>——使用说明书；</w:t>
      </w:r>
    </w:p>
    <w:p w14:paraId="55F29293">
      <w:pPr>
        <w:pStyle w:val="24"/>
        <w:ind w:left="420" w:leftChars="200" w:firstLine="0" w:firstLineChars="0"/>
      </w:pPr>
      <w:r>
        <w:rPr>
          <w:rFonts w:hint="eastAsia"/>
        </w:rPr>
        <w:t>——技术说明书。</w:t>
      </w:r>
    </w:p>
    <w:p w14:paraId="4FF10AB8">
      <w:pPr>
        <w:pStyle w:val="24"/>
        <w:numPr>
          <w:ilvl w:val="0"/>
          <w:numId w:val="24"/>
        </w:numPr>
        <w:ind w:leftChars="200" w:firstLineChars="0"/>
      </w:pPr>
      <w:r>
        <w:rPr>
          <w:rFonts w:hint="eastAsia"/>
        </w:rPr>
        <w:t>标准和规范：</w:t>
      </w:r>
    </w:p>
    <w:p w14:paraId="231750ED">
      <w:pPr>
        <w:pStyle w:val="24"/>
        <w:ind w:left="840" w:leftChars="200" w:hanging="420" w:hangingChars="200"/>
      </w:pPr>
      <w:r>
        <w:rPr>
          <w:rFonts w:hint="eastAsia"/>
        </w:rPr>
        <w:t>——GB 9706.1-2020《医用电气设备 第1部分：基本安全和基本性能的通用要求》</w:t>
      </w:r>
    </w:p>
    <w:p w14:paraId="00F64378">
      <w:pPr>
        <w:pStyle w:val="24"/>
        <w:ind w:left="840" w:leftChars="200" w:hanging="420" w:hangingChars="200"/>
      </w:pPr>
      <w:r>
        <w:rPr>
          <w:rFonts w:hint="eastAsia"/>
        </w:rPr>
        <w:t>——GB 9706.216-2021《医用电气设备 第2-16部分：血液透析、血液透析滤过和血液滤过设备的基本安全和基本性能专用要求》</w:t>
      </w:r>
    </w:p>
    <w:p w14:paraId="31AC6E8A">
      <w:pPr>
        <w:pStyle w:val="24"/>
        <w:ind w:left="840" w:leftChars="200" w:hanging="420" w:hangingChars="200"/>
      </w:pPr>
      <w:r>
        <w:rPr>
          <w:rFonts w:hint="eastAsia"/>
        </w:rPr>
        <w:t>——YY 0054-2023《血液透析设备》</w:t>
      </w:r>
    </w:p>
    <w:p w14:paraId="44430D17">
      <w:pPr>
        <w:pStyle w:val="24"/>
        <w:ind w:left="840" w:leftChars="200" w:hanging="420" w:hangingChars="200"/>
      </w:pPr>
      <w:r>
        <w:rPr>
          <w:rFonts w:hint="eastAsia"/>
        </w:rPr>
        <w:t>——</w:t>
      </w:r>
      <w:r>
        <w:t>YY/T 0841-20</w:t>
      </w:r>
      <w:r>
        <w:rPr>
          <w:rFonts w:hint="eastAsia"/>
        </w:rPr>
        <w:t>23《医用电气设备 医用电气设备周期性测试和修理后测试》</w:t>
      </w:r>
    </w:p>
    <w:p w14:paraId="1F06FD64">
      <w:pPr>
        <w:pStyle w:val="24"/>
        <w:ind w:left="840" w:leftChars="200" w:hanging="420" w:hangingChars="200"/>
      </w:pPr>
      <w:r>
        <w:rPr>
          <w:rFonts w:hint="eastAsia"/>
        </w:rPr>
        <w:t>——JJF 1353-2012《血液透析装置校准规范》</w:t>
      </w:r>
    </w:p>
    <w:p w14:paraId="514EFD3A">
      <w:pPr>
        <w:pStyle w:val="43"/>
        <w:spacing w:before="156" w:after="156"/>
      </w:pPr>
      <w:r>
        <w:rPr>
          <w:rFonts w:hint="eastAsia"/>
        </w:rPr>
        <w:t>临床可靠性测评指标体系构建</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52"/>
        <w:gridCol w:w="2088"/>
        <w:gridCol w:w="2448"/>
        <w:gridCol w:w="3402"/>
      </w:tblGrid>
      <w:tr w14:paraId="5177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0CC1B35">
            <w:pPr>
              <w:jc w:val="center"/>
              <w:rPr>
                <w:rFonts w:hint="eastAsia" w:ascii="宋体" w:hAnsi="宋体"/>
                <w:sz w:val="18"/>
                <w:szCs w:val="18"/>
              </w:rPr>
            </w:pPr>
            <w:bookmarkStart w:id="122" w:name="_Hlk177909577"/>
            <w:r>
              <w:rPr>
                <w:rFonts w:hint="eastAsia" w:ascii="宋体" w:hAnsi="宋体"/>
                <w:sz w:val="18"/>
                <w:szCs w:val="18"/>
              </w:rPr>
              <w:t>序号</w:t>
            </w:r>
          </w:p>
        </w:tc>
        <w:tc>
          <w:tcPr>
            <w:tcW w:w="1052" w:type="dxa"/>
            <w:vAlign w:val="center"/>
          </w:tcPr>
          <w:p w14:paraId="23FFA899">
            <w:pPr>
              <w:jc w:val="center"/>
              <w:rPr>
                <w:rFonts w:hint="eastAsia" w:ascii="宋体" w:hAnsi="宋体"/>
                <w:sz w:val="18"/>
                <w:szCs w:val="18"/>
              </w:rPr>
            </w:pPr>
            <w:r>
              <w:rPr>
                <w:rFonts w:hint="eastAsia" w:ascii="宋体" w:hAnsi="宋体"/>
                <w:sz w:val="18"/>
                <w:szCs w:val="18"/>
              </w:rPr>
              <w:t>一级</w:t>
            </w:r>
          </w:p>
          <w:p w14:paraId="108E0645">
            <w:pPr>
              <w:jc w:val="center"/>
              <w:rPr>
                <w:rFonts w:hint="eastAsia" w:ascii="宋体" w:hAnsi="宋体"/>
                <w:sz w:val="18"/>
                <w:szCs w:val="18"/>
              </w:rPr>
            </w:pPr>
            <w:r>
              <w:rPr>
                <w:rFonts w:hint="eastAsia" w:ascii="宋体" w:hAnsi="宋体"/>
                <w:sz w:val="18"/>
                <w:szCs w:val="18"/>
              </w:rPr>
              <w:t>测评指标</w:t>
            </w:r>
          </w:p>
        </w:tc>
        <w:tc>
          <w:tcPr>
            <w:tcW w:w="2088" w:type="dxa"/>
            <w:vAlign w:val="center"/>
          </w:tcPr>
          <w:p w14:paraId="64973ED5">
            <w:pPr>
              <w:jc w:val="center"/>
              <w:rPr>
                <w:rFonts w:hint="eastAsia" w:ascii="宋体" w:hAnsi="宋体"/>
                <w:sz w:val="18"/>
                <w:szCs w:val="18"/>
              </w:rPr>
            </w:pPr>
            <w:r>
              <w:rPr>
                <w:rFonts w:hint="eastAsia" w:ascii="宋体" w:hAnsi="宋体"/>
                <w:sz w:val="18"/>
                <w:szCs w:val="18"/>
              </w:rPr>
              <w:t>二级</w:t>
            </w:r>
          </w:p>
          <w:p w14:paraId="5F9FD5B9">
            <w:pPr>
              <w:jc w:val="center"/>
              <w:rPr>
                <w:rFonts w:hint="eastAsia" w:ascii="宋体" w:hAnsi="宋体"/>
                <w:sz w:val="18"/>
                <w:szCs w:val="18"/>
              </w:rPr>
            </w:pPr>
            <w:r>
              <w:rPr>
                <w:rFonts w:hint="eastAsia" w:ascii="宋体" w:hAnsi="宋体"/>
                <w:sz w:val="18"/>
                <w:szCs w:val="18"/>
              </w:rPr>
              <w:t>测评指标</w:t>
            </w:r>
          </w:p>
        </w:tc>
        <w:tc>
          <w:tcPr>
            <w:tcW w:w="2448" w:type="dxa"/>
            <w:vAlign w:val="center"/>
          </w:tcPr>
          <w:p w14:paraId="05BC02C6">
            <w:pPr>
              <w:jc w:val="center"/>
              <w:rPr>
                <w:rFonts w:hint="eastAsia" w:ascii="宋体" w:hAnsi="宋体"/>
                <w:sz w:val="18"/>
                <w:szCs w:val="18"/>
              </w:rPr>
            </w:pPr>
            <w:r>
              <w:rPr>
                <w:rFonts w:hint="eastAsia" w:ascii="宋体" w:hAnsi="宋体"/>
                <w:sz w:val="18"/>
                <w:szCs w:val="18"/>
              </w:rPr>
              <w:t>三级</w:t>
            </w:r>
          </w:p>
          <w:p w14:paraId="4BA4DEAE">
            <w:pPr>
              <w:jc w:val="center"/>
              <w:rPr>
                <w:rFonts w:hint="eastAsia" w:ascii="宋体" w:hAnsi="宋体"/>
                <w:sz w:val="18"/>
                <w:szCs w:val="18"/>
              </w:rPr>
            </w:pPr>
            <w:r>
              <w:rPr>
                <w:rFonts w:hint="eastAsia" w:ascii="宋体" w:hAnsi="宋体"/>
                <w:sz w:val="18"/>
                <w:szCs w:val="18"/>
              </w:rPr>
              <w:t>测评指标</w:t>
            </w:r>
          </w:p>
        </w:tc>
        <w:tc>
          <w:tcPr>
            <w:tcW w:w="3402" w:type="dxa"/>
            <w:vAlign w:val="center"/>
          </w:tcPr>
          <w:p w14:paraId="48F39273">
            <w:pPr>
              <w:jc w:val="center"/>
              <w:rPr>
                <w:rFonts w:hint="eastAsia" w:ascii="宋体" w:hAnsi="宋体"/>
                <w:sz w:val="18"/>
                <w:szCs w:val="18"/>
              </w:rPr>
            </w:pPr>
            <w:r>
              <w:rPr>
                <w:rFonts w:hint="eastAsia" w:ascii="宋体" w:hAnsi="宋体"/>
                <w:sz w:val="18"/>
                <w:szCs w:val="18"/>
              </w:rPr>
              <w:t>测评指标来源</w:t>
            </w:r>
          </w:p>
        </w:tc>
      </w:tr>
      <w:tr w14:paraId="049F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DDBD34D">
            <w:pPr>
              <w:jc w:val="center"/>
              <w:rPr>
                <w:rFonts w:hint="eastAsia" w:ascii="宋体" w:hAnsi="宋体"/>
                <w:sz w:val="18"/>
                <w:szCs w:val="18"/>
              </w:rPr>
            </w:pPr>
            <w:r>
              <w:rPr>
                <w:rFonts w:hint="eastAsia" w:ascii="宋体" w:hAnsi="宋体"/>
                <w:sz w:val="18"/>
                <w:szCs w:val="18"/>
              </w:rPr>
              <w:t>1</w:t>
            </w:r>
          </w:p>
        </w:tc>
        <w:tc>
          <w:tcPr>
            <w:tcW w:w="1052" w:type="dxa"/>
            <w:vMerge w:val="restart"/>
            <w:vAlign w:val="center"/>
          </w:tcPr>
          <w:p w14:paraId="1509ADD4">
            <w:pPr>
              <w:jc w:val="center"/>
              <w:rPr>
                <w:rFonts w:hint="eastAsia" w:ascii="宋体" w:hAnsi="宋体"/>
                <w:sz w:val="18"/>
                <w:szCs w:val="18"/>
              </w:rPr>
            </w:pPr>
            <w:r>
              <w:rPr>
                <w:rFonts w:hint="eastAsia" w:ascii="宋体" w:hAnsi="宋体"/>
                <w:sz w:val="18"/>
                <w:szCs w:val="18"/>
              </w:rPr>
              <w:t>使用</w:t>
            </w:r>
          </w:p>
          <w:p w14:paraId="219D24E8">
            <w:pPr>
              <w:jc w:val="center"/>
              <w:rPr>
                <w:rFonts w:hint="eastAsia" w:ascii="宋体" w:hAnsi="宋体"/>
                <w:sz w:val="18"/>
                <w:szCs w:val="18"/>
              </w:rPr>
            </w:pPr>
            <w:r>
              <w:rPr>
                <w:rFonts w:hint="eastAsia" w:ascii="宋体" w:hAnsi="宋体"/>
                <w:sz w:val="18"/>
                <w:szCs w:val="18"/>
              </w:rPr>
              <w:t>环境</w:t>
            </w:r>
          </w:p>
        </w:tc>
        <w:tc>
          <w:tcPr>
            <w:tcW w:w="2088" w:type="dxa"/>
            <w:vAlign w:val="center"/>
          </w:tcPr>
          <w:p w14:paraId="40DBEB72">
            <w:pPr>
              <w:rPr>
                <w:rFonts w:hint="eastAsia" w:ascii="宋体" w:hAnsi="宋体"/>
                <w:sz w:val="18"/>
                <w:szCs w:val="18"/>
              </w:rPr>
            </w:pPr>
            <w:r>
              <w:rPr>
                <w:rFonts w:hint="eastAsia" w:ascii="宋体" w:hAnsi="宋体"/>
                <w:sz w:val="18"/>
                <w:szCs w:val="18"/>
              </w:rPr>
              <w:t>温度</w:t>
            </w:r>
          </w:p>
        </w:tc>
        <w:tc>
          <w:tcPr>
            <w:tcW w:w="2448" w:type="dxa"/>
            <w:vAlign w:val="center"/>
          </w:tcPr>
          <w:p w14:paraId="7EF52C24">
            <w:pPr>
              <w:jc w:val="center"/>
              <w:rPr>
                <w:rFonts w:hint="eastAsia" w:ascii="宋体" w:hAnsi="宋体"/>
                <w:sz w:val="18"/>
                <w:szCs w:val="18"/>
              </w:rPr>
            </w:pPr>
            <w:r>
              <w:rPr>
                <w:rFonts w:hint="eastAsia" w:ascii="宋体" w:hAnsi="宋体"/>
                <w:sz w:val="18"/>
                <w:szCs w:val="18"/>
              </w:rPr>
              <w:t>—</w:t>
            </w:r>
          </w:p>
        </w:tc>
        <w:tc>
          <w:tcPr>
            <w:tcW w:w="3402" w:type="dxa"/>
          </w:tcPr>
          <w:p w14:paraId="389EED3D">
            <w:pPr>
              <w:rPr>
                <w:rFonts w:hint="eastAsia" w:ascii="宋体" w:hAnsi="宋体"/>
                <w:sz w:val="18"/>
                <w:szCs w:val="18"/>
              </w:rPr>
            </w:pPr>
            <w:r>
              <w:rPr>
                <w:rFonts w:hint="eastAsia" w:ascii="宋体" w:hAnsi="宋体"/>
                <w:sz w:val="18"/>
                <w:szCs w:val="18"/>
              </w:rPr>
              <w:t>随附文件</w:t>
            </w:r>
          </w:p>
        </w:tc>
      </w:tr>
      <w:tr w14:paraId="7237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1A25A01E">
            <w:pPr>
              <w:jc w:val="center"/>
              <w:rPr>
                <w:rFonts w:hint="eastAsia" w:ascii="宋体" w:hAnsi="宋体"/>
                <w:sz w:val="18"/>
                <w:szCs w:val="18"/>
              </w:rPr>
            </w:pPr>
            <w:r>
              <w:rPr>
                <w:rFonts w:hint="eastAsia" w:ascii="宋体" w:hAnsi="宋体"/>
                <w:sz w:val="18"/>
                <w:szCs w:val="18"/>
              </w:rPr>
              <w:t>2</w:t>
            </w:r>
          </w:p>
        </w:tc>
        <w:tc>
          <w:tcPr>
            <w:tcW w:w="1052" w:type="dxa"/>
            <w:vMerge w:val="continue"/>
            <w:vAlign w:val="center"/>
          </w:tcPr>
          <w:p w14:paraId="632083A5">
            <w:pPr>
              <w:jc w:val="center"/>
              <w:rPr>
                <w:rFonts w:hint="eastAsia" w:ascii="宋体" w:hAnsi="宋体"/>
                <w:sz w:val="18"/>
                <w:szCs w:val="18"/>
              </w:rPr>
            </w:pPr>
          </w:p>
        </w:tc>
        <w:tc>
          <w:tcPr>
            <w:tcW w:w="2088" w:type="dxa"/>
            <w:vAlign w:val="center"/>
          </w:tcPr>
          <w:p w14:paraId="48D876A1">
            <w:pPr>
              <w:rPr>
                <w:rFonts w:hint="eastAsia" w:ascii="宋体" w:hAnsi="宋体"/>
                <w:sz w:val="18"/>
                <w:szCs w:val="18"/>
              </w:rPr>
            </w:pPr>
            <w:r>
              <w:rPr>
                <w:rFonts w:hint="eastAsia" w:ascii="宋体" w:hAnsi="宋体"/>
                <w:sz w:val="18"/>
                <w:szCs w:val="18"/>
              </w:rPr>
              <w:t>湿度</w:t>
            </w:r>
          </w:p>
        </w:tc>
        <w:tc>
          <w:tcPr>
            <w:tcW w:w="2448" w:type="dxa"/>
            <w:vAlign w:val="center"/>
          </w:tcPr>
          <w:p w14:paraId="77202BFF">
            <w:pPr>
              <w:jc w:val="center"/>
              <w:rPr>
                <w:rFonts w:hint="eastAsia" w:ascii="宋体" w:hAnsi="宋体"/>
                <w:sz w:val="18"/>
                <w:szCs w:val="18"/>
              </w:rPr>
            </w:pPr>
            <w:r>
              <w:rPr>
                <w:rFonts w:hint="eastAsia" w:ascii="宋体" w:hAnsi="宋体"/>
                <w:sz w:val="18"/>
                <w:szCs w:val="18"/>
              </w:rPr>
              <w:t>—</w:t>
            </w:r>
          </w:p>
        </w:tc>
        <w:tc>
          <w:tcPr>
            <w:tcW w:w="3402" w:type="dxa"/>
          </w:tcPr>
          <w:p w14:paraId="35A64C1A">
            <w:pPr>
              <w:rPr>
                <w:rFonts w:hint="eastAsia" w:ascii="宋体" w:hAnsi="宋体"/>
                <w:sz w:val="18"/>
                <w:szCs w:val="18"/>
              </w:rPr>
            </w:pPr>
            <w:r>
              <w:rPr>
                <w:rFonts w:hint="eastAsia" w:ascii="宋体" w:hAnsi="宋体"/>
                <w:sz w:val="18"/>
                <w:szCs w:val="18"/>
              </w:rPr>
              <w:t>随附文件</w:t>
            </w:r>
          </w:p>
        </w:tc>
      </w:tr>
      <w:tr w14:paraId="1AB9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5F3CC98">
            <w:pPr>
              <w:jc w:val="center"/>
              <w:rPr>
                <w:rFonts w:hint="eastAsia" w:ascii="宋体" w:hAnsi="宋体"/>
                <w:sz w:val="18"/>
                <w:szCs w:val="18"/>
              </w:rPr>
            </w:pPr>
            <w:r>
              <w:rPr>
                <w:rFonts w:hint="eastAsia" w:ascii="宋体" w:hAnsi="宋体"/>
                <w:sz w:val="18"/>
                <w:szCs w:val="18"/>
              </w:rPr>
              <w:t>3</w:t>
            </w:r>
          </w:p>
        </w:tc>
        <w:tc>
          <w:tcPr>
            <w:tcW w:w="1052" w:type="dxa"/>
            <w:vMerge w:val="continue"/>
            <w:vAlign w:val="center"/>
          </w:tcPr>
          <w:p w14:paraId="3E3F3587">
            <w:pPr>
              <w:jc w:val="center"/>
              <w:rPr>
                <w:rFonts w:hint="eastAsia" w:ascii="宋体" w:hAnsi="宋体"/>
                <w:sz w:val="18"/>
                <w:szCs w:val="18"/>
              </w:rPr>
            </w:pPr>
          </w:p>
        </w:tc>
        <w:tc>
          <w:tcPr>
            <w:tcW w:w="2088" w:type="dxa"/>
            <w:vAlign w:val="center"/>
          </w:tcPr>
          <w:p w14:paraId="082AA0CB">
            <w:pPr>
              <w:rPr>
                <w:rFonts w:hint="eastAsia" w:ascii="宋体" w:hAnsi="宋体"/>
                <w:sz w:val="18"/>
                <w:szCs w:val="18"/>
              </w:rPr>
            </w:pPr>
            <w:r>
              <w:rPr>
                <w:rFonts w:hint="eastAsia" w:ascii="宋体" w:hAnsi="宋体"/>
                <w:sz w:val="18"/>
                <w:szCs w:val="18"/>
              </w:rPr>
              <w:t>大气压</w:t>
            </w:r>
          </w:p>
        </w:tc>
        <w:tc>
          <w:tcPr>
            <w:tcW w:w="2448" w:type="dxa"/>
            <w:vAlign w:val="center"/>
          </w:tcPr>
          <w:p w14:paraId="29512D74">
            <w:pPr>
              <w:jc w:val="center"/>
              <w:rPr>
                <w:rFonts w:hint="eastAsia" w:ascii="宋体" w:hAnsi="宋体"/>
                <w:sz w:val="18"/>
                <w:szCs w:val="18"/>
              </w:rPr>
            </w:pPr>
            <w:r>
              <w:rPr>
                <w:rFonts w:hint="eastAsia" w:ascii="宋体" w:hAnsi="宋体"/>
                <w:sz w:val="18"/>
                <w:szCs w:val="18"/>
              </w:rPr>
              <w:t>—</w:t>
            </w:r>
          </w:p>
        </w:tc>
        <w:tc>
          <w:tcPr>
            <w:tcW w:w="3402" w:type="dxa"/>
          </w:tcPr>
          <w:p w14:paraId="6304A755">
            <w:pPr>
              <w:rPr>
                <w:rFonts w:hint="eastAsia" w:ascii="宋体" w:hAnsi="宋体"/>
                <w:sz w:val="18"/>
                <w:szCs w:val="18"/>
              </w:rPr>
            </w:pPr>
            <w:r>
              <w:rPr>
                <w:rFonts w:hint="eastAsia" w:ascii="宋体" w:hAnsi="宋体"/>
                <w:sz w:val="18"/>
                <w:szCs w:val="18"/>
              </w:rPr>
              <w:t>随附文件</w:t>
            </w:r>
          </w:p>
        </w:tc>
      </w:tr>
      <w:tr w14:paraId="5FE0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6A2141EC">
            <w:pPr>
              <w:jc w:val="center"/>
              <w:rPr>
                <w:rFonts w:hint="eastAsia" w:ascii="宋体" w:hAnsi="宋体"/>
                <w:sz w:val="18"/>
                <w:szCs w:val="18"/>
              </w:rPr>
            </w:pPr>
            <w:r>
              <w:rPr>
                <w:rFonts w:hint="eastAsia" w:ascii="宋体" w:hAnsi="宋体"/>
                <w:sz w:val="18"/>
                <w:szCs w:val="18"/>
              </w:rPr>
              <w:t>4</w:t>
            </w:r>
          </w:p>
        </w:tc>
        <w:tc>
          <w:tcPr>
            <w:tcW w:w="1052" w:type="dxa"/>
            <w:vMerge w:val="continue"/>
            <w:vAlign w:val="center"/>
          </w:tcPr>
          <w:p w14:paraId="1296FABB">
            <w:pPr>
              <w:jc w:val="center"/>
              <w:rPr>
                <w:rFonts w:hint="eastAsia" w:ascii="宋体" w:hAnsi="宋体"/>
                <w:sz w:val="18"/>
                <w:szCs w:val="18"/>
              </w:rPr>
            </w:pPr>
          </w:p>
        </w:tc>
        <w:tc>
          <w:tcPr>
            <w:tcW w:w="2088" w:type="dxa"/>
            <w:vAlign w:val="center"/>
          </w:tcPr>
          <w:p w14:paraId="50EAAE81">
            <w:pPr>
              <w:rPr>
                <w:rFonts w:hint="eastAsia" w:ascii="宋体" w:hAnsi="宋体"/>
                <w:sz w:val="18"/>
                <w:szCs w:val="18"/>
              </w:rPr>
            </w:pPr>
            <w:r>
              <w:rPr>
                <w:rFonts w:hint="eastAsia" w:ascii="宋体" w:hAnsi="宋体"/>
                <w:sz w:val="18"/>
                <w:szCs w:val="18"/>
              </w:rPr>
              <w:t>供电电源</w:t>
            </w:r>
          </w:p>
        </w:tc>
        <w:tc>
          <w:tcPr>
            <w:tcW w:w="2448" w:type="dxa"/>
            <w:vAlign w:val="center"/>
          </w:tcPr>
          <w:p w14:paraId="7C597B9A">
            <w:pPr>
              <w:jc w:val="center"/>
              <w:rPr>
                <w:rFonts w:hint="eastAsia" w:ascii="宋体" w:hAnsi="宋体"/>
                <w:sz w:val="18"/>
                <w:szCs w:val="18"/>
              </w:rPr>
            </w:pPr>
            <w:r>
              <w:rPr>
                <w:rFonts w:hint="eastAsia" w:ascii="宋体" w:hAnsi="宋体"/>
                <w:sz w:val="18"/>
                <w:szCs w:val="18"/>
              </w:rPr>
              <w:t>—</w:t>
            </w:r>
          </w:p>
        </w:tc>
        <w:tc>
          <w:tcPr>
            <w:tcW w:w="3402" w:type="dxa"/>
          </w:tcPr>
          <w:p w14:paraId="780DEA2A">
            <w:pPr>
              <w:rPr>
                <w:rFonts w:hint="eastAsia" w:ascii="宋体" w:hAnsi="宋体"/>
                <w:sz w:val="18"/>
                <w:szCs w:val="18"/>
              </w:rPr>
            </w:pPr>
            <w:r>
              <w:rPr>
                <w:rFonts w:hint="eastAsia" w:ascii="宋体" w:hAnsi="宋体"/>
                <w:sz w:val="18"/>
                <w:szCs w:val="18"/>
              </w:rPr>
              <w:t>随附文件</w:t>
            </w:r>
          </w:p>
        </w:tc>
      </w:tr>
      <w:tr w14:paraId="2FE9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161539B9">
            <w:pPr>
              <w:jc w:val="center"/>
              <w:rPr>
                <w:rFonts w:hint="eastAsia" w:ascii="宋体" w:hAnsi="宋体"/>
                <w:sz w:val="18"/>
                <w:szCs w:val="18"/>
              </w:rPr>
            </w:pPr>
            <w:r>
              <w:rPr>
                <w:rFonts w:hint="eastAsia" w:ascii="宋体" w:hAnsi="宋体"/>
                <w:sz w:val="18"/>
                <w:szCs w:val="18"/>
              </w:rPr>
              <w:t>5</w:t>
            </w:r>
          </w:p>
        </w:tc>
        <w:tc>
          <w:tcPr>
            <w:tcW w:w="1052" w:type="dxa"/>
            <w:vMerge w:val="continue"/>
            <w:vAlign w:val="center"/>
          </w:tcPr>
          <w:p w14:paraId="1571894C">
            <w:pPr>
              <w:jc w:val="center"/>
              <w:rPr>
                <w:rFonts w:hint="eastAsia" w:ascii="宋体" w:hAnsi="宋体"/>
                <w:sz w:val="18"/>
                <w:szCs w:val="18"/>
              </w:rPr>
            </w:pPr>
          </w:p>
        </w:tc>
        <w:tc>
          <w:tcPr>
            <w:tcW w:w="2088" w:type="dxa"/>
            <w:vAlign w:val="center"/>
          </w:tcPr>
          <w:p w14:paraId="26E59F54">
            <w:pPr>
              <w:rPr>
                <w:rFonts w:hint="eastAsia" w:ascii="宋体" w:hAnsi="宋体"/>
                <w:sz w:val="18"/>
                <w:szCs w:val="18"/>
              </w:rPr>
            </w:pPr>
            <w:r>
              <w:rPr>
                <w:rFonts w:hint="eastAsia" w:ascii="宋体" w:hAnsi="宋体"/>
                <w:sz w:val="18"/>
                <w:szCs w:val="18"/>
              </w:rPr>
              <w:t>供水条件</w:t>
            </w:r>
          </w:p>
        </w:tc>
        <w:tc>
          <w:tcPr>
            <w:tcW w:w="2448" w:type="dxa"/>
            <w:vAlign w:val="center"/>
          </w:tcPr>
          <w:p w14:paraId="2F3A60E3">
            <w:pPr>
              <w:jc w:val="center"/>
              <w:rPr>
                <w:rFonts w:hint="eastAsia" w:ascii="宋体" w:hAnsi="宋体"/>
                <w:sz w:val="18"/>
                <w:szCs w:val="18"/>
              </w:rPr>
            </w:pPr>
            <w:r>
              <w:rPr>
                <w:rFonts w:hint="eastAsia" w:ascii="宋体" w:hAnsi="宋体"/>
                <w:sz w:val="18"/>
                <w:szCs w:val="18"/>
              </w:rPr>
              <w:t>—</w:t>
            </w:r>
          </w:p>
        </w:tc>
        <w:tc>
          <w:tcPr>
            <w:tcW w:w="3402" w:type="dxa"/>
          </w:tcPr>
          <w:p w14:paraId="37C4B6DD">
            <w:pPr>
              <w:rPr>
                <w:rFonts w:hint="eastAsia" w:ascii="宋体" w:hAnsi="宋体"/>
                <w:sz w:val="18"/>
                <w:szCs w:val="18"/>
              </w:rPr>
            </w:pPr>
            <w:r>
              <w:rPr>
                <w:rFonts w:hint="eastAsia" w:ascii="宋体" w:hAnsi="宋体"/>
                <w:sz w:val="18"/>
                <w:szCs w:val="18"/>
              </w:rPr>
              <w:t>随附文件</w:t>
            </w:r>
          </w:p>
        </w:tc>
      </w:tr>
      <w:tr w14:paraId="523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D4B9EC0">
            <w:pPr>
              <w:jc w:val="center"/>
              <w:rPr>
                <w:rFonts w:hint="eastAsia" w:ascii="宋体" w:hAnsi="宋体"/>
                <w:sz w:val="18"/>
                <w:szCs w:val="18"/>
              </w:rPr>
            </w:pPr>
            <w:r>
              <w:rPr>
                <w:rFonts w:hint="eastAsia" w:ascii="宋体" w:hAnsi="宋体"/>
                <w:sz w:val="18"/>
                <w:szCs w:val="18"/>
              </w:rPr>
              <w:t>6</w:t>
            </w:r>
          </w:p>
        </w:tc>
        <w:tc>
          <w:tcPr>
            <w:tcW w:w="1052" w:type="dxa"/>
            <w:vMerge w:val="continue"/>
            <w:vAlign w:val="center"/>
          </w:tcPr>
          <w:p w14:paraId="069A39E3">
            <w:pPr>
              <w:jc w:val="center"/>
              <w:rPr>
                <w:rFonts w:hint="eastAsia" w:ascii="宋体" w:hAnsi="宋体"/>
                <w:sz w:val="18"/>
                <w:szCs w:val="18"/>
              </w:rPr>
            </w:pPr>
          </w:p>
        </w:tc>
        <w:tc>
          <w:tcPr>
            <w:tcW w:w="2088" w:type="dxa"/>
            <w:vAlign w:val="center"/>
          </w:tcPr>
          <w:p w14:paraId="74BFABC6">
            <w:pPr>
              <w:rPr>
                <w:rFonts w:hint="eastAsia" w:ascii="宋体" w:hAnsi="宋体"/>
                <w:sz w:val="18"/>
                <w:szCs w:val="18"/>
              </w:rPr>
            </w:pPr>
            <w:r>
              <w:rPr>
                <w:rFonts w:hint="eastAsia" w:ascii="宋体" w:hAnsi="宋体"/>
                <w:sz w:val="18"/>
                <w:szCs w:val="18"/>
              </w:rPr>
              <w:t>供气条件</w:t>
            </w:r>
          </w:p>
        </w:tc>
        <w:tc>
          <w:tcPr>
            <w:tcW w:w="2448" w:type="dxa"/>
            <w:vAlign w:val="center"/>
          </w:tcPr>
          <w:p w14:paraId="3AB88C2A">
            <w:pPr>
              <w:jc w:val="center"/>
              <w:rPr>
                <w:rFonts w:hint="eastAsia" w:ascii="宋体" w:hAnsi="宋体"/>
                <w:sz w:val="18"/>
                <w:szCs w:val="18"/>
              </w:rPr>
            </w:pPr>
            <w:r>
              <w:rPr>
                <w:rFonts w:hint="eastAsia" w:ascii="宋体" w:hAnsi="宋体"/>
                <w:sz w:val="18"/>
                <w:szCs w:val="18"/>
              </w:rPr>
              <w:t>不适用</w:t>
            </w:r>
          </w:p>
        </w:tc>
        <w:tc>
          <w:tcPr>
            <w:tcW w:w="3402" w:type="dxa"/>
          </w:tcPr>
          <w:p w14:paraId="23870550">
            <w:pPr>
              <w:jc w:val="center"/>
              <w:rPr>
                <w:rFonts w:hint="eastAsia" w:ascii="宋体" w:hAnsi="宋体"/>
                <w:sz w:val="18"/>
                <w:szCs w:val="18"/>
              </w:rPr>
            </w:pPr>
            <w:r>
              <w:rPr>
                <w:rFonts w:hint="eastAsia" w:ascii="宋体" w:hAnsi="宋体"/>
                <w:sz w:val="18"/>
                <w:szCs w:val="18"/>
              </w:rPr>
              <w:t>—</w:t>
            </w:r>
          </w:p>
        </w:tc>
      </w:tr>
      <w:bookmarkEnd w:id="122"/>
      <w:tr w14:paraId="14DA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37E0AF04">
            <w:pPr>
              <w:jc w:val="center"/>
              <w:rPr>
                <w:rFonts w:hint="eastAsia" w:ascii="宋体" w:hAnsi="宋体"/>
                <w:sz w:val="18"/>
                <w:szCs w:val="18"/>
              </w:rPr>
            </w:pPr>
            <w:r>
              <w:rPr>
                <w:rFonts w:hint="eastAsia" w:ascii="宋体" w:hAnsi="宋体"/>
                <w:sz w:val="18"/>
                <w:szCs w:val="18"/>
              </w:rPr>
              <w:t>7</w:t>
            </w:r>
          </w:p>
        </w:tc>
        <w:tc>
          <w:tcPr>
            <w:tcW w:w="1052" w:type="dxa"/>
            <w:vMerge w:val="restart"/>
            <w:vAlign w:val="center"/>
          </w:tcPr>
          <w:p w14:paraId="47AED93A">
            <w:pPr>
              <w:jc w:val="center"/>
              <w:rPr>
                <w:rFonts w:hint="eastAsia" w:ascii="宋体" w:hAnsi="宋体"/>
                <w:sz w:val="18"/>
                <w:szCs w:val="18"/>
              </w:rPr>
            </w:pPr>
            <w:r>
              <w:rPr>
                <w:rFonts w:hint="eastAsia" w:ascii="宋体" w:hAnsi="宋体"/>
                <w:sz w:val="18"/>
                <w:szCs w:val="18"/>
              </w:rPr>
              <w:t>外观</w:t>
            </w:r>
          </w:p>
        </w:tc>
        <w:tc>
          <w:tcPr>
            <w:tcW w:w="2088" w:type="dxa"/>
            <w:vMerge w:val="restart"/>
            <w:vAlign w:val="center"/>
          </w:tcPr>
          <w:p w14:paraId="4F37843E">
            <w:pPr>
              <w:rPr>
                <w:rFonts w:hint="eastAsia" w:ascii="宋体" w:hAnsi="宋体"/>
                <w:sz w:val="18"/>
                <w:szCs w:val="18"/>
              </w:rPr>
            </w:pPr>
            <w:r>
              <w:rPr>
                <w:rFonts w:hint="eastAsia" w:ascii="宋体" w:hAnsi="宋体"/>
                <w:sz w:val="18"/>
                <w:szCs w:val="18"/>
              </w:rPr>
              <w:t>外部标记</w:t>
            </w:r>
          </w:p>
        </w:tc>
        <w:tc>
          <w:tcPr>
            <w:tcW w:w="2448" w:type="dxa"/>
            <w:vAlign w:val="center"/>
          </w:tcPr>
          <w:p w14:paraId="47AF2A3B">
            <w:pPr>
              <w:rPr>
                <w:rFonts w:hint="eastAsia" w:ascii="宋体" w:hAnsi="宋体"/>
                <w:sz w:val="18"/>
                <w:szCs w:val="18"/>
              </w:rPr>
            </w:pPr>
            <w:r>
              <w:rPr>
                <w:rFonts w:hint="eastAsia" w:ascii="宋体" w:hAnsi="宋体"/>
                <w:sz w:val="18"/>
                <w:szCs w:val="18"/>
              </w:rPr>
              <w:t>内容全面、准确</w:t>
            </w:r>
          </w:p>
        </w:tc>
        <w:tc>
          <w:tcPr>
            <w:tcW w:w="3402" w:type="dxa"/>
          </w:tcPr>
          <w:p w14:paraId="72125FAC">
            <w:pPr>
              <w:pStyle w:val="23"/>
              <w:numPr>
                <w:ilvl w:val="0"/>
                <w:numId w:val="25"/>
              </w:numPr>
              <w:ind w:left="153" w:hanging="153" w:firstLineChars="0"/>
              <w:rPr>
                <w:rFonts w:hint="eastAsia" w:ascii="宋体" w:hAnsi="宋体"/>
                <w:sz w:val="18"/>
                <w:szCs w:val="18"/>
              </w:rPr>
            </w:pPr>
            <w:r>
              <w:rPr>
                <w:rFonts w:hint="eastAsia" w:ascii="宋体" w:hAnsi="宋体"/>
                <w:sz w:val="18"/>
                <w:szCs w:val="18"/>
              </w:rPr>
              <w:t>随附文件</w:t>
            </w:r>
          </w:p>
          <w:p w14:paraId="2BFC646F">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9706.1-2020中7.2、7.4、7.5和7.6</w:t>
            </w:r>
          </w:p>
          <w:p w14:paraId="36CF85C1">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9706.216-2021中201.7.4.3</w:t>
            </w:r>
          </w:p>
        </w:tc>
      </w:tr>
      <w:tr w14:paraId="79FE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794FAC6F">
            <w:pPr>
              <w:jc w:val="center"/>
              <w:rPr>
                <w:rFonts w:hint="eastAsia" w:ascii="宋体" w:hAnsi="宋体"/>
                <w:sz w:val="18"/>
                <w:szCs w:val="18"/>
              </w:rPr>
            </w:pPr>
          </w:p>
        </w:tc>
        <w:tc>
          <w:tcPr>
            <w:tcW w:w="1052" w:type="dxa"/>
            <w:vMerge w:val="continue"/>
            <w:vAlign w:val="center"/>
          </w:tcPr>
          <w:p w14:paraId="6D8D0971">
            <w:pPr>
              <w:jc w:val="center"/>
              <w:rPr>
                <w:rFonts w:hint="eastAsia" w:ascii="宋体" w:hAnsi="宋体"/>
                <w:sz w:val="18"/>
                <w:szCs w:val="18"/>
              </w:rPr>
            </w:pPr>
          </w:p>
        </w:tc>
        <w:tc>
          <w:tcPr>
            <w:tcW w:w="2088" w:type="dxa"/>
            <w:vMerge w:val="continue"/>
            <w:vAlign w:val="center"/>
          </w:tcPr>
          <w:p w14:paraId="3F3C5B3F">
            <w:pPr>
              <w:rPr>
                <w:rFonts w:hint="eastAsia" w:ascii="宋体" w:hAnsi="宋体"/>
                <w:sz w:val="18"/>
                <w:szCs w:val="18"/>
              </w:rPr>
            </w:pPr>
          </w:p>
        </w:tc>
        <w:tc>
          <w:tcPr>
            <w:tcW w:w="2448" w:type="dxa"/>
            <w:vAlign w:val="center"/>
          </w:tcPr>
          <w:p w14:paraId="61C78AF6">
            <w:pPr>
              <w:rPr>
                <w:rFonts w:hint="eastAsia" w:ascii="宋体" w:hAnsi="宋体"/>
                <w:sz w:val="18"/>
                <w:szCs w:val="18"/>
              </w:rPr>
            </w:pPr>
            <w:r>
              <w:rPr>
                <w:rFonts w:hint="eastAsia" w:ascii="宋体" w:hAnsi="宋体"/>
                <w:sz w:val="18"/>
                <w:szCs w:val="18"/>
              </w:rPr>
              <w:t>标识颜色的合规性</w:t>
            </w:r>
          </w:p>
        </w:tc>
        <w:tc>
          <w:tcPr>
            <w:tcW w:w="3402" w:type="dxa"/>
          </w:tcPr>
          <w:p w14:paraId="7CCBEFD0">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9706.216-2021中201.15.4.1.101（若适用）、201.16.9.1</w:t>
            </w:r>
          </w:p>
          <w:p w14:paraId="4C330DE9">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0054-2023中5.17e）～j）</w:t>
            </w:r>
          </w:p>
        </w:tc>
      </w:tr>
      <w:tr w14:paraId="17F6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5834F505">
            <w:pPr>
              <w:jc w:val="center"/>
              <w:rPr>
                <w:rFonts w:hint="eastAsia" w:ascii="宋体" w:hAnsi="宋体"/>
                <w:sz w:val="18"/>
                <w:szCs w:val="18"/>
              </w:rPr>
            </w:pPr>
          </w:p>
        </w:tc>
        <w:tc>
          <w:tcPr>
            <w:tcW w:w="1052" w:type="dxa"/>
            <w:vMerge w:val="continue"/>
            <w:vAlign w:val="center"/>
          </w:tcPr>
          <w:p w14:paraId="28E5B6BD">
            <w:pPr>
              <w:jc w:val="center"/>
              <w:rPr>
                <w:rFonts w:hint="eastAsia" w:ascii="宋体" w:hAnsi="宋体"/>
                <w:sz w:val="18"/>
                <w:szCs w:val="18"/>
              </w:rPr>
            </w:pPr>
          </w:p>
        </w:tc>
        <w:tc>
          <w:tcPr>
            <w:tcW w:w="2088" w:type="dxa"/>
            <w:vMerge w:val="continue"/>
            <w:vAlign w:val="center"/>
          </w:tcPr>
          <w:p w14:paraId="705B0FC2">
            <w:pPr>
              <w:rPr>
                <w:rFonts w:hint="eastAsia" w:ascii="宋体" w:hAnsi="宋体"/>
                <w:sz w:val="18"/>
                <w:szCs w:val="18"/>
              </w:rPr>
            </w:pPr>
          </w:p>
        </w:tc>
        <w:tc>
          <w:tcPr>
            <w:tcW w:w="2448" w:type="dxa"/>
            <w:vAlign w:val="center"/>
          </w:tcPr>
          <w:p w14:paraId="4080701A">
            <w:pPr>
              <w:rPr>
                <w:rFonts w:hint="eastAsia" w:ascii="宋体" w:hAnsi="宋体"/>
                <w:sz w:val="18"/>
                <w:szCs w:val="18"/>
              </w:rPr>
            </w:pPr>
            <w:r>
              <w:rPr>
                <w:rFonts w:hint="eastAsia" w:ascii="宋体" w:hAnsi="宋体"/>
                <w:sz w:val="18"/>
                <w:szCs w:val="18"/>
              </w:rPr>
              <w:t>标记易认性</w:t>
            </w:r>
          </w:p>
        </w:tc>
        <w:tc>
          <w:tcPr>
            <w:tcW w:w="3402" w:type="dxa"/>
          </w:tcPr>
          <w:p w14:paraId="0C1C80AF">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9706.1-2020中7.1.2</w:t>
            </w:r>
          </w:p>
          <w:p w14:paraId="51FDC178">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0054-2023中5.17b）</w:t>
            </w:r>
          </w:p>
        </w:tc>
      </w:tr>
      <w:tr w14:paraId="618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5458ADAB">
            <w:pPr>
              <w:jc w:val="center"/>
              <w:rPr>
                <w:rFonts w:hint="eastAsia" w:ascii="宋体" w:hAnsi="宋体"/>
                <w:sz w:val="18"/>
                <w:szCs w:val="18"/>
              </w:rPr>
            </w:pPr>
          </w:p>
        </w:tc>
        <w:tc>
          <w:tcPr>
            <w:tcW w:w="1052" w:type="dxa"/>
            <w:vMerge w:val="continue"/>
            <w:vAlign w:val="center"/>
          </w:tcPr>
          <w:p w14:paraId="52058907">
            <w:pPr>
              <w:jc w:val="center"/>
              <w:rPr>
                <w:rFonts w:hint="eastAsia" w:ascii="宋体" w:hAnsi="宋体"/>
                <w:sz w:val="18"/>
                <w:szCs w:val="18"/>
              </w:rPr>
            </w:pPr>
          </w:p>
        </w:tc>
        <w:tc>
          <w:tcPr>
            <w:tcW w:w="2088" w:type="dxa"/>
            <w:vMerge w:val="continue"/>
            <w:vAlign w:val="center"/>
          </w:tcPr>
          <w:p w14:paraId="58CFF8B3">
            <w:pPr>
              <w:rPr>
                <w:rFonts w:hint="eastAsia" w:ascii="宋体" w:hAnsi="宋体"/>
                <w:sz w:val="18"/>
                <w:szCs w:val="18"/>
              </w:rPr>
            </w:pPr>
          </w:p>
        </w:tc>
        <w:tc>
          <w:tcPr>
            <w:tcW w:w="2448" w:type="dxa"/>
            <w:vAlign w:val="center"/>
          </w:tcPr>
          <w:p w14:paraId="06E67931">
            <w:pPr>
              <w:rPr>
                <w:rFonts w:hint="eastAsia" w:ascii="宋体" w:hAnsi="宋体"/>
                <w:sz w:val="18"/>
                <w:szCs w:val="18"/>
              </w:rPr>
            </w:pPr>
            <w:r>
              <w:rPr>
                <w:rFonts w:hint="eastAsia" w:ascii="宋体" w:hAnsi="宋体"/>
                <w:sz w:val="18"/>
                <w:szCs w:val="18"/>
              </w:rPr>
              <w:t>标记耐久性</w:t>
            </w:r>
          </w:p>
        </w:tc>
        <w:tc>
          <w:tcPr>
            <w:tcW w:w="3402" w:type="dxa"/>
          </w:tcPr>
          <w:p w14:paraId="639E2445">
            <w:pPr>
              <w:rPr>
                <w:rFonts w:hint="eastAsia" w:ascii="宋体" w:hAnsi="宋体"/>
                <w:sz w:val="18"/>
                <w:szCs w:val="18"/>
              </w:rPr>
            </w:pPr>
            <w:r>
              <w:rPr>
                <w:rFonts w:hint="eastAsia" w:ascii="宋体" w:hAnsi="宋体"/>
                <w:sz w:val="18"/>
                <w:szCs w:val="18"/>
              </w:rPr>
              <w:t>GB 9706.1-2020中7.1.3</w:t>
            </w:r>
          </w:p>
        </w:tc>
      </w:tr>
      <w:tr w14:paraId="6A6B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44" w:type="dxa"/>
            <w:vMerge w:val="restart"/>
            <w:vAlign w:val="center"/>
          </w:tcPr>
          <w:p w14:paraId="0D3EBB1F">
            <w:pPr>
              <w:jc w:val="center"/>
              <w:rPr>
                <w:rFonts w:hint="eastAsia" w:ascii="宋体" w:hAnsi="宋体"/>
                <w:sz w:val="18"/>
                <w:szCs w:val="18"/>
              </w:rPr>
            </w:pPr>
            <w:r>
              <w:rPr>
                <w:rFonts w:hint="eastAsia" w:ascii="宋体" w:hAnsi="宋体"/>
                <w:sz w:val="18"/>
                <w:szCs w:val="18"/>
              </w:rPr>
              <w:t>8</w:t>
            </w:r>
          </w:p>
        </w:tc>
        <w:tc>
          <w:tcPr>
            <w:tcW w:w="1052" w:type="dxa"/>
            <w:vMerge w:val="continue"/>
            <w:vAlign w:val="center"/>
          </w:tcPr>
          <w:p w14:paraId="65B0A7DA">
            <w:pPr>
              <w:jc w:val="center"/>
              <w:rPr>
                <w:rFonts w:hint="eastAsia" w:ascii="宋体" w:hAnsi="宋体"/>
                <w:sz w:val="18"/>
                <w:szCs w:val="18"/>
              </w:rPr>
            </w:pPr>
          </w:p>
        </w:tc>
        <w:tc>
          <w:tcPr>
            <w:tcW w:w="2088" w:type="dxa"/>
            <w:vMerge w:val="restart"/>
            <w:vAlign w:val="center"/>
          </w:tcPr>
          <w:p w14:paraId="4BC76E6E">
            <w:pPr>
              <w:rPr>
                <w:rFonts w:hint="eastAsia" w:ascii="宋体" w:hAnsi="宋体"/>
                <w:sz w:val="18"/>
                <w:szCs w:val="18"/>
              </w:rPr>
            </w:pPr>
            <w:r>
              <w:rPr>
                <w:rFonts w:hint="eastAsia" w:ascii="宋体" w:hAnsi="宋体"/>
                <w:sz w:val="18"/>
                <w:szCs w:val="18"/>
              </w:rPr>
              <w:t>电线和器具耦合器的绝缘防护和机械防护</w:t>
            </w:r>
          </w:p>
        </w:tc>
        <w:tc>
          <w:tcPr>
            <w:tcW w:w="2448" w:type="dxa"/>
            <w:vAlign w:val="center"/>
          </w:tcPr>
          <w:p w14:paraId="061AAEFD">
            <w:pPr>
              <w:rPr>
                <w:rFonts w:hint="eastAsia" w:ascii="宋体" w:hAnsi="宋体"/>
                <w:sz w:val="18"/>
                <w:szCs w:val="18"/>
              </w:rPr>
            </w:pPr>
            <w:r>
              <w:rPr>
                <w:rFonts w:hint="eastAsia" w:ascii="宋体" w:hAnsi="宋体"/>
                <w:sz w:val="18"/>
                <w:szCs w:val="18"/>
              </w:rPr>
              <w:t>绝缘破损</w:t>
            </w:r>
          </w:p>
        </w:tc>
        <w:tc>
          <w:tcPr>
            <w:tcW w:w="3402" w:type="dxa"/>
            <w:vMerge w:val="restart"/>
            <w:vAlign w:val="center"/>
          </w:tcPr>
          <w:p w14:paraId="74E6166A">
            <w:pPr>
              <w:rPr>
                <w:rFonts w:hint="eastAsia" w:ascii="宋体" w:hAnsi="宋体"/>
                <w:sz w:val="18"/>
                <w:szCs w:val="18"/>
              </w:rPr>
            </w:pPr>
            <w:r>
              <w:rPr>
                <w:rFonts w:hint="eastAsia" w:ascii="宋体" w:hAnsi="宋体"/>
                <w:sz w:val="18"/>
                <w:szCs w:val="18"/>
              </w:rPr>
              <w:t>GB 9706.1-2020中13.1.2中第二个破折号和15.3.1</w:t>
            </w:r>
          </w:p>
        </w:tc>
      </w:tr>
      <w:tr w14:paraId="6EDB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12987722">
            <w:pPr>
              <w:jc w:val="center"/>
              <w:rPr>
                <w:rFonts w:hint="eastAsia" w:ascii="宋体" w:hAnsi="宋体"/>
                <w:sz w:val="18"/>
                <w:szCs w:val="18"/>
              </w:rPr>
            </w:pPr>
          </w:p>
        </w:tc>
        <w:tc>
          <w:tcPr>
            <w:tcW w:w="1052" w:type="dxa"/>
            <w:vMerge w:val="continue"/>
            <w:vAlign w:val="center"/>
          </w:tcPr>
          <w:p w14:paraId="46280EFD">
            <w:pPr>
              <w:jc w:val="center"/>
              <w:rPr>
                <w:rFonts w:hint="eastAsia" w:ascii="宋体" w:hAnsi="宋体"/>
                <w:sz w:val="18"/>
                <w:szCs w:val="18"/>
              </w:rPr>
            </w:pPr>
          </w:p>
        </w:tc>
        <w:tc>
          <w:tcPr>
            <w:tcW w:w="2088" w:type="dxa"/>
            <w:vMerge w:val="continue"/>
            <w:vAlign w:val="center"/>
          </w:tcPr>
          <w:p w14:paraId="1781C238">
            <w:pPr>
              <w:rPr>
                <w:rFonts w:hint="eastAsia" w:ascii="宋体" w:hAnsi="宋体"/>
                <w:sz w:val="18"/>
                <w:szCs w:val="18"/>
              </w:rPr>
            </w:pPr>
          </w:p>
        </w:tc>
        <w:tc>
          <w:tcPr>
            <w:tcW w:w="2448" w:type="dxa"/>
            <w:vAlign w:val="center"/>
          </w:tcPr>
          <w:p w14:paraId="2C274785">
            <w:pPr>
              <w:rPr>
                <w:rFonts w:hint="eastAsia" w:ascii="宋体" w:hAnsi="宋体"/>
                <w:sz w:val="18"/>
                <w:szCs w:val="18"/>
              </w:rPr>
            </w:pPr>
            <w:r>
              <w:rPr>
                <w:rFonts w:hint="eastAsia" w:ascii="宋体" w:hAnsi="宋体"/>
                <w:sz w:val="18"/>
                <w:szCs w:val="18"/>
              </w:rPr>
              <w:t>插头的插脚变形</w:t>
            </w:r>
          </w:p>
        </w:tc>
        <w:tc>
          <w:tcPr>
            <w:tcW w:w="3402" w:type="dxa"/>
            <w:vMerge w:val="continue"/>
          </w:tcPr>
          <w:p w14:paraId="2E134622">
            <w:pPr>
              <w:jc w:val="center"/>
              <w:rPr>
                <w:rFonts w:hint="eastAsia" w:ascii="宋体" w:hAnsi="宋体"/>
                <w:sz w:val="18"/>
                <w:szCs w:val="18"/>
              </w:rPr>
            </w:pPr>
          </w:p>
        </w:tc>
      </w:tr>
      <w:tr w14:paraId="3D7C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24125DA1">
            <w:pPr>
              <w:jc w:val="center"/>
              <w:rPr>
                <w:rFonts w:hint="eastAsia" w:ascii="宋体" w:hAnsi="宋体"/>
                <w:sz w:val="18"/>
                <w:szCs w:val="18"/>
              </w:rPr>
            </w:pPr>
          </w:p>
        </w:tc>
        <w:tc>
          <w:tcPr>
            <w:tcW w:w="1052" w:type="dxa"/>
            <w:vMerge w:val="continue"/>
            <w:vAlign w:val="center"/>
          </w:tcPr>
          <w:p w14:paraId="00C0CE11">
            <w:pPr>
              <w:jc w:val="center"/>
              <w:rPr>
                <w:rFonts w:hint="eastAsia" w:ascii="宋体" w:hAnsi="宋体"/>
                <w:sz w:val="18"/>
                <w:szCs w:val="18"/>
              </w:rPr>
            </w:pPr>
          </w:p>
        </w:tc>
        <w:tc>
          <w:tcPr>
            <w:tcW w:w="2088" w:type="dxa"/>
            <w:vMerge w:val="continue"/>
            <w:vAlign w:val="center"/>
          </w:tcPr>
          <w:p w14:paraId="7492900B">
            <w:pPr>
              <w:rPr>
                <w:rFonts w:hint="eastAsia" w:ascii="宋体" w:hAnsi="宋体"/>
                <w:sz w:val="18"/>
                <w:szCs w:val="18"/>
              </w:rPr>
            </w:pPr>
          </w:p>
        </w:tc>
        <w:tc>
          <w:tcPr>
            <w:tcW w:w="2448" w:type="dxa"/>
            <w:vAlign w:val="center"/>
          </w:tcPr>
          <w:p w14:paraId="6F286716">
            <w:pPr>
              <w:rPr>
                <w:rFonts w:hint="eastAsia" w:ascii="宋体" w:hAnsi="宋体"/>
                <w:sz w:val="18"/>
                <w:szCs w:val="18"/>
              </w:rPr>
            </w:pPr>
            <w:r>
              <w:rPr>
                <w:rFonts w:hint="eastAsia" w:ascii="宋体" w:hAnsi="宋体"/>
                <w:sz w:val="18"/>
                <w:szCs w:val="18"/>
              </w:rPr>
              <w:t>与插座的连接顺畅性</w:t>
            </w:r>
          </w:p>
        </w:tc>
        <w:tc>
          <w:tcPr>
            <w:tcW w:w="3402" w:type="dxa"/>
            <w:vMerge w:val="continue"/>
          </w:tcPr>
          <w:p w14:paraId="28242FAE">
            <w:pPr>
              <w:jc w:val="center"/>
              <w:rPr>
                <w:rFonts w:hint="eastAsia" w:ascii="宋体" w:hAnsi="宋体"/>
                <w:sz w:val="18"/>
                <w:szCs w:val="18"/>
              </w:rPr>
            </w:pPr>
          </w:p>
        </w:tc>
      </w:tr>
      <w:tr w14:paraId="6FBD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4" w:type="dxa"/>
            <w:vMerge w:val="restart"/>
            <w:vAlign w:val="center"/>
          </w:tcPr>
          <w:p w14:paraId="7898C1C3">
            <w:pPr>
              <w:jc w:val="center"/>
              <w:rPr>
                <w:rFonts w:hint="eastAsia" w:ascii="宋体" w:hAnsi="宋体"/>
                <w:sz w:val="18"/>
                <w:szCs w:val="18"/>
              </w:rPr>
            </w:pPr>
            <w:r>
              <w:rPr>
                <w:rFonts w:hint="eastAsia" w:ascii="宋体" w:hAnsi="宋体"/>
                <w:sz w:val="18"/>
                <w:szCs w:val="18"/>
              </w:rPr>
              <w:t>9</w:t>
            </w:r>
          </w:p>
        </w:tc>
        <w:tc>
          <w:tcPr>
            <w:tcW w:w="1052" w:type="dxa"/>
            <w:vMerge w:val="continue"/>
            <w:vAlign w:val="center"/>
          </w:tcPr>
          <w:p w14:paraId="74632F08">
            <w:pPr>
              <w:jc w:val="center"/>
              <w:rPr>
                <w:rFonts w:hint="eastAsia" w:ascii="宋体" w:hAnsi="宋体"/>
                <w:sz w:val="18"/>
                <w:szCs w:val="18"/>
              </w:rPr>
            </w:pPr>
          </w:p>
        </w:tc>
        <w:tc>
          <w:tcPr>
            <w:tcW w:w="2088" w:type="dxa"/>
            <w:vMerge w:val="restart"/>
            <w:vAlign w:val="center"/>
          </w:tcPr>
          <w:p w14:paraId="2CE4ABD6">
            <w:pPr>
              <w:rPr>
                <w:rFonts w:hint="eastAsia" w:ascii="宋体" w:hAnsi="宋体"/>
                <w:sz w:val="18"/>
                <w:szCs w:val="18"/>
              </w:rPr>
            </w:pPr>
            <w:r>
              <w:rPr>
                <w:rFonts w:hint="eastAsia" w:ascii="宋体" w:hAnsi="宋体"/>
                <w:sz w:val="18"/>
                <w:szCs w:val="18"/>
              </w:rPr>
              <w:t>设备外壳相关的绝缘防护和机械危险</w:t>
            </w:r>
          </w:p>
        </w:tc>
        <w:tc>
          <w:tcPr>
            <w:tcW w:w="2448" w:type="dxa"/>
            <w:vAlign w:val="center"/>
          </w:tcPr>
          <w:p w14:paraId="5EEC8B5E">
            <w:pPr>
              <w:rPr>
                <w:rFonts w:hint="eastAsia" w:ascii="宋体" w:hAnsi="宋体"/>
                <w:sz w:val="18"/>
                <w:szCs w:val="18"/>
              </w:rPr>
            </w:pPr>
            <w:r>
              <w:rPr>
                <w:rFonts w:hint="eastAsia" w:ascii="宋体" w:hAnsi="宋体"/>
                <w:sz w:val="18"/>
                <w:szCs w:val="18"/>
              </w:rPr>
              <w:t>外壳的完整性</w:t>
            </w:r>
          </w:p>
          <w:p w14:paraId="559339F1">
            <w:pPr>
              <w:rPr>
                <w:rFonts w:hint="eastAsia" w:ascii="宋体" w:hAnsi="宋体"/>
                <w:sz w:val="15"/>
                <w:szCs w:val="15"/>
              </w:rPr>
            </w:pPr>
            <w:r>
              <w:rPr>
                <w:rFonts w:hint="eastAsia" w:ascii="宋体" w:hAnsi="宋体"/>
                <w:sz w:val="15"/>
                <w:szCs w:val="15"/>
              </w:rPr>
              <w:t>注：外壳包含开关、旋钮、控制面板等控制器，以及防护盖板/防进液盖板。</w:t>
            </w:r>
          </w:p>
        </w:tc>
        <w:tc>
          <w:tcPr>
            <w:tcW w:w="3402" w:type="dxa"/>
            <w:vMerge w:val="restart"/>
            <w:vAlign w:val="center"/>
          </w:tcPr>
          <w:p w14:paraId="47768EE6">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9706.1-2020中13.1.2中第二个破折号和15.3.1</w:t>
            </w:r>
          </w:p>
          <w:p w14:paraId="40BBC8AC">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0054-2023中5.17a)、c）和d）</w:t>
            </w:r>
          </w:p>
        </w:tc>
      </w:tr>
      <w:tr w14:paraId="7364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4" w:type="dxa"/>
            <w:vMerge w:val="continue"/>
            <w:vAlign w:val="center"/>
          </w:tcPr>
          <w:p w14:paraId="7DC107C5">
            <w:pPr>
              <w:jc w:val="center"/>
              <w:rPr>
                <w:rFonts w:hint="eastAsia" w:ascii="宋体" w:hAnsi="宋体"/>
                <w:sz w:val="18"/>
                <w:szCs w:val="18"/>
              </w:rPr>
            </w:pPr>
          </w:p>
        </w:tc>
        <w:tc>
          <w:tcPr>
            <w:tcW w:w="1052" w:type="dxa"/>
            <w:vMerge w:val="continue"/>
            <w:vAlign w:val="center"/>
          </w:tcPr>
          <w:p w14:paraId="0B51A381">
            <w:pPr>
              <w:jc w:val="center"/>
              <w:rPr>
                <w:rFonts w:hint="eastAsia" w:ascii="宋体" w:hAnsi="宋体"/>
                <w:sz w:val="18"/>
                <w:szCs w:val="18"/>
              </w:rPr>
            </w:pPr>
          </w:p>
        </w:tc>
        <w:tc>
          <w:tcPr>
            <w:tcW w:w="2088" w:type="dxa"/>
            <w:vMerge w:val="continue"/>
            <w:vAlign w:val="center"/>
          </w:tcPr>
          <w:p w14:paraId="605EAC92">
            <w:pPr>
              <w:rPr>
                <w:rFonts w:hint="eastAsia" w:ascii="宋体" w:hAnsi="宋体"/>
                <w:sz w:val="18"/>
                <w:szCs w:val="18"/>
              </w:rPr>
            </w:pPr>
          </w:p>
        </w:tc>
        <w:tc>
          <w:tcPr>
            <w:tcW w:w="2448" w:type="dxa"/>
            <w:vAlign w:val="center"/>
          </w:tcPr>
          <w:p w14:paraId="54097896">
            <w:pPr>
              <w:rPr>
                <w:rFonts w:hint="eastAsia" w:ascii="宋体" w:hAnsi="宋体"/>
                <w:sz w:val="18"/>
                <w:szCs w:val="18"/>
              </w:rPr>
            </w:pPr>
            <w:r>
              <w:rPr>
                <w:rFonts w:hint="eastAsia" w:ascii="宋体" w:hAnsi="宋体"/>
                <w:sz w:val="18"/>
                <w:szCs w:val="18"/>
              </w:rPr>
              <w:t>机械支持结构完整性和固定的可靠性</w:t>
            </w:r>
          </w:p>
        </w:tc>
        <w:tc>
          <w:tcPr>
            <w:tcW w:w="3402" w:type="dxa"/>
            <w:vMerge w:val="continue"/>
            <w:vAlign w:val="center"/>
          </w:tcPr>
          <w:p w14:paraId="5168F60F">
            <w:pPr>
              <w:pStyle w:val="23"/>
              <w:numPr>
                <w:ilvl w:val="0"/>
                <w:numId w:val="25"/>
              </w:numPr>
              <w:ind w:left="153" w:hanging="153" w:firstLineChars="0"/>
              <w:rPr>
                <w:rFonts w:hint="eastAsia" w:ascii="宋体" w:hAnsi="宋体"/>
                <w:sz w:val="18"/>
                <w:szCs w:val="18"/>
              </w:rPr>
            </w:pPr>
          </w:p>
        </w:tc>
      </w:tr>
      <w:tr w14:paraId="753B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4" w:type="dxa"/>
            <w:vMerge w:val="continue"/>
            <w:vAlign w:val="center"/>
          </w:tcPr>
          <w:p w14:paraId="529B8CE2">
            <w:pPr>
              <w:jc w:val="center"/>
              <w:rPr>
                <w:rFonts w:hint="eastAsia" w:ascii="宋体" w:hAnsi="宋体"/>
                <w:sz w:val="18"/>
                <w:szCs w:val="18"/>
              </w:rPr>
            </w:pPr>
          </w:p>
        </w:tc>
        <w:tc>
          <w:tcPr>
            <w:tcW w:w="1052" w:type="dxa"/>
            <w:vMerge w:val="continue"/>
            <w:vAlign w:val="center"/>
          </w:tcPr>
          <w:p w14:paraId="16B03DAD">
            <w:pPr>
              <w:jc w:val="center"/>
              <w:rPr>
                <w:rFonts w:hint="eastAsia" w:ascii="宋体" w:hAnsi="宋体"/>
                <w:sz w:val="18"/>
                <w:szCs w:val="18"/>
              </w:rPr>
            </w:pPr>
          </w:p>
        </w:tc>
        <w:tc>
          <w:tcPr>
            <w:tcW w:w="2088" w:type="dxa"/>
            <w:vMerge w:val="continue"/>
            <w:vAlign w:val="center"/>
          </w:tcPr>
          <w:p w14:paraId="394C3A6A">
            <w:pPr>
              <w:rPr>
                <w:rFonts w:hint="eastAsia" w:ascii="宋体" w:hAnsi="宋体"/>
                <w:sz w:val="18"/>
                <w:szCs w:val="18"/>
              </w:rPr>
            </w:pPr>
          </w:p>
        </w:tc>
        <w:tc>
          <w:tcPr>
            <w:tcW w:w="2448" w:type="dxa"/>
            <w:vAlign w:val="center"/>
          </w:tcPr>
          <w:p w14:paraId="4525EF5D">
            <w:pPr>
              <w:rPr>
                <w:rFonts w:hint="eastAsia" w:ascii="宋体" w:hAnsi="宋体"/>
                <w:sz w:val="18"/>
                <w:szCs w:val="18"/>
              </w:rPr>
            </w:pPr>
            <w:r>
              <w:rPr>
                <w:rFonts w:hint="eastAsia" w:ascii="宋体" w:hAnsi="宋体"/>
                <w:sz w:val="18"/>
                <w:szCs w:val="18"/>
              </w:rPr>
              <w:t>与面、角和边相关的机械危险</w:t>
            </w:r>
          </w:p>
        </w:tc>
        <w:tc>
          <w:tcPr>
            <w:tcW w:w="3402" w:type="dxa"/>
            <w:vAlign w:val="center"/>
          </w:tcPr>
          <w:p w14:paraId="1F35BD52">
            <w:pPr>
              <w:rPr>
                <w:rFonts w:hint="eastAsia" w:ascii="宋体" w:hAnsi="宋体"/>
                <w:sz w:val="18"/>
                <w:szCs w:val="18"/>
              </w:rPr>
            </w:pPr>
            <w:r>
              <w:rPr>
                <w:rFonts w:hint="eastAsia" w:ascii="宋体" w:hAnsi="宋体"/>
                <w:sz w:val="18"/>
                <w:szCs w:val="18"/>
              </w:rPr>
              <w:t>GB 9706.1-2020中9.3</w:t>
            </w:r>
          </w:p>
        </w:tc>
      </w:tr>
      <w:tr w14:paraId="1AF3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4" w:type="dxa"/>
            <w:vMerge w:val="restart"/>
            <w:vAlign w:val="center"/>
          </w:tcPr>
          <w:p w14:paraId="7CA53726">
            <w:pPr>
              <w:jc w:val="center"/>
              <w:rPr>
                <w:rFonts w:hint="eastAsia" w:ascii="宋体" w:hAnsi="宋体"/>
                <w:sz w:val="18"/>
                <w:szCs w:val="18"/>
              </w:rPr>
            </w:pPr>
            <w:r>
              <w:rPr>
                <w:rFonts w:hint="eastAsia" w:ascii="宋体" w:hAnsi="宋体"/>
                <w:sz w:val="18"/>
                <w:szCs w:val="18"/>
              </w:rPr>
              <w:t>10</w:t>
            </w:r>
          </w:p>
        </w:tc>
        <w:tc>
          <w:tcPr>
            <w:tcW w:w="1052" w:type="dxa"/>
            <w:vMerge w:val="restart"/>
            <w:vAlign w:val="center"/>
          </w:tcPr>
          <w:p w14:paraId="094548BE">
            <w:pPr>
              <w:jc w:val="center"/>
              <w:rPr>
                <w:rFonts w:hint="eastAsia" w:ascii="宋体" w:hAnsi="宋体"/>
                <w:sz w:val="18"/>
                <w:szCs w:val="18"/>
              </w:rPr>
            </w:pPr>
            <w:r>
              <w:rPr>
                <w:rFonts w:hint="eastAsia" w:ascii="宋体" w:hAnsi="宋体"/>
                <w:sz w:val="18"/>
                <w:szCs w:val="18"/>
              </w:rPr>
              <w:t>功能</w:t>
            </w:r>
          </w:p>
        </w:tc>
        <w:tc>
          <w:tcPr>
            <w:tcW w:w="2088" w:type="dxa"/>
            <w:vMerge w:val="restart"/>
            <w:vAlign w:val="center"/>
          </w:tcPr>
          <w:p w14:paraId="7DA0C6C1">
            <w:pPr>
              <w:rPr>
                <w:rFonts w:hint="eastAsia" w:ascii="宋体" w:hAnsi="宋体"/>
                <w:sz w:val="18"/>
                <w:szCs w:val="18"/>
              </w:rPr>
            </w:pPr>
            <w:r>
              <w:rPr>
                <w:rFonts w:hint="eastAsia" w:ascii="宋体" w:hAnsi="宋体"/>
                <w:sz w:val="18"/>
                <w:szCs w:val="18"/>
              </w:rPr>
              <w:t>开机自检</w:t>
            </w:r>
          </w:p>
        </w:tc>
        <w:tc>
          <w:tcPr>
            <w:tcW w:w="2448" w:type="dxa"/>
            <w:vAlign w:val="center"/>
          </w:tcPr>
          <w:p w14:paraId="6AC7B2B0">
            <w:pPr>
              <w:rPr>
                <w:rFonts w:hint="eastAsia" w:ascii="宋体" w:hAnsi="宋体"/>
                <w:sz w:val="18"/>
                <w:szCs w:val="18"/>
              </w:rPr>
            </w:pPr>
            <w:r>
              <w:rPr>
                <w:rFonts w:hint="eastAsia" w:ascii="宋体" w:hAnsi="宋体"/>
                <w:sz w:val="18"/>
                <w:szCs w:val="18"/>
              </w:rPr>
              <w:t>指示灯指示正常</w:t>
            </w:r>
          </w:p>
        </w:tc>
        <w:tc>
          <w:tcPr>
            <w:tcW w:w="3402" w:type="dxa"/>
            <w:vMerge w:val="restart"/>
            <w:vAlign w:val="center"/>
          </w:tcPr>
          <w:p w14:paraId="0CB70CF7">
            <w:pPr>
              <w:widowControl/>
              <w:rPr>
                <w:rFonts w:hint="eastAsia" w:ascii="宋体" w:hAnsi="宋体" w:cs="宋体"/>
                <w:kern w:val="0"/>
                <w:sz w:val="24"/>
                <w:szCs w:val="24"/>
              </w:rPr>
            </w:pPr>
            <w:r>
              <w:rPr>
                <w:rFonts w:hint="eastAsia" w:ascii="宋体" w:hAnsi="宋体"/>
                <w:sz w:val="18"/>
                <w:szCs w:val="18"/>
              </w:rPr>
              <w:t>随附文件</w:t>
            </w:r>
          </w:p>
        </w:tc>
      </w:tr>
      <w:tr w14:paraId="1CD9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794E2C5D">
            <w:pPr>
              <w:jc w:val="center"/>
              <w:rPr>
                <w:rFonts w:hint="eastAsia" w:ascii="宋体" w:hAnsi="宋体"/>
                <w:sz w:val="18"/>
                <w:szCs w:val="18"/>
              </w:rPr>
            </w:pPr>
          </w:p>
        </w:tc>
        <w:tc>
          <w:tcPr>
            <w:tcW w:w="1052" w:type="dxa"/>
            <w:vMerge w:val="continue"/>
            <w:vAlign w:val="center"/>
          </w:tcPr>
          <w:p w14:paraId="19718B37">
            <w:pPr>
              <w:jc w:val="center"/>
              <w:rPr>
                <w:rFonts w:hint="eastAsia" w:ascii="宋体" w:hAnsi="宋体"/>
                <w:sz w:val="18"/>
                <w:szCs w:val="18"/>
              </w:rPr>
            </w:pPr>
          </w:p>
        </w:tc>
        <w:tc>
          <w:tcPr>
            <w:tcW w:w="2088" w:type="dxa"/>
            <w:vMerge w:val="continue"/>
            <w:vAlign w:val="center"/>
          </w:tcPr>
          <w:p w14:paraId="44AF303C">
            <w:pPr>
              <w:rPr>
                <w:rFonts w:hint="eastAsia" w:ascii="宋体" w:hAnsi="宋体"/>
                <w:sz w:val="18"/>
                <w:szCs w:val="18"/>
              </w:rPr>
            </w:pPr>
          </w:p>
        </w:tc>
        <w:tc>
          <w:tcPr>
            <w:tcW w:w="2448" w:type="dxa"/>
            <w:vAlign w:val="center"/>
          </w:tcPr>
          <w:p w14:paraId="60908C5B">
            <w:pPr>
              <w:rPr>
                <w:rFonts w:hint="eastAsia" w:ascii="宋体" w:hAnsi="宋体"/>
                <w:sz w:val="18"/>
                <w:szCs w:val="18"/>
              </w:rPr>
            </w:pPr>
            <w:r>
              <w:rPr>
                <w:rFonts w:hint="eastAsia" w:ascii="宋体" w:hAnsi="宋体"/>
                <w:sz w:val="18"/>
                <w:szCs w:val="18"/>
              </w:rPr>
              <w:t>显示装置显示正常</w:t>
            </w:r>
          </w:p>
        </w:tc>
        <w:tc>
          <w:tcPr>
            <w:tcW w:w="3402" w:type="dxa"/>
            <w:vMerge w:val="continue"/>
          </w:tcPr>
          <w:p w14:paraId="17852F6C">
            <w:pPr>
              <w:jc w:val="center"/>
              <w:rPr>
                <w:rFonts w:hint="eastAsia" w:ascii="宋体" w:hAnsi="宋体"/>
                <w:sz w:val="18"/>
                <w:szCs w:val="18"/>
              </w:rPr>
            </w:pPr>
          </w:p>
        </w:tc>
      </w:tr>
      <w:tr w14:paraId="4D1A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5B5FE2F6">
            <w:pPr>
              <w:jc w:val="center"/>
              <w:rPr>
                <w:rFonts w:hint="eastAsia" w:ascii="宋体" w:hAnsi="宋体"/>
                <w:sz w:val="18"/>
                <w:szCs w:val="18"/>
              </w:rPr>
            </w:pPr>
          </w:p>
        </w:tc>
        <w:tc>
          <w:tcPr>
            <w:tcW w:w="1052" w:type="dxa"/>
            <w:vMerge w:val="continue"/>
            <w:vAlign w:val="center"/>
          </w:tcPr>
          <w:p w14:paraId="0B47B5EA">
            <w:pPr>
              <w:jc w:val="center"/>
              <w:rPr>
                <w:rFonts w:hint="eastAsia" w:ascii="宋体" w:hAnsi="宋体"/>
                <w:sz w:val="18"/>
                <w:szCs w:val="18"/>
              </w:rPr>
            </w:pPr>
          </w:p>
        </w:tc>
        <w:tc>
          <w:tcPr>
            <w:tcW w:w="2088" w:type="dxa"/>
            <w:vMerge w:val="continue"/>
            <w:vAlign w:val="center"/>
          </w:tcPr>
          <w:p w14:paraId="1587EAE4">
            <w:pPr>
              <w:rPr>
                <w:rFonts w:hint="eastAsia" w:ascii="宋体" w:hAnsi="宋体"/>
                <w:sz w:val="18"/>
                <w:szCs w:val="18"/>
              </w:rPr>
            </w:pPr>
          </w:p>
        </w:tc>
        <w:tc>
          <w:tcPr>
            <w:tcW w:w="2448" w:type="dxa"/>
            <w:vAlign w:val="center"/>
          </w:tcPr>
          <w:p w14:paraId="59AC335C">
            <w:pPr>
              <w:rPr>
                <w:rFonts w:hint="eastAsia" w:ascii="宋体" w:hAnsi="宋体"/>
                <w:sz w:val="18"/>
                <w:szCs w:val="18"/>
              </w:rPr>
            </w:pPr>
            <w:r>
              <w:rPr>
                <w:rFonts w:hint="eastAsia" w:ascii="宋体" w:hAnsi="宋体"/>
                <w:sz w:val="18"/>
                <w:szCs w:val="18"/>
              </w:rPr>
              <w:t>按键自检通过</w:t>
            </w:r>
          </w:p>
        </w:tc>
        <w:tc>
          <w:tcPr>
            <w:tcW w:w="3402" w:type="dxa"/>
            <w:vMerge w:val="continue"/>
          </w:tcPr>
          <w:p w14:paraId="605E4E53">
            <w:pPr>
              <w:jc w:val="center"/>
              <w:rPr>
                <w:rFonts w:hint="eastAsia" w:ascii="宋体" w:hAnsi="宋体"/>
                <w:sz w:val="18"/>
                <w:szCs w:val="18"/>
              </w:rPr>
            </w:pPr>
          </w:p>
        </w:tc>
      </w:tr>
      <w:tr w14:paraId="497E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44" w:type="dxa"/>
            <w:vMerge w:val="continue"/>
            <w:vAlign w:val="center"/>
          </w:tcPr>
          <w:p w14:paraId="355686F7">
            <w:pPr>
              <w:jc w:val="center"/>
              <w:rPr>
                <w:rFonts w:hint="eastAsia" w:ascii="宋体" w:hAnsi="宋体"/>
                <w:sz w:val="18"/>
                <w:szCs w:val="18"/>
              </w:rPr>
            </w:pPr>
          </w:p>
        </w:tc>
        <w:tc>
          <w:tcPr>
            <w:tcW w:w="1052" w:type="dxa"/>
            <w:vMerge w:val="continue"/>
            <w:vAlign w:val="center"/>
          </w:tcPr>
          <w:p w14:paraId="6CC33031">
            <w:pPr>
              <w:jc w:val="center"/>
              <w:rPr>
                <w:rFonts w:hint="eastAsia" w:ascii="宋体" w:hAnsi="宋体"/>
                <w:sz w:val="18"/>
                <w:szCs w:val="18"/>
              </w:rPr>
            </w:pPr>
          </w:p>
        </w:tc>
        <w:tc>
          <w:tcPr>
            <w:tcW w:w="2088" w:type="dxa"/>
            <w:vMerge w:val="continue"/>
            <w:vAlign w:val="center"/>
          </w:tcPr>
          <w:p w14:paraId="4EFB8B6A">
            <w:pPr>
              <w:rPr>
                <w:rFonts w:hint="eastAsia" w:ascii="宋体" w:hAnsi="宋体"/>
                <w:sz w:val="18"/>
                <w:szCs w:val="18"/>
              </w:rPr>
            </w:pPr>
          </w:p>
        </w:tc>
        <w:tc>
          <w:tcPr>
            <w:tcW w:w="2448" w:type="dxa"/>
            <w:vAlign w:val="center"/>
          </w:tcPr>
          <w:p w14:paraId="00E76C0E">
            <w:pPr>
              <w:rPr>
                <w:rFonts w:hint="eastAsia" w:ascii="宋体" w:hAnsi="宋体"/>
                <w:sz w:val="18"/>
                <w:szCs w:val="18"/>
              </w:rPr>
            </w:pPr>
            <w:r>
              <w:rPr>
                <w:rFonts w:hint="eastAsia" w:ascii="宋体" w:hAnsi="宋体"/>
                <w:sz w:val="18"/>
                <w:szCs w:val="18"/>
              </w:rPr>
              <w:t>泵阀自检通过</w:t>
            </w:r>
          </w:p>
        </w:tc>
        <w:tc>
          <w:tcPr>
            <w:tcW w:w="3402" w:type="dxa"/>
            <w:vMerge w:val="continue"/>
          </w:tcPr>
          <w:p w14:paraId="23ACB517">
            <w:pPr>
              <w:jc w:val="center"/>
              <w:rPr>
                <w:rFonts w:hint="eastAsia" w:ascii="宋体" w:hAnsi="宋体"/>
                <w:sz w:val="18"/>
                <w:szCs w:val="18"/>
              </w:rPr>
            </w:pPr>
          </w:p>
        </w:tc>
      </w:tr>
      <w:tr w14:paraId="53FB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4" w:type="dxa"/>
            <w:vMerge w:val="continue"/>
            <w:vAlign w:val="center"/>
          </w:tcPr>
          <w:p w14:paraId="1DFEEAB5">
            <w:pPr>
              <w:jc w:val="center"/>
              <w:rPr>
                <w:rFonts w:hint="eastAsia" w:ascii="宋体" w:hAnsi="宋体"/>
                <w:sz w:val="18"/>
                <w:szCs w:val="18"/>
              </w:rPr>
            </w:pPr>
          </w:p>
        </w:tc>
        <w:tc>
          <w:tcPr>
            <w:tcW w:w="1052" w:type="dxa"/>
            <w:vMerge w:val="continue"/>
            <w:vAlign w:val="center"/>
          </w:tcPr>
          <w:p w14:paraId="3D2E5616">
            <w:pPr>
              <w:jc w:val="center"/>
              <w:rPr>
                <w:rFonts w:hint="eastAsia" w:ascii="宋体" w:hAnsi="宋体"/>
                <w:sz w:val="18"/>
                <w:szCs w:val="18"/>
              </w:rPr>
            </w:pPr>
          </w:p>
        </w:tc>
        <w:tc>
          <w:tcPr>
            <w:tcW w:w="2088" w:type="dxa"/>
            <w:vMerge w:val="continue"/>
            <w:vAlign w:val="center"/>
          </w:tcPr>
          <w:p w14:paraId="29E83820">
            <w:pPr>
              <w:rPr>
                <w:rFonts w:hint="eastAsia" w:ascii="宋体" w:hAnsi="宋体"/>
                <w:sz w:val="18"/>
                <w:szCs w:val="18"/>
              </w:rPr>
            </w:pPr>
          </w:p>
        </w:tc>
        <w:tc>
          <w:tcPr>
            <w:tcW w:w="2448" w:type="dxa"/>
            <w:vAlign w:val="center"/>
          </w:tcPr>
          <w:p w14:paraId="3A357E9D">
            <w:pPr>
              <w:rPr>
                <w:rFonts w:hint="eastAsia" w:ascii="宋体" w:hAnsi="宋体"/>
                <w:sz w:val="18"/>
                <w:szCs w:val="18"/>
              </w:rPr>
            </w:pPr>
            <w:r>
              <w:rPr>
                <w:rFonts w:hint="eastAsia" w:ascii="宋体" w:hAnsi="宋体"/>
                <w:sz w:val="18"/>
                <w:szCs w:val="18"/>
              </w:rPr>
              <w:t>电池自检通过</w:t>
            </w:r>
          </w:p>
        </w:tc>
        <w:tc>
          <w:tcPr>
            <w:tcW w:w="3402" w:type="dxa"/>
            <w:vMerge w:val="continue"/>
          </w:tcPr>
          <w:p w14:paraId="399D4442">
            <w:pPr>
              <w:jc w:val="center"/>
              <w:rPr>
                <w:rFonts w:hint="eastAsia" w:ascii="宋体" w:hAnsi="宋体"/>
                <w:sz w:val="18"/>
                <w:szCs w:val="18"/>
              </w:rPr>
            </w:pPr>
          </w:p>
        </w:tc>
      </w:tr>
      <w:tr w14:paraId="4A45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4" w:type="dxa"/>
            <w:vMerge w:val="continue"/>
            <w:vAlign w:val="center"/>
          </w:tcPr>
          <w:p w14:paraId="4AD265C8">
            <w:pPr>
              <w:jc w:val="center"/>
              <w:rPr>
                <w:rFonts w:hint="eastAsia" w:ascii="宋体" w:hAnsi="宋体"/>
                <w:sz w:val="18"/>
                <w:szCs w:val="18"/>
              </w:rPr>
            </w:pPr>
          </w:p>
        </w:tc>
        <w:tc>
          <w:tcPr>
            <w:tcW w:w="1052" w:type="dxa"/>
            <w:vMerge w:val="continue"/>
            <w:vAlign w:val="center"/>
          </w:tcPr>
          <w:p w14:paraId="3B75C74E">
            <w:pPr>
              <w:jc w:val="center"/>
              <w:rPr>
                <w:rFonts w:hint="eastAsia" w:ascii="宋体" w:hAnsi="宋体"/>
                <w:sz w:val="18"/>
                <w:szCs w:val="18"/>
              </w:rPr>
            </w:pPr>
          </w:p>
        </w:tc>
        <w:tc>
          <w:tcPr>
            <w:tcW w:w="2088" w:type="dxa"/>
            <w:vMerge w:val="continue"/>
            <w:vAlign w:val="center"/>
          </w:tcPr>
          <w:p w14:paraId="7B12DA70">
            <w:pPr>
              <w:rPr>
                <w:rFonts w:hint="eastAsia" w:ascii="宋体" w:hAnsi="宋体"/>
                <w:sz w:val="18"/>
                <w:szCs w:val="18"/>
              </w:rPr>
            </w:pPr>
          </w:p>
        </w:tc>
        <w:tc>
          <w:tcPr>
            <w:tcW w:w="2448" w:type="dxa"/>
            <w:vAlign w:val="center"/>
          </w:tcPr>
          <w:p w14:paraId="57D2DEBD">
            <w:pPr>
              <w:rPr>
                <w:rFonts w:hint="eastAsia" w:ascii="宋体" w:hAnsi="宋体"/>
                <w:sz w:val="18"/>
                <w:szCs w:val="18"/>
              </w:rPr>
            </w:pPr>
            <w:r>
              <w:rPr>
                <w:rFonts w:hint="eastAsia" w:ascii="宋体" w:hAnsi="宋体"/>
                <w:sz w:val="18"/>
                <w:szCs w:val="18"/>
              </w:rPr>
              <w:t>自检时长</w:t>
            </w:r>
          </w:p>
        </w:tc>
        <w:tc>
          <w:tcPr>
            <w:tcW w:w="3402" w:type="dxa"/>
            <w:vMerge w:val="continue"/>
          </w:tcPr>
          <w:p w14:paraId="5C89067B">
            <w:pPr>
              <w:jc w:val="center"/>
              <w:rPr>
                <w:rFonts w:hint="eastAsia" w:ascii="宋体" w:hAnsi="宋体"/>
                <w:sz w:val="18"/>
                <w:szCs w:val="18"/>
              </w:rPr>
            </w:pPr>
          </w:p>
        </w:tc>
      </w:tr>
      <w:tr w14:paraId="5C70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44" w:type="dxa"/>
            <w:vMerge w:val="restart"/>
            <w:vAlign w:val="center"/>
          </w:tcPr>
          <w:p w14:paraId="3FB5A2BF">
            <w:pPr>
              <w:jc w:val="center"/>
              <w:rPr>
                <w:rFonts w:hint="eastAsia" w:ascii="宋体" w:hAnsi="宋体"/>
                <w:sz w:val="18"/>
                <w:szCs w:val="18"/>
              </w:rPr>
            </w:pPr>
            <w:r>
              <w:rPr>
                <w:rFonts w:hint="eastAsia" w:ascii="宋体" w:hAnsi="宋体"/>
                <w:sz w:val="18"/>
                <w:szCs w:val="18"/>
              </w:rPr>
              <w:t>11</w:t>
            </w:r>
          </w:p>
        </w:tc>
        <w:tc>
          <w:tcPr>
            <w:tcW w:w="1052" w:type="dxa"/>
            <w:vMerge w:val="continue"/>
            <w:vAlign w:val="center"/>
          </w:tcPr>
          <w:p w14:paraId="38CB0E19">
            <w:pPr>
              <w:jc w:val="center"/>
              <w:rPr>
                <w:rFonts w:hint="eastAsia" w:ascii="宋体" w:hAnsi="宋体"/>
                <w:sz w:val="18"/>
                <w:szCs w:val="18"/>
              </w:rPr>
            </w:pPr>
          </w:p>
        </w:tc>
        <w:tc>
          <w:tcPr>
            <w:tcW w:w="2088" w:type="dxa"/>
            <w:vMerge w:val="restart"/>
            <w:vAlign w:val="center"/>
          </w:tcPr>
          <w:p w14:paraId="0740ADDF">
            <w:pPr>
              <w:rPr>
                <w:rFonts w:hint="eastAsia" w:ascii="宋体" w:hAnsi="宋体"/>
                <w:sz w:val="18"/>
                <w:szCs w:val="18"/>
              </w:rPr>
            </w:pPr>
            <w:r>
              <w:rPr>
                <w:rFonts w:hint="eastAsia" w:ascii="宋体" w:hAnsi="宋体"/>
                <w:sz w:val="18"/>
                <w:szCs w:val="18"/>
              </w:rPr>
              <w:t>按钮、控制器和指示器的临床功能</w:t>
            </w:r>
          </w:p>
        </w:tc>
        <w:tc>
          <w:tcPr>
            <w:tcW w:w="2448" w:type="dxa"/>
            <w:vAlign w:val="center"/>
          </w:tcPr>
          <w:p w14:paraId="51EFE487">
            <w:pPr>
              <w:rPr>
                <w:rFonts w:hint="eastAsia" w:ascii="宋体" w:hAnsi="宋体"/>
                <w:sz w:val="18"/>
                <w:szCs w:val="18"/>
              </w:rPr>
            </w:pPr>
            <w:r>
              <w:rPr>
                <w:rFonts w:hint="eastAsia" w:ascii="宋体" w:hAnsi="宋体"/>
                <w:sz w:val="18"/>
                <w:szCs w:val="18"/>
              </w:rPr>
              <w:t>血液流量控制范围设置</w:t>
            </w:r>
          </w:p>
        </w:tc>
        <w:tc>
          <w:tcPr>
            <w:tcW w:w="3402" w:type="dxa"/>
          </w:tcPr>
          <w:p w14:paraId="2ADF9F8E">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0054-2023中5.2.1a）</w:t>
            </w:r>
          </w:p>
          <w:p w14:paraId="4C60D510">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9706.216-2021中201.4.3.102</w:t>
            </w:r>
          </w:p>
        </w:tc>
      </w:tr>
      <w:tr w14:paraId="2FB3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692FBEAC">
            <w:pPr>
              <w:jc w:val="center"/>
              <w:rPr>
                <w:rFonts w:hint="eastAsia" w:ascii="宋体" w:hAnsi="宋体"/>
                <w:sz w:val="18"/>
                <w:szCs w:val="18"/>
              </w:rPr>
            </w:pPr>
          </w:p>
        </w:tc>
        <w:tc>
          <w:tcPr>
            <w:tcW w:w="1052" w:type="dxa"/>
            <w:vMerge w:val="continue"/>
            <w:vAlign w:val="center"/>
          </w:tcPr>
          <w:p w14:paraId="4127582A">
            <w:pPr>
              <w:jc w:val="center"/>
              <w:rPr>
                <w:rFonts w:hint="eastAsia" w:ascii="宋体" w:hAnsi="宋体"/>
                <w:sz w:val="18"/>
                <w:szCs w:val="18"/>
              </w:rPr>
            </w:pPr>
          </w:p>
        </w:tc>
        <w:tc>
          <w:tcPr>
            <w:tcW w:w="2088" w:type="dxa"/>
            <w:vMerge w:val="continue"/>
            <w:vAlign w:val="center"/>
          </w:tcPr>
          <w:p w14:paraId="747D81AA">
            <w:pPr>
              <w:rPr>
                <w:rFonts w:hint="eastAsia" w:ascii="宋体" w:hAnsi="宋体"/>
                <w:sz w:val="18"/>
                <w:szCs w:val="18"/>
              </w:rPr>
            </w:pPr>
          </w:p>
        </w:tc>
        <w:tc>
          <w:tcPr>
            <w:tcW w:w="2448" w:type="dxa"/>
            <w:vAlign w:val="center"/>
          </w:tcPr>
          <w:p w14:paraId="0688AB69">
            <w:pPr>
              <w:rPr>
                <w:rFonts w:hint="eastAsia" w:ascii="宋体" w:hAnsi="宋体"/>
                <w:sz w:val="18"/>
                <w:szCs w:val="18"/>
              </w:rPr>
            </w:pPr>
            <w:r>
              <w:rPr>
                <w:rFonts w:hint="eastAsia" w:ascii="宋体" w:hAnsi="宋体"/>
                <w:sz w:val="18"/>
                <w:szCs w:val="18"/>
              </w:rPr>
              <w:t>透析液流量控制范围设置</w:t>
            </w:r>
          </w:p>
        </w:tc>
        <w:tc>
          <w:tcPr>
            <w:tcW w:w="3402" w:type="dxa"/>
          </w:tcPr>
          <w:p w14:paraId="78FE2107">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0054-2023中5.2.2a）</w:t>
            </w:r>
          </w:p>
          <w:p w14:paraId="7A8BD548">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9706.216-2021中201.4.3.103</w:t>
            </w:r>
          </w:p>
        </w:tc>
      </w:tr>
      <w:tr w14:paraId="2C17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32EBD31E">
            <w:pPr>
              <w:jc w:val="center"/>
              <w:rPr>
                <w:rFonts w:hint="eastAsia" w:ascii="宋体" w:hAnsi="宋体"/>
                <w:sz w:val="18"/>
                <w:szCs w:val="18"/>
              </w:rPr>
            </w:pPr>
          </w:p>
        </w:tc>
        <w:tc>
          <w:tcPr>
            <w:tcW w:w="1052" w:type="dxa"/>
            <w:vMerge w:val="continue"/>
            <w:vAlign w:val="center"/>
          </w:tcPr>
          <w:p w14:paraId="65A6BAF1">
            <w:pPr>
              <w:jc w:val="center"/>
              <w:rPr>
                <w:rFonts w:hint="eastAsia" w:ascii="宋体" w:hAnsi="宋体"/>
                <w:sz w:val="18"/>
                <w:szCs w:val="18"/>
              </w:rPr>
            </w:pPr>
          </w:p>
        </w:tc>
        <w:tc>
          <w:tcPr>
            <w:tcW w:w="2088" w:type="dxa"/>
            <w:vMerge w:val="continue"/>
            <w:vAlign w:val="center"/>
          </w:tcPr>
          <w:p w14:paraId="386EDD29">
            <w:pPr>
              <w:rPr>
                <w:rFonts w:hint="eastAsia" w:ascii="宋体" w:hAnsi="宋体"/>
                <w:sz w:val="18"/>
                <w:szCs w:val="18"/>
              </w:rPr>
            </w:pPr>
          </w:p>
        </w:tc>
        <w:tc>
          <w:tcPr>
            <w:tcW w:w="2448" w:type="dxa"/>
            <w:vAlign w:val="center"/>
          </w:tcPr>
          <w:p w14:paraId="7D2AF3AF">
            <w:pPr>
              <w:rPr>
                <w:rFonts w:hint="eastAsia" w:ascii="宋体" w:hAnsi="宋体"/>
                <w:sz w:val="18"/>
                <w:szCs w:val="18"/>
              </w:rPr>
            </w:pPr>
            <w:r>
              <w:rPr>
                <w:rFonts w:hint="eastAsia" w:ascii="宋体" w:hAnsi="宋体"/>
                <w:sz w:val="18"/>
                <w:szCs w:val="18"/>
              </w:rPr>
              <w:t>净脱水参数设置和确认</w:t>
            </w:r>
          </w:p>
        </w:tc>
        <w:tc>
          <w:tcPr>
            <w:tcW w:w="3402" w:type="dxa"/>
            <w:vAlign w:val="center"/>
          </w:tcPr>
          <w:p w14:paraId="4F7D0E29">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0054-2023中5.2.3.1a）、b）、5.2.3.3b）</w:t>
            </w:r>
          </w:p>
          <w:p w14:paraId="254F2D54">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9706.216-2021中201.4.3.104</w:t>
            </w:r>
          </w:p>
        </w:tc>
      </w:tr>
      <w:tr w14:paraId="3542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1FAC1DD7">
            <w:pPr>
              <w:jc w:val="center"/>
              <w:rPr>
                <w:rFonts w:hint="eastAsia" w:ascii="宋体" w:hAnsi="宋体"/>
                <w:sz w:val="18"/>
                <w:szCs w:val="18"/>
              </w:rPr>
            </w:pPr>
          </w:p>
        </w:tc>
        <w:tc>
          <w:tcPr>
            <w:tcW w:w="1052" w:type="dxa"/>
            <w:vMerge w:val="continue"/>
            <w:vAlign w:val="center"/>
          </w:tcPr>
          <w:p w14:paraId="4F789142">
            <w:pPr>
              <w:jc w:val="center"/>
              <w:rPr>
                <w:rFonts w:hint="eastAsia" w:ascii="宋体" w:hAnsi="宋体"/>
                <w:sz w:val="18"/>
                <w:szCs w:val="18"/>
              </w:rPr>
            </w:pPr>
          </w:p>
        </w:tc>
        <w:tc>
          <w:tcPr>
            <w:tcW w:w="2088" w:type="dxa"/>
            <w:vMerge w:val="continue"/>
            <w:vAlign w:val="center"/>
          </w:tcPr>
          <w:p w14:paraId="4EFB8294">
            <w:pPr>
              <w:rPr>
                <w:rFonts w:hint="eastAsia" w:ascii="宋体" w:hAnsi="宋体"/>
                <w:sz w:val="18"/>
                <w:szCs w:val="18"/>
              </w:rPr>
            </w:pPr>
          </w:p>
        </w:tc>
        <w:tc>
          <w:tcPr>
            <w:tcW w:w="2448" w:type="dxa"/>
            <w:vAlign w:val="center"/>
          </w:tcPr>
          <w:p w14:paraId="7A29E7E9">
            <w:pPr>
              <w:rPr>
                <w:rFonts w:hint="eastAsia" w:ascii="宋体" w:hAnsi="宋体"/>
                <w:sz w:val="18"/>
                <w:szCs w:val="18"/>
              </w:rPr>
            </w:pPr>
            <w:r>
              <w:rPr>
                <w:rFonts w:ascii="宋体" w:hAnsi="宋体"/>
                <w:sz w:val="18"/>
                <w:szCs w:val="18"/>
              </w:rPr>
              <w:t>……</w:t>
            </w:r>
          </w:p>
        </w:tc>
        <w:tc>
          <w:tcPr>
            <w:tcW w:w="3402" w:type="dxa"/>
          </w:tcPr>
          <w:p w14:paraId="45ABE444">
            <w:pPr>
              <w:rPr>
                <w:rFonts w:hint="eastAsia" w:ascii="宋体" w:hAnsi="宋体"/>
                <w:sz w:val="18"/>
                <w:szCs w:val="18"/>
              </w:rPr>
            </w:pPr>
            <w:r>
              <w:rPr>
                <w:rFonts w:ascii="宋体" w:hAnsi="宋体"/>
                <w:sz w:val="18"/>
                <w:szCs w:val="18"/>
              </w:rPr>
              <w:t>……</w:t>
            </w:r>
          </w:p>
        </w:tc>
      </w:tr>
      <w:tr w14:paraId="1BDC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686B73C1">
            <w:pPr>
              <w:jc w:val="center"/>
              <w:rPr>
                <w:rFonts w:hint="eastAsia" w:ascii="宋体" w:hAnsi="宋体"/>
                <w:sz w:val="18"/>
                <w:szCs w:val="18"/>
              </w:rPr>
            </w:pPr>
          </w:p>
        </w:tc>
        <w:tc>
          <w:tcPr>
            <w:tcW w:w="1052" w:type="dxa"/>
            <w:vMerge w:val="continue"/>
            <w:vAlign w:val="center"/>
          </w:tcPr>
          <w:p w14:paraId="65867CB5">
            <w:pPr>
              <w:jc w:val="center"/>
              <w:rPr>
                <w:rFonts w:hint="eastAsia" w:ascii="宋体" w:hAnsi="宋体"/>
                <w:sz w:val="18"/>
                <w:szCs w:val="18"/>
              </w:rPr>
            </w:pPr>
          </w:p>
        </w:tc>
        <w:tc>
          <w:tcPr>
            <w:tcW w:w="2088" w:type="dxa"/>
            <w:vMerge w:val="continue"/>
            <w:vAlign w:val="center"/>
          </w:tcPr>
          <w:p w14:paraId="323569F6">
            <w:pPr>
              <w:rPr>
                <w:rFonts w:hint="eastAsia" w:ascii="宋体" w:hAnsi="宋体"/>
                <w:sz w:val="18"/>
                <w:szCs w:val="18"/>
              </w:rPr>
            </w:pPr>
          </w:p>
        </w:tc>
        <w:tc>
          <w:tcPr>
            <w:tcW w:w="2448" w:type="dxa"/>
            <w:vAlign w:val="center"/>
          </w:tcPr>
          <w:p w14:paraId="46A85AC1">
            <w:pPr>
              <w:rPr>
                <w:rFonts w:hint="eastAsia" w:ascii="宋体" w:hAnsi="宋体"/>
                <w:sz w:val="18"/>
                <w:szCs w:val="18"/>
              </w:rPr>
            </w:pPr>
            <w:r>
              <w:rPr>
                <w:rFonts w:hint="eastAsia" w:ascii="宋体" w:hAnsi="宋体"/>
                <w:sz w:val="18"/>
                <w:szCs w:val="18"/>
              </w:rPr>
              <w:t>非预期操作导致的断电保护</w:t>
            </w:r>
          </w:p>
        </w:tc>
        <w:tc>
          <w:tcPr>
            <w:tcW w:w="3402" w:type="dxa"/>
          </w:tcPr>
          <w:p w14:paraId="5701E5AF">
            <w:pPr>
              <w:rPr>
                <w:rFonts w:hint="eastAsia" w:ascii="宋体" w:hAnsi="宋体"/>
                <w:sz w:val="18"/>
                <w:szCs w:val="18"/>
              </w:rPr>
            </w:pPr>
            <w:r>
              <w:rPr>
                <w:rFonts w:hint="eastAsia" w:ascii="宋体" w:hAnsi="宋体"/>
                <w:sz w:val="18"/>
                <w:szCs w:val="18"/>
              </w:rPr>
              <w:t>YY 0054-2023中5.12b）</w:t>
            </w:r>
          </w:p>
        </w:tc>
      </w:tr>
      <w:tr w14:paraId="4EAA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44" w:type="dxa"/>
            <w:vMerge w:val="restart"/>
            <w:vAlign w:val="center"/>
          </w:tcPr>
          <w:p w14:paraId="6178210E">
            <w:pPr>
              <w:jc w:val="center"/>
              <w:rPr>
                <w:rFonts w:hint="eastAsia" w:ascii="宋体" w:hAnsi="宋体"/>
                <w:sz w:val="18"/>
                <w:szCs w:val="18"/>
              </w:rPr>
            </w:pPr>
            <w:r>
              <w:rPr>
                <w:rFonts w:hint="eastAsia" w:ascii="宋体" w:hAnsi="宋体"/>
                <w:sz w:val="18"/>
                <w:szCs w:val="18"/>
              </w:rPr>
              <w:t>12</w:t>
            </w:r>
          </w:p>
        </w:tc>
        <w:tc>
          <w:tcPr>
            <w:tcW w:w="1052" w:type="dxa"/>
            <w:vMerge w:val="continue"/>
            <w:vAlign w:val="center"/>
          </w:tcPr>
          <w:p w14:paraId="435AAF89">
            <w:pPr>
              <w:jc w:val="center"/>
              <w:rPr>
                <w:rFonts w:hint="eastAsia" w:ascii="宋体" w:hAnsi="宋体"/>
                <w:sz w:val="18"/>
                <w:szCs w:val="18"/>
              </w:rPr>
            </w:pPr>
          </w:p>
        </w:tc>
        <w:tc>
          <w:tcPr>
            <w:tcW w:w="2088" w:type="dxa"/>
            <w:vMerge w:val="restart"/>
            <w:vAlign w:val="center"/>
          </w:tcPr>
          <w:p w14:paraId="6D01D600">
            <w:pPr>
              <w:rPr>
                <w:rFonts w:hint="eastAsia" w:ascii="宋体" w:hAnsi="宋体"/>
                <w:sz w:val="18"/>
                <w:szCs w:val="18"/>
              </w:rPr>
            </w:pPr>
            <w:r>
              <w:rPr>
                <w:rFonts w:hint="eastAsia" w:ascii="宋体" w:hAnsi="宋体"/>
                <w:sz w:val="18"/>
                <w:szCs w:val="18"/>
              </w:rPr>
              <w:t>气源/水源/压力源及其通路功能</w:t>
            </w:r>
          </w:p>
        </w:tc>
        <w:tc>
          <w:tcPr>
            <w:tcW w:w="2448" w:type="dxa"/>
            <w:vAlign w:val="center"/>
          </w:tcPr>
          <w:p w14:paraId="196E4CE3">
            <w:pPr>
              <w:rPr>
                <w:rFonts w:hint="eastAsia" w:ascii="宋体" w:hAnsi="宋体"/>
                <w:sz w:val="18"/>
                <w:szCs w:val="18"/>
              </w:rPr>
            </w:pPr>
            <w:r>
              <w:rPr>
                <w:rFonts w:hint="eastAsia" w:ascii="宋体" w:hAnsi="宋体"/>
                <w:sz w:val="18"/>
                <w:szCs w:val="18"/>
              </w:rPr>
              <w:t>除气功能</w:t>
            </w:r>
          </w:p>
        </w:tc>
        <w:tc>
          <w:tcPr>
            <w:tcW w:w="3402" w:type="dxa"/>
          </w:tcPr>
          <w:p w14:paraId="681BB497">
            <w:pPr>
              <w:rPr>
                <w:rFonts w:hint="eastAsia" w:ascii="宋体" w:hAnsi="宋体"/>
                <w:sz w:val="18"/>
                <w:szCs w:val="18"/>
              </w:rPr>
            </w:pPr>
            <w:r>
              <w:rPr>
                <w:rFonts w:hint="eastAsia" w:ascii="宋体" w:hAnsi="宋体"/>
                <w:sz w:val="18"/>
                <w:szCs w:val="18"/>
              </w:rPr>
              <w:t>YY 0054-2023中5.13</w:t>
            </w:r>
          </w:p>
        </w:tc>
      </w:tr>
      <w:tr w14:paraId="67D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51BBC5C0">
            <w:pPr>
              <w:jc w:val="center"/>
              <w:rPr>
                <w:rFonts w:hint="eastAsia" w:ascii="宋体" w:hAnsi="宋体"/>
                <w:sz w:val="18"/>
                <w:szCs w:val="18"/>
              </w:rPr>
            </w:pPr>
          </w:p>
        </w:tc>
        <w:tc>
          <w:tcPr>
            <w:tcW w:w="1052" w:type="dxa"/>
            <w:vMerge w:val="continue"/>
            <w:vAlign w:val="center"/>
          </w:tcPr>
          <w:p w14:paraId="1077FADB">
            <w:pPr>
              <w:jc w:val="center"/>
              <w:rPr>
                <w:rFonts w:hint="eastAsia" w:ascii="宋体" w:hAnsi="宋体"/>
                <w:sz w:val="18"/>
                <w:szCs w:val="18"/>
              </w:rPr>
            </w:pPr>
          </w:p>
        </w:tc>
        <w:tc>
          <w:tcPr>
            <w:tcW w:w="2088" w:type="dxa"/>
            <w:vMerge w:val="continue"/>
            <w:vAlign w:val="center"/>
          </w:tcPr>
          <w:p w14:paraId="493CDA3F">
            <w:pPr>
              <w:rPr>
                <w:rFonts w:hint="eastAsia" w:ascii="宋体" w:hAnsi="宋体"/>
                <w:sz w:val="18"/>
                <w:szCs w:val="18"/>
              </w:rPr>
            </w:pPr>
          </w:p>
        </w:tc>
        <w:tc>
          <w:tcPr>
            <w:tcW w:w="2448" w:type="dxa"/>
            <w:vAlign w:val="center"/>
          </w:tcPr>
          <w:p w14:paraId="642AAB74">
            <w:pPr>
              <w:rPr>
                <w:rFonts w:hint="eastAsia" w:ascii="宋体" w:hAnsi="宋体"/>
                <w:sz w:val="18"/>
                <w:szCs w:val="18"/>
              </w:rPr>
            </w:pPr>
            <w:r>
              <w:rPr>
                <w:rFonts w:hint="eastAsia" w:ascii="宋体" w:hAnsi="宋体"/>
                <w:sz w:val="18"/>
                <w:szCs w:val="18"/>
              </w:rPr>
              <w:t>废液保护</w:t>
            </w:r>
          </w:p>
        </w:tc>
        <w:tc>
          <w:tcPr>
            <w:tcW w:w="3402" w:type="dxa"/>
          </w:tcPr>
          <w:p w14:paraId="30BA856C">
            <w:pPr>
              <w:rPr>
                <w:rFonts w:hint="eastAsia" w:ascii="宋体" w:hAnsi="宋体"/>
                <w:sz w:val="18"/>
                <w:szCs w:val="18"/>
              </w:rPr>
            </w:pPr>
            <w:r>
              <w:rPr>
                <w:rFonts w:hint="eastAsia" w:ascii="宋体" w:hAnsi="宋体"/>
                <w:sz w:val="18"/>
                <w:szCs w:val="18"/>
              </w:rPr>
              <w:t>YY 0054-2023中5.14</w:t>
            </w:r>
          </w:p>
        </w:tc>
      </w:tr>
      <w:tr w14:paraId="6CA0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69452102">
            <w:pPr>
              <w:jc w:val="center"/>
              <w:rPr>
                <w:rFonts w:hint="eastAsia" w:ascii="宋体" w:hAnsi="宋体"/>
                <w:sz w:val="18"/>
                <w:szCs w:val="18"/>
              </w:rPr>
            </w:pPr>
          </w:p>
        </w:tc>
        <w:tc>
          <w:tcPr>
            <w:tcW w:w="1052" w:type="dxa"/>
            <w:vMerge w:val="continue"/>
            <w:vAlign w:val="center"/>
          </w:tcPr>
          <w:p w14:paraId="4BEFAED9">
            <w:pPr>
              <w:jc w:val="center"/>
              <w:rPr>
                <w:rFonts w:hint="eastAsia" w:ascii="宋体" w:hAnsi="宋体"/>
                <w:sz w:val="18"/>
                <w:szCs w:val="18"/>
              </w:rPr>
            </w:pPr>
          </w:p>
        </w:tc>
        <w:tc>
          <w:tcPr>
            <w:tcW w:w="2088" w:type="dxa"/>
            <w:vMerge w:val="continue"/>
            <w:vAlign w:val="center"/>
          </w:tcPr>
          <w:p w14:paraId="28CA9D61">
            <w:pPr>
              <w:rPr>
                <w:rFonts w:hint="eastAsia" w:ascii="宋体" w:hAnsi="宋体"/>
                <w:sz w:val="18"/>
                <w:szCs w:val="18"/>
              </w:rPr>
            </w:pPr>
          </w:p>
        </w:tc>
        <w:tc>
          <w:tcPr>
            <w:tcW w:w="2448" w:type="dxa"/>
            <w:vAlign w:val="center"/>
          </w:tcPr>
          <w:p w14:paraId="09394A27">
            <w:pPr>
              <w:rPr>
                <w:rFonts w:hint="eastAsia" w:ascii="宋体" w:hAnsi="宋体"/>
                <w:sz w:val="18"/>
                <w:szCs w:val="18"/>
              </w:rPr>
            </w:pPr>
            <w:r>
              <w:rPr>
                <w:rFonts w:ascii="宋体" w:hAnsi="宋体"/>
                <w:sz w:val="18"/>
                <w:szCs w:val="18"/>
              </w:rPr>
              <w:t>……</w:t>
            </w:r>
          </w:p>
        </w:tc>
        <w:tc>
          <w:tcPr>
            <w:tcW w:w="3402" w:type="dxa"/>
          </w:tcPr>
          <w:p w14:paraId="6E4D73EF">
            <w:pPr>
              <w:rPr>
                <w:rFonts w:hint="eastAsia" w:ascii="宋体" w:hAnsi="宋体"/>
                <w:sz w:val="18"/>
                <w:szCs w:val="18"/>
              </w:rPr>
            </w:pPr>
            <w:r>
              <w:rPr>
                <w:rFonts w:ascii="宋体" w:hAnsi="宋体"/>
                <w:sz w:val="18"/>
                <w:szCs w:val="18"/>
              </w:rPr>
              <w:t>……</w:t>
            </w:r>
          </w:p>
        </w:tc>
      </w:tr>
      <w:tr w14:paraId="2CDE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47C8A402">
            <w:pPr>
              <w:jc w:val="center"/>
              <w:rPr>
                <w:rFonts w:hint="eastAsia" w:ascii="宋体" w:hAnsi="宋体"/>
                <w:sz w:val="18"/>
                <w:szCs w:val="18"/>
              </w:rPr>
            </w:pPr>
          </w:p>
        </w:tc>
        <w:tc>
          <w:tcPr>
            <w:tcW w:w="1052" w:type="dxa"/>
            <w:vMerge w:val="continue"/>
            <w:vAlign w:val="center"/>
          </w:tcPr>
          <w:p w14:paraId="2C14395B">
            <w:pPr>
              <w:jc w:val="center"/>
              <w:rPr>
                <w:rFonts w:hint="eastAsia" w:ascii="宋体" w:hAnsi="宋体"/>
                <w:sz w:val="18"/>
                <w:szCs w:val="18"/>
              </w:rPr>
            </w:pPr>
          </w:p>
        </w:tc>
        <w:tc>
          <w:tcPr>
            <w:tcW w:w="2088" w:type="dxa"/>
            <w:vMerge w:val="continue"/>
            <w:vAlign w:val="center"/>
          </w:tcPr>
          <w:p w14:paraId="7D53F0BA">
            <w:pPr>
              <w:rPr>
                <w:rFonts w:hint="eastAsia" w:ascii="宋体" w:hAnsi="宋体"/>
                <w:sz w:val="18"/>
                <w:szCs w:val="18"/>
              </w:rPr>
            </w:pPr>
          </w:p>
        </w:tc>
        <w:tc>
          <w:tcPr>
            <w:tcW w:w="2448" w:type="dxa"/>
            <w:vAlign w:val="center"/>
          </w:tcPr>
          <w:p w14:paraId="4624AB80">
            <w:pPr>
              <w:rPr>
                <w:rFonts w:hint="eastAsia" w:ascii="宋体" w:hAnsi="宋体"/>
                <w:sz w:val="18"/>
                <w:szCs w:val="18"/>
              </w:rPr>
            </w:pPr>
            <w:r>
              <w:rPr>
                <w:rFonts w:hint="eastAsia" w:ascii="宋体" w:hAnsi="宋体"/>
                <w:sz w:val="18"/>
                <w:szCs w:val="18"/>
              </w:rPr>
              <w:t>液体管路和容器的密闭性</w:t>
            </w:r>
          </w:p>
        </w:tc>
        <w:tc>
          <w:tcPr>
            <w:tcW w:w="3402" w:type="dxa"/>
          </w:tcPr>
          <w:p w14:paraId="5FF81972">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9706.1-2020中11.6.2、11.6.3</w:t>
            </w:r>
          </w:p>
          <w:p w14:paraId="5D3C43DE">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9706.216-2021中201.11.6.3、201.13.2.6</w:t>
            </w:r>
          </w:p>
        </w:tc>
      </w:tr>
      <w:tr w14:paraId="71E6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77924BC3">
            <w:pPr>
              <w:jc w:val="center"/>
              <w:rPr>
                <w:rFonts w:hint="eastAsia" w:ascii="宋体" w:hAnsi="宋体"/>
                <w:sz w:val="18"/>
                <w:szCs w:val="18"/>
              </w:rPr>
            </w:pPr>
            <w:r>
              <w:rPr>
                <w:rFonts w:hint="eastAsia" w:ascii="宋体" w:hAnsi="宋体"/>
                <w:sz w:val="18"/>
                <w:szCs w:val="18"/>
              </w:rPr>
              <w:t>13</w:t>
            </w:r>
          </w:p>
        </w:tc>
        <w:tc>
          <w:tcPr>
            <w:tcW w:w="1052" w:type="dxa"/>
            <w:vMerge w:val="continue"/>
            <w:vAlign w:val="center"/>
          </w:tcPr>
          <w:p w14:paraId="45D956DA">
            <w:pPr>
              <w:jc w:val="center"/>
              <w:rPr>
                <w:rFonts w:hint="eastAsia" w:ascii="宋体" w:hAnsi="宋体"/>
                <w:sz w:val="18"/>
                <w:szCs w:val="18"/>
              </w:rPr>
            </w:pPr>
          </w:p>
        </w:tc>
        <w:tc>
          <w:tcPr>
            <w:tcW w:w="2088" w:type="dxa"/>
            <w:vMerge w:val="restart"/>
            <w:vAlign w:val="center"/>
          </w:tcPr>
          <w:p w14:paraId="02694EE6">
            <w:pPr>
              <w:rPr>
                <w:rFonts w:hint="eastAsia" w:ascii="宋体" w:hAnsi="宋体"/>
                <w:sz w:val="18"/>
                <w:szCs w:val="18"/>
              </w:rPr>
            </w:pPr>
            <w:r>
              <w:rPr>
                <w:rFonts w:hint="eastAsia" w:ascii="宋体" w:hAnsi="宋体"/>
                <w:sz w:val="18"/>
                <w:szCs w:val="18"/>
              </w:rPr>
              <w:t>电池功能</w:t>
            </w:r>
          </w:p>
        </w:tc>
        <w:tc>
          <w:tcPr>
            <w:tcW w:w="2448" w:type="dxa"/>
            <w:vAlign w:val="center"/>
          </w:tcPr>
          <w:p w14:paraId="52D88728">
            <w:pPr>
              <w:rPr>
                <w:rFonts w:hint="eastAsia" w:ascii="宋体" w:hAnsi="宋体"/>
                <w:sz w:val="18"/>
                <w:szCs w:val="18"/>
              </w:rPr>
            </w:pPr>
            <w:r>
              <w:rPr>
                <w:rFonts w:hint="eastAsia" w:ascii="宋体" w:hAnsi="宋体"/>
                <w:sz w:val="18"/>
                <w:szCs w:val="18"/>
              </w:rPr>
              <w:t>断电后连续工作时间</w:t>
            </w:r>
          </w:p>
        </w:tc>
        <w:tc>
          <w:tcPr>
            <w:tcW w:w="3402" w:type="dxa"/>
          </w:tcPr>
          <w:p w14:paraId="35E5F1A0">
            <w:pPr>
              <w:rPr>
                <w:rFonts w:hint="eastAsia" w:ascii="宋体" w:hAnsi="宋体"/>
                <w:sz w:val="18"/>
                <w:szCs w:val="18"/>
              </w:rPr>
            </w:pPr>
            <w:r>
              <w:rPr>
                <w:rFonts w:hint="eastAsia" w:ascii="宋体" w:hAnsi="宋体"/>
                <w:sz w:val="18"/>
                <w:szCs w:val="18"/>
              </w:rPr>
              <w:t>YY 0054-2023中5.12a）</w:t>
            </w:r>
          </w:p>
        </w:tc>
      </w:tr>
      <w:tr w14:paraId="37AD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1C8F21F4">
            <w:pPr>
              <w:jc w:val="center"/>
              <w:rPr>
                <w:rFonts w:hint="eastAsia" w:ascii="宋体" w:hAnsi="宋体"/>
                <w:sz w:val="18"/>
                <w:szCs w:val="18"/>
              </w:rPr>
            </w:pPr>
          </w:p>
        </w:tc>
        <w:tc>
          <w:tcPr>
            <w:tcW w:w="1052" w:type="dxa"/>
            <w:vMerge w:val="continue"/>
            <w:vAlign w:val="center"/>
          </w:tcPr>
          <w:p w14:paraId="60417137">
            <w:pPr>
              <w:jc w:val="center"/>
              <w:rPr>
                <w:rFonts w:hint="eastAsia" w:ascii="宋体" w:hAnsi="宋体"/>
                <w:sz w:val="18"/>
                <w:szCs w:val="18"/>
              </w:rPr>
            </w:pPr>
          </w:p>
        </w:tc>
        <w:tc>
          <w:tcPr>
            <w:tcW w:w="2088" w:type="dxa"/>
            <w:vMerge w:val="continue"/>
            <w:vAlign w:val="center"/>
          </w:tcPr>
          <w:p w14:paraId="42EE702B">
            <w:pPr>
              <w:rPr>
                <w:rFonts w:hint="eastAsia" w:ascii="宋体" w:hAnsi="宋体"/>
                <w:sz w:val="18"/>
                <w:szCs w:val="18"/>
              </w:rPr>
            </w:pPr>
          </w:p>
        </w:tc>
        <w:tc>
          <w:tcPr>
            <w:tcW w:w="2448" w:type="dxa"/>
            <w:vAlign w:val="center"/>
          </w:tcPr>
          <w:p w14:paraId="355D5974">
            <w:pPr>
              <w:rPr>
                <w:rFonts w:hint="eastAsia" w:ascii="宋体" w:hAnsi="宋体"/>
                <w:sz w:val="18"/>
                <w:szCs w:val="18"/>
              </w:rPr>
            </w:pPr>
            <w:r>
              <w:rPr>
                <w:rFonts w:hint="eastAsia" w:ascii="宋体" w:hAnsi="宋体"/>
                <w:sz w:val="18"/>
                <w:szCs w:val="18"/>
              </w:rPr>
              <w:t>电池状态指示</w:t>
            </w:r>
          </w:p>
        </w:tc>
        <w:tc>
          <w:tcPr>
            <w:tcW w:w="3402" w:type="dxa"/>
          </w:tcPr>
          <w:p w14:paraId="44C22E3C">
            <w:pPr>
              <w:rPr>
                <w:rFonts w:hint="eastAsia" w:ascii="宋体" w:hAnsi="宋体"/>
                <w:sz w:val="18"/>
                <w:szCs w:val="18"/>
              </w:rPr>
            </w:pPr>
            <w:r>
              <w:rPr>
                <w:rFonts w:hint="eastAsia" w:ascii="宋体" w:hAnsi="宋体"/>
                <w:sz w:val="18"/>
                <w:szCs w:val="18"/>
              </w:rPr>
              <w:t>随附文件</w:t>
            </w:r>
          </w:p>
        </w:tc>
      </w:tr>
      <w:tr w14:paraId="4BD2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44" w:type="dxa"/>
            <w:vMerge w:val="restart"/>
            <w:vAlign w:val="center"/>
          </w:tcPr>
          <w:p w14:paraId="6A7C13C6">
            <w:pPr>
              <w:jc w:val="center"/>
              <w:rPr>
                <w:rFonts w:hint="eastAsia" w:ascii="宋体" w:hAnsi="宋体"/>
                <w:sz w:val="18"/>
                <w:szCs w:val="18"/>
              </w:rPr>
            </w:pPr>
            <w:r>
              <w:rPr>
                <w:rFonts w:hint="eastAsia" w:ascii="宋体" w:hAnsi="宋体"/>
                <w:sz w:val="18"/>
                <w:szCs w:val="18"/>
              </w:rPr>
              <w:t>14</w:t>
            </w:r>
          </w:p>
        </w:tc>
        <w:tc>
          <w:tcPr>
            <w:tcW w:w="1052" w:type="dxa"/>
            <w:vMerge w:val="continue"/>
            <w:vAlign w:val="center"/>
          </w:tcPr>
          <w:p w14:paraId="006AE070">
            <w:pPr>
              <w:jc w:val="center"/>
              <w:rPr>
                <w:rFonts w:hint="eastAsia" w:ascii="宋体" w:hAnsi="宋体"/>
                <w:sz w:val="18"/>
                <w:szCs w:val="18"/>
              </w:rPr>
            </w:pPr>
          </w:p>
        </w:tc>
        <w:tc>
          <w:tcPr>
            <w:tcW w:w="2088" w:type="dxa"/>
            <w:vMerge w:val="restart"/>
            <w:vAlign w:val="center"/>
          </w:tcPr>
          <w:p w14:paraId="46BB442F">
            <w:pPr>
              <w:rPr>
                <w:rFonts w:hint="eastAsia" w:ascii="宋体" w:hAnsi="宋体"/>
                <w:sz w:val="18"/>
                <w:szCs w:val="18"/>
              </w:rPr>
            </w:pPr>
            <w:r>
              <w:rPr>
                <w:rFonts w:hint="eastAsia" w:ascii="宋体" w:hAnsi="宋体"/>
                <w:sz w:val="18"/>
                <w:szCs w:val="18"/>
              </w:rPr>
              <w:t>报警功能</w:t>
            </w:r>
          </w:p>
        </w:tc>
        <w:tc>
          <w:tcPr>
            <w:tcW w:w="2448" w:type="dxa"/>
            <w:vAlign w:val="center"/>
          </w:tcPr>
          <w:p w14:paraId="3260C5FB">
            <w:pPr>
              <w:rPr>
                <w:rFonts w:hint="eastAsia" w:ascii="宋体" w:hAnsi="宋体"/>
                <w:sz w:val="18"/>
                <w:szCs w:val="18"/>
              </w:rPr>
            </w:pPr>
            <w:r>
              <w:rPr>
                <w:rFonts w:hint="eastAsia" w:ascii="宋体" w:hAnsi="宋体"/>
                <w:sz w:val="18"/>
                <w:szCs w:val="18"/>
              </w:rPr>
              <w:t>肝素泵防护功能报警</w:t>
            </w:r>
          </w:p>
        </w:tc>
        <w:tc>
          <w:tcPr>
            <w:tcW w:w="3402" w:type="dxa"/>
            <w:vAlign w:val="center"/>
          </w:tcPr>
          <w:p w14:paraId="45A63A0D">
            <w:pPr>
              <w:rPr>
                <w:rFonts w:hint="eastAsia" w:ascii="宋体" w:hAnsi="宋体"/>
                <w:sz w:val="18"/>
                <w:szCs w:val="18"/>
              </w:rPr>
            </w:pPr>
            <w:r>
              <w:rPr>
                <w:rFonts w:hint="eastAsia" w:ascii="宋体" w:hAnsi="宋体"/>
                <w:sz w:val="18"/>
                <w:szCs w:val="18"/>
              </w:rPr>
              <w:t>YY 0054-2023中5.2.5.3a）～c）</w:t>
            </w:r>
          </w:p>
        </w:tc>
      </w:tr>
      <w:tr w14:paraId="41A7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44" w:type="dxa"/>
            <w:vMerge w:val="continue"/>
            <w:vAlign w:val="center"/>
          </w:tcPr>
          <w:p w14:paraId="19AAB40D">
            <w:pPr>
              <w:jc w:val="center"/>
              <w:rPr>
                <w:rFonts w:hint="eastAsia" w:ascii="宋体" w:hAnsi="宋体"/>
                <w:sz w:val="18"/>
                <w:szCs w:val="18"/>
              </w:rPr>
            </w:pPr>
          </w:p>
        </w:tc>
        <w:tc>
          <w:tcPr>
            <w:tcW w:w="1052" w:type="dxa"/>
            <w:vMerge w:val="continue"/>
            <w:vAlign w:val="center"/>
          </w:tcPr>
          <w:p w14:paraId="13EE2AF9">
            <w:pPr>
              <w:jc w:val="center"/>
              <w:rPr>
                <w:rFonts w:hint="eastAsia" w:ascii="宋体" w:hAnsi="宋体"/>
                <w:sz w:val="18"/>
                <w:szCs w:val="18"/>
              </w:rPr>
            </w:pPr>
          </w:p>
        </w:tc>
        <w:tc>
          <w:tcPr>
            <w:tcW w:w="2088" w:type="dxa"/>
            <w:vMerge w:val="continue"/>
            <w:vAlign w:val="center"/>
          </w:tcPr>
          <w:p w14:paraId="63DF5891">
            <w:pPr>
              <w:rPr>
                <w:rFonts w:hint="eastAsia" w:ascii="宋体" w:hAnsi="宋体"/>
                <w:sz w:val="18"/>
                <w:szCs w:val="18"/>
              </w:rPr>
            </w:pPr>
          </w:p>
        </w:tc>
        <w:tc>
          <w:tcPr>
            <w:tcW w:w="2448" w:type="dxa"/>
            <w:vAlign w:val="center"/>
          </w:tcPr>
          <w:p w14:paraId="361CD90F">
            <w:pPr>
              <w:rPr>
                <w:rFonts w:hint="eastAsia" w:ascii="宋体" w:hAnsi="宋体"/>
                <w:sz w:val="18"/>
                <w:szCs w:val="18"/>
              </w:rPr>
            </w:pPr>
            <w:r>
              <w:rPr>
                <w:rFonts w:hint="eastAsia" w:ascii="宋体" w:hAnsi="宋体"/>
                <w:sz w:val="18"/>
                <w:szCs w:val="18"/>
              </w:rPr>
              <w:t>电导率防护功能报警</w:t>
            </w:r>
          </w:p>
        </w:tc>
        <w:tc>
          <w:tcPr>
            <w:tcW w:w="3402" w:type="dxa"/>
            <w:vAlign w:val="center"/>
          </w:tcPr>
          <w:p w14:paraId="257EBB29">
            <w:pPr>
              <w:rPr>
                <w:rFonts w:hint="eastAsia" w:ascii="宋体" w:hAnsi="宋体"/>
                <w:sz w:val="18"/>
                <w:szCs w:val="18"/>
              </w:rPr>
            </w:pPr>
            <w:r>
              <w:rPr>
                <w:rFonts w:hint="eastAsia" w:ascii="宋体" w:hAnsi="宋体"/>
                <w:sz w:val="18"/>
                <w:szCs w:val="18"/>
              </w:rPr>
              <w:t>YY 0054-2023中5.5.3c）、f）</w:t>
            </w:r>
          </w:p>
          <w:p w14:paraId="3EF364F4">
            <w:pPr>
              <w:rPr>
                <w:rFonts w:hint="eastAsia" w:ascii="宋体" w:hAnsi="宋体"/>
                <w:sz w:val="18"/>
                <w:szCs w:val="18"/>
              </w:rPr>
            </w:pPr>
            <w:r>
              <w:rPr>
                <w:rFonts w:hint="eastAsia" w:ascii="宋体" w:hAnsi="宋体"/>
                <w:sz w:val="18"/>
                <w:szCs w:val="18"/>
              </w:rPr>
              <w:t>GB 9706.216-2021中201.12.4.4.101b)</w:t>
            </w:r>
          </w:p>
        </w:tc>
      </w:tr>
      <w:tr w14:paraId="48EA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4" w:type="dxa"/>
            <w:vMerge w:val="continue"/>
            <w:vAlign w:val="center"/>
          </w:tcPr>
          <w:p w14:paraId="271A0024">
            <w:pPr>
              <w:jc w:val="center"/>
              <w:rPr>
                <w:rFonts w:hint="eastAsia" w:ascii="宋体" w:hAnsi="宋体"/>
                <w:sz w:val="18"/>
                <w:szCs w:val="18"/>
              </w:rPr>
            </w:pPr>
          </w:p>
        </w:tc>
        <w:tc>
          <w:tcPr>
            <w:tcW w:w="1052" w:type="dxa"/>
            <w:vMerge w:val="continue"/>
            <w:vAlign w:val="center"/>
          </w:tcPr>
          <w:p w14:paraId="319FDCF2">
            <w:pPr>
              <w:jc w:val="center"/>
              <w:rPr>
                <w:rFonts w:hint="eastAsia" w:ascii="宋体" w:hAnsi="宋体"/>
                <w:sz w:val="18"/>
                <w:szCs w:val="18"/>
              </w:rPr>
            </w:pPr>
          </w:p>
        </w:tc>
        <w:tc>
          <w:tcPr>
            <w:tcW w:w="2088" w:type="dxa"/>
            <w:vMerge w:val="continue"/>
            <w:vAlign w:val="center"/>
          </w:tcPr>
          <w:p w14:paraId="30F888DD">
            <w:pPr>
              <w:rPr>
                <w:rFonts w:hint="eastAsia" w:ascii="宋体" w:hAnsi="宋体"/>
                <w:sz w:val="18"/>
                <w:szCs w:val="18"/>
              </w:rPr>
            </w:pPr>
          </w:p>
        </w:tc>
        <w:tc>
          <w:tcPr>
            <w:tcW w:w="2448" w:type="dxa"/>
            <w:vAlign w:val="center"/>
          </w:tcPr>
          <w:p w14:paraId="6F769F7D">
            <w:pPr>
              <w:rPr>
                <w:rFonts w:hint="eastAsia" w:ascii="宋体" w:hAnsi="宋体"/>
                <w:sz w:val="18"/>
                <w:szCs w:val="18"/>
              </w:rPr>
            </w:pPr>
            <w:r>
              <w:rPr>
                <w:rFonts w:ascii="宋体" w:hAnsi="宋体"/>
                <w:sz w:val="18"/>
                <w:szCs w:val="18"/>
              </w:rPr>
              <w:t>……</w:t>
            </w:r>
          </w:p>
        </w:tc>
        <w:tc>
          <w:tcPr>
            <w:tcW w:w="3402" w:type="dxa"/>
          </w:tcPr>
          <w:p w14:paraId="7C6D3D7C">
            <w:pPr>
              <w:rPr>
                <w:rFonts w:hint="eastAsia" w:ascii="宋体" w:hAnsi="宋体"/>
                <w:sz w:val="18"/>
                <w:szCs w:val="18"/>
              </w:rPr>
            </w:pPr>
            <w:r>
              <w:rPr>
                <w:rFonts w:ascii="宋体" w:hAnsi="宋体"/>
                <w:sz w:val="18"/>
                <w:szCs w:val="18"/>
              </w:rPr>
              <w:t>……</w:t>
            </w:r>
          </w:p>
        </w:tc>
      </w:tr>
      <w:tr w14:paraId="1672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4" w:type="dxa"/>
            <w:vMerge w:val="continue"/>
            <w:vAlign w:val="center"/>
          </w:tcPr>
          <w:p w14:paraId="4D34FA88">
            <w:pPr>
              <w:jc w:val="center"/>
              <w:rPr>
                <w:rFonts w:hint="eastAsia" w:ascii="宋体" w:hAnsi="宋体"/>
                <w:sz w:val="18"/>
                <w:szCs w:val="18"/>
              </w:rPr>
            </w:pPr>
          </w:p>
        </w:tc>
        <w:tc>
          <w:tcPr>
            <w:tcW w:w="1052" w:type="dxa"/>
            <w:vMerge w:val="continue"/>
            <w:vAlign w:val="center"/>
          </w:tcPr>
          <w:p w14:paraId="46019DC9">
            <w:pPr>
              <w:jc w:val="center"/>
              <w:rPr>
                <w:rFonts w:hint="eastAsia" w:ascii="宋体" w:hAnsi="宋体"/>
                <w:sz w:val="18"/>
                <w:szCs w:val="18"/>
              </w:rPr>
            </w:pPr>
          </w:p>
        </w:tc>
        <w:tc>
          <w:tcPr>
            <w:tcW w:w="2088" w:type="dxa"/>
            <w:vMerge w:val="continue"/>
            <w:vAlign w:val="center"/>
          </w:tcPr>
          <w:p w14:paraId="660FC706">
            <w:pPr>
              <w:rPr>
                <w:rFonts w:hint="eastAsia" w:ascii="宋体" w:hAnsi="宋体"/>
                <w:sz w:val="18"/>
                <w:szCs w:val="18"/>
              </w:rPr>
            </w:pPr>
          </w:p>
        </w:tc>
        <w:tc>
          <w:tcPr>
            <w:tcW w:w="2448" w:type="dxa"/>
            <w:vAlign w:val="center"/>
          </w:tcPr>
          <w:p w14:paraId="2847BC8E">
            <w:pPr>
              <w:rPr>
                <w:rFonts w:hint="eastAsia" w:ascii="宋体" w:hAnsi="宋体"/>
                <w:sz w:val="18"/>
                <w:szCs w:val="18"/>
              </w:rPr>
            </w:pPr>
            <w:r>
              <w:rPr>
                <w:rFonts w:hint="eastAsia" w:ascii="宋体" w:hAnsi="宋体"/>
                <w:sz w:val="18"/>
                <w:szCs w:val="18"/>
              </w:rPr>
              <w:t>报警信号专用要求</w:t>
            </w:r>
          </w:p>
        </w:tc>
        <w:tc>
          <w:tcPr>
            <w:tcW w:w="3402" w:type="dxa"/>
            <w:vAlign w:val="center"/>
          </w:tcPr>
          <w:p w14:paraId="2B763E00">
            <w:pPr>
              <w:rPr>
                <w:rFonts w:hint="eastAsia" w:ascii="宋体" w:hAnsi="宋体"/>
                <w:sz w:val="18"/>
                <w:szCs w:val="18"/>
              </w:rPr>
            </w:pPr>
            <w:r>
              <w:rPr>
                <w:rFonts w:hint="eastAsia" w:ascii="宋体" w:hAnsi="宋体"/>
                <w:sz w:val="18"/>
                <w:szCs w:val="18"/>
              </w:rPr>
              <w:t>GB 9706.216-2021中208.6.3</w:t>
            </w:r>
          </w:p>
        </w:tc>
      </w:tr>
      <w:tr w14:paraId="07EE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63A9EAB8">
            <w:pPr>
              <w:jc w:val="center"/>
              <w:rPr>
                <w:rFonts w:hint="eastAsia" w:ascii="宋体" w:hAnsi="宋体"/>
                <w:sz w:val="18"/>
                <w:szCs w:val="18"/>
              </w:rPr>
            </w:pPr>
            <w:r>
              <w:rPr>
                <w:rFonts w:hint="eastAsia" w:ascii="宋体" w:hAnsi="宋体"/>
                <w:sz w:val="18"/>
                <w:szCs w:val="18"/>
              </w:rPr>
              <w:t>15</w:t>
            </w:r>
          </w:p>
        </w:tc>
        <w:tc>
          <w:tcPr>
            <w:tcW w:w="1052" w:type="dxa"/>
            <w:vMerge w:val="continue"/>
            <w:vAlign w:val="center"/>
          </w:tcPr>
          <w:p w14:paraId="2F759220">
            <w:pPr>
              <w:jc w:val="center"/>
              <w:rPr>
                <w:rFonts w:hint="eastAsia" w:ascii="宋体" w:hAnsi="宋体"/>
                <w:sz w:val="18"/>
                <w:szCs w:val="18"/>
              </w:rPr>
            </w:pPr>
          </w:p>
        </w:tc>
        <w:tc>
          <w:tcPr>
            <w:tcW w:w="2088" w:type="dxa"/>
            <w:vMerge w:val="restart"/>
            <w:vAlign w:val="center"/>
          </w:tcPr>
          <w:p w14:paraId="57D5FF76">
            <w:pPr>
              <w:rPr>
                <w:rFonts w:hint="eastAsia" w:ascii="宋体" w:hAnsi="宋体"/>
                <w:sz w:val="18"/>
                <w:szCs w:val="18"/>
              </w:rPr>
            </w:pPr>
            <w:r>
              <w:rPr>
                <w:rFonts w:hint="eastAsia" w:ascii="宋体" w:hAnsi="宋体"/>
                <w:sz w:val="18"/>
                <w:szCs w:val="18"/>
              </w:rPr>
              <w:t>信号输入输出功能</w:t>
            </w:r>
          </w:p>
        </w:tc>
        <w:tc>
          <w:tcPr>
            <w:tcW w:w="2448" w:type="dxa"/>
            <w:vAlign w:val="center"/>
          </w:tcPr>
          <w:p w14:paraId="337B80DC">
            <w:pPr>
              <w:rPr>
                <w:rFonts w:hint="eastAsia" w:ascii="宋体" w:hAnsi="宋体"/>
                <w:sz w:val="18"/>
                <w:szCs w:val="18"/>
              </w:rPr>
            </w:pPr>
            <w:r>
              <w:rPr>
                <w:rFonts w:hint="eastAsia" w:ascii="宋体" w:hAnsi="宋体"/>
                <w:sz w:val="18"/>
                <w:szCs w:val="18"/>
              </w:rPr>
              <w:t>患者数据的安全传输</w:t>
            </w:r>
          </w:p>
        </w:tc>
        <w:tc>
          <w:tcPr>
            <w:tcW w:w="3402" w:type="dxa"/>
            <w:vMerge w:val="restart"/>
            <w:vAlign w:val="center"/>
          </w:tcPr>
          <w:p w14:paraId="5CDB251A">
            <w:pPr>
              <w:rPr>
                <w:rFonts w:hint="eastAsia" w:ascii="宋体" w:hAnsi="宋体"/>
                <w:sz w:val="18"/>
                <w:szCs w:val="18"/>
              </w:rPr>
            </w:pPr>
            <w:r>
              <w:rPr>
                <w:rFonts w:hint="eastAsia" w:ascii="宋体" w:hAnsi="宋体"/>
                <w:sz w:val="18"/>
                <w:szCs w:val="18"/>
              </w:rPr>
              <w:t>随附文件</w:t>
            </w:r>
          </w:p>
        </w:tc>
      </w:tr>
      <w:tr w14:paraId="66F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76D202C5">
            <w:pPr>
              <w:jc w:val="center"/>
              <w:rPr>
                <w:rFonts w:hint="eastAsia" w:ascii="宋体" w:hAnsi="宋体"/>
                <w:sz w:val="18"/>
                <w:szCs w:val="18"/>
              </w:rPr>
            </w:pPr>
          </w:p>
        </w:tc>
        <w:tc>
          <w:tcPr>
            <w:tcW w:w="1052" w:type="dxa"/>
            <w:vMerge w:val="continue"/>
            <w:vAlign w:val="center"/>
          </w:tcPr>
          <w:p w14:paraId="4302FD73">
            <w:pPr>
              <w:jc w:val="center"/>
              <w:rPr>
                <w:rFonts w:hint="eastAsia" w:ascii="宋体" w:hAnsi="宋体"/>
                <w:sz w:val="18"/>
                <w:szCs w:val="18"/>
              </w:rPr>
            </w:pPr>
          </w:p>
        </w:tc>
        <w:tc>
          <w:tcPr>
            <w:tcW w:w="2088" w:type="dxa"/>
            <w:vMerge w:val="continue"/>
            <w:vAlign w:val="center"/>
          </w:tcPr>
          <w:p w14:paraId="13EB4814">
            <w:pPr>
              <w:rPr>
                <w:rFonts w:hint="eastAsia" w:ascii="宋体" w:hAnsi="宋体"/>
                <w:sz w:val="18"/>
                <w:szCs w:val="18"/>
              </w:rPr>
            </w:pPr>
          </w:p>
        </w:tc>
        <w:tc>
          <w:tcPr>
            <w:tcW w:w="2448" w:type="dxa"/>
            <w:vAlign w:val="center"/>
          </w:tcPr>
          <w:p w14:paraId="1A17C069">
            <w:pPr>
              <w:rPr>
                <w:rFonts w:hint="eastAsia" w:ascii="宋体" w:hAnsi="宋体"/>
                <w:sz w:val="18"/>
                <w:szCs w:val="18"/>
              </w:rPr>
            </w:pPr>
            <w:r>
              <w:rPr>
                <w:rFonts w:hint="eastAsia" w:ascii="宋体" w:hAnsi="宋体"/>
                <w:sz w:val="18"/>
                <w:szCs w:val="18"/>
              </w:rPr>
              <w:t>远程控制的安全性</w:t>
            </w:r>
          </w:p>
        </w:tc>
        <w:tc>
          <w:tcPr>
            <w:tcW w:w="3402" w:type="dxa"/>
            <w:vMerge w:val="continue"/>
          </w:tcPr>
          <w:p w14:paraId="75BD98B1">
            <w:pPr>
              <w:rPr>
                <w:rFonts w:hint="eastAsia" w:ascii="宋体" w:hAnsi="宋体"/>
                <w:sz w:val="18"/>
                <w:szCs w:val="18"/>
              </w:rPr>
            </w:pPr>
          </w:p>
        </w:tc>
      </w:tr>
      <w:tr w14:paraId="0B4C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4" w:type="dxa"/>
            <w:vMerge w:val="restart"/>
            <w:vAlign w:val="center"/>
          </w:tcPr>
          <w:p w14:paraId="4B6E3E77">
            <w:pPr>
              <w:jc w:val="center"/>
              <w:rPr>
                <w:rFonts w:hint="eastAsia" w:ascii="宋体" w:hAnsi="宋体"/>
                <w:sz w:val="18"/>
                <w:szCs w:val="18"/>
              </w:rPr>
            </w:pPr>
            <w:r>
              <w:rPr>
                <w:rFonts w:hint="eastAsia" w:ascii="宋体" w:hAnsi="宋体"/>
                <w:sz w:val="18"/>
                <w:szCs w:val="18"/>
              </w:rPr>
              <w:t>16</w:t>
            </w:r>
          </w:p>
        </w:tc>
        <w:tc>
          <w:tcPr>
            <w:tcW w:w="1052" w:type="dxa"/>
            <w:vMerge w:val="continue"/>
            <w:vAlign w:val="center"/>
          </w:tcPr>
          <w:p w14:paraId="0CED2B8D">
            <w:pPr>
              <w:jc w:val="center"/>
              <w:rPr>
                <w:rFonts w:hint="eastAsia" w:ascii="宋体" w:hAnsi="宋体"/>
                <w:sz w:val="18"/>
                <w:szCs w:val="18"/>
              </w:rPr>
            </w:pPr>
          </w:p>
        </w:tc>
        <w:tc>
          <w:tcPr>
            <w:tcW w:w="2088" w:type="dxa"/>
            <w:vMerge w:val="restart"/>
            <w:vAlign w:val="center"/>
          </w:tcPr>
          <w:p w14:paraId="4B395E1F">
            <w:pPr>
              <w:rPr>
                <w:rFonts w:hint="eastAsia" w:ascii="宋体" w:hAnsi="宋体"/>
                <w:sz w:val="18"/>
                <w:szCs w:val="18"/>
              </w:rPr>
            </w:pPr>
            <w:r>
              <w:rPr>
                <w:rFonts w:hint="eastAsia" w:ascii="宋体" w:hAnsi="宋体"/>
                <w:sz w:val="18"/>
                <w:szCs w:val="18"/>
              </w:rPr>
              <w:t>关键附件的临床功能</w:t>
            </w:r>
          </w:p>
        </w:tc>
        <w:tc>
          <w:tcPr>
            <w:tcW w:w="2448" w:type="dxa"/>
            <w:vAlign w:val="center"/>
          </w:tcPr>
          <w:p w14:paraId="140C36B0">
            <w:pPr>
              <w:rPr>
                <w:rFonts w:hint="eastAsia" w:ascii="宋体" w:hAnsi="宋体"/>
                <w:sz w:val="18"/>
                <w:szCs w:val="18"/>
              </w:rPr>
            </w:pPr>
            <w:r>
              <w:rPr>
                <w:rFonts w:hint="eastAsia" w:ascii="宋体" w:hAnsi="宋体"/>
                <w:sz w:val="18"/>
                <w:szCs w:val="18"/>
              </w:rPr>
              <w:t>肝素泵安装防护措施</w:t>
            </w:r>
          </w:p>
        </w:tc>
        <w:tc>
          <w:tcPr>
            <w:tcW w:w="3402" w:type="dxa"/>
            <w:vAlign w:val="center"/>
          </w:tcPr>
          <w:p w14:paraId="02427276">
            <w:pPr>
              <w:rPr>
                <w:rFonts w:hint="eastAsia" w:ascii="宋体" w:hAnsi="宋体"/>
                <w:sz w:val="18"/>
                <w:szCs w:val="18"/>
              </w:rPr>
            </w:pPr>
            <w:r>
              <w:rPr>
                <w:rFonts w:hint="eastAsia" w:ascii="宋体" w:hAnsi="宋体"/>
                <w:sz w:val="18"/>
                <w:szCs w:val="18"/>
              </w:rPr>
              <w:t>YY 0054-2023中5.2.5.3d）</w:t>
            </w:r>
          </w:p>
        </w:tc>
      </w:tr>
      <w:tr w14:paraId="0A93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7DCD4AEA">
            <w:pPr>
              <w:jc w:val="center"/>
              <w:rPr>
                <w:rFonts w:hint="eastAsia" w:ascii="宋体" w:hAnsi="宋体"/>
                <w:sz w:val="18"/>
                <w:szCs w:val="18"/>
              </w:rPr>
            </w:pPr>
          </w:p>
        </w:tc>
        <w:tc>
          <w:tcPr>
            <w:tcW w:w="1052" w:type="dxa"/>
            <w:vMerge w:val="continue"/>
            <w:vAlign w:val="center"/>
          </w:tcPr>
          <w:p w14:paraId="618729FD">
            <w:pPr>
              <w:jc w:val="center"/>
              <w:rPr>
                <w:rFonts w:hint="eastAsia" w:ascii="宋体" w:hAnsi="宋体"/>
                <w:sz w:val="18"/>
                <w:szCs w:val="18"/>
              </w:rPr>
            </w:pPr>
          </w:p>
        </w:tc>
        <w:tc>
          <w:tcPr>
            <w:tcW w:w="2088" w:type="dxa"/>
            <w:vMerge w:val="continue"/>
            <w:vAlign w:val="center"/>
          </w:tcPr>
          <w:p w14:paraId="6267B372">
            <w:pPr>
              <w:rPr>
                <w:rFonts w:hint="eastAsia" w:ascii="宋体" w:hAnsi="宋体"/>
                <w:sz w:val="18"/>
                <w:szCs w:val="18"/>
              </w:rPr>
            </w:pPr>
          </w:p>
        </w:tc>
        <w:tc>
          <w:tcPr>
            <w:tcW w:w="2448" w:type="dxa"/>
            <w:vAlign w:val="center"/>
          </w:tcPr>
          <w:p w14:paraId="24EDB064">
            <w:pPr>
              <w:rPr>
                <w:rFonts w:hint="eastAsia" w:ascii="宋体" w:hAnsi="宋体"/>
                <w:sz w:val="18"/>
                <w:szCs w:val="18"/>
              </w:rPr>
            </w:pPr>
            <w:r>
              <w:rPr>
                <w:rFonts w:hint="eastAsia" w:ascii="宋体" w:hAnsi="宋体"/>
                <w:sz w:val="18"/>
                <w:szCs w:val="18"/>
              </w:rPr>
              <w:t>透析液电导率超限防护功能的防关闭功能</w:t>
            </w:r>
          </w:p>
        </w:tc>
        <w:tc>
          <w:tcPr>
            <w:tcW w:w="3402" w:type="dxa"/>
            <w:vAlign w:val="center"/>
          </w:tcPr>
          <w:p w14:paraId="5DE4C82F">
            <w:pPr>
              <w:rPr>
                <w:rFonts w:hint="eastAsia" w:ascii="宋体" w:hAnsi="宋体"/>
                <w:sz w:val="18"/>
                <w:szCs w:val="18"/>
              </w:rPr>
            </w:pPr>
            <w:r>
              <w:rPr>
                <w:rFonts w:hint="eastAsia" w:ascii="宋体" w:hAnsi="宋体"/>
                <w:sz w:val="18"/>
                <w:szCs w:val="18"/>
              </w:rPr>
              <w:t>YY 0054-2023中5.5.3d）</w:t>
            </w:r>
          </w:p>
        </w:tc>
      </w:tr>
      <w:tr w14:paraId="230D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4E5A876D">
            <w:pPr>
              <w:jc w:val="center"/>
              <w:rPr>
                <w:rFonts w:hint="eastAsia" w:ascii="宋体" w:hAnsi="宋体"/>
                <w:sz w:val="18"/>
                <w:szCs w:val="18"/>
              </w:rPr>
            </w:pPr>
          </w:p>
        </w:tc>
        <w:tc>
          <w:tcPr>
            <w:tcW w:w="1052" w:type="dxa"/>
            <w:vMerge w:val="continue"/>
            <w:vAlign w:val="center"/>
          </w:tcPr>
          <w:p w14:paraId="39598C1D">
            <w:pPr>
              <w:jc w:val="center"/>
              <w:rPr>
                <w:rFonts w:hint="eastAsia" w:ascii="宋体" w:hAnsi="宋体"/>
                <w:sz w:val="18"/>
                <w:szCs w:val="18"/>
              </w:rPr>
            </w:pPr>
          </w:p>
        </w:tc>
        <w:tc>
          <w:tcPr>
            <w:tcW w:w="2088" w:type="dxa"/>
            <w:vMerge w:val="continue"/>
            <w:vAlign w:val="center"/>
          </w:tcPr>
          <w:p w14:paraId="5FE3941E">
            <w:pPr>
              <w:rPr>
                <w:rFonts w:hint="eastAsia" w:ascii="宋体" w:hAnsi="宋体"/>
                <w:sz w:val="18"/>
                <w:szCs w:val="18"/>
              </w:rPr>
            </w:pPr>
          </w:p>
        </w:tc>
        <w:tc>
          <w:tcPr>
            <w:tcW w:w="2448" w:type="dxa"/>
            <w:vAlign w:val="center"/>
          </w:tcPr>
          <w:p w14:paraId="27FA9FCD">
            <w:pPr>
              <w:rPr>
                <w:rFonts w:hint="eastAsia" w:ascii="宋体" w:hAnsi="宋体"/>
                <w:sz w:val="18"/>
                <w:szCs w:val="18"/>
              </w:rPr>
            </w:pPr>
            <w:r>
              <w:rPr>
                <w:rFonts w:ascii="宋体" w:hAnsi="宋体"/>
                <w:sz w:val="18"/>
                <w:szCs w:val="18"/>
              </w:rPr>
              <w:t>……</w:t>
            </w:r>
          </w:p>
        </w:tc>
        <w:tc>
          <w:tcPr>
            <w:tcW w:w="3402" w:type="dxa"/>
          </w:tcPr>
          <w:p w14:paraId="32E6454B">
            <w:pPr>
              <w:rPr>
                <w:rFonts w:hint="eastAsia" w:ascii="宋体" w:hAnsi="宋体"/>
                <w:sz w:val="18"/>
                <w:szCs w:val="18"/>
              </w:rPr>
            </w:pPr>
            <w:r>
              <w:rPr>
                <w:rFonts w:ascii="宋体" w:hAnsi="宋体"/>
                <w:sz w:val="18"/>
                <w:szCs w:val="18"/>
              </w:rPr>
              <w:t>……</w:t>
            </w:r>
          </w:p>
        </w:tc>
      </w:tr>
      <w:tr w14:paraId="11AD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2D2BC3C4">
            <w:pPr>
              <w:jc w:val="center"/>
              <w:rPr>
                <w:rFonts w:hint="eastAsia" w:ascii="宋体" w:hAnsi="宋体"/>
                <w:sz w:val="18"/>
                <w:szCs w:val="18"/>
              </w:rPr>
            </w:pPr>
          </w:p>
        </w:tc>
        <w:tc>
          <w:tcPr>
            <w:tcW w:w="1052" w:type="dxa"/>
            <w:vMerge w:val="continue"/>
            <w:vAlign w:val="center"/>
          </w:tcPr>
          <w:p w14:paraId="2486C95C">
            <w:pPr>
              <w:jc w:val="center"/>
              <w:rPr>
                <w:rFonts w:hint="eastAsia" w:ascii="宋体" w:hAnsi="宋体"/>
                <w:sz w:val="18"/>
                <w:szCs w:val="18"/>
              </w:rPr>
            </w:pPr>
          </w:p>
        </w:tc>
        <w:tc>
          <w:tcPr>
            <w:tcW w:w="2088" w:type="dxa"/>
            <w:vMerge w:val="continue"/>
            <w:vAlign w:val="center"/>
          </w:tcPr>
          <w:p w14:paraId="539C4E04">
            <w:pPr>
              <w:rPr>
                <w:rFonts w:hint="eastAsia" w:ascii="宋体" w:hAnsi="宋体"/>
                <w:sz w:val="18"/>
                <w:szCs w:val="18"/>
              </w:rPr>
            </w:pPr>
          </w:p>
        </w:tc>
        <w:tc>
          <w:tcPr>
            <w:tcW w:w="2448" w:type="dxa"/>
            <w:vAlign w:val="center"/>
          </w:tcPr>
          <w:p w14:paraId="0C03FB78">
            <w:pPr>
              <w:rPr>
                <w:rFonts w:hint="eastAsia" w:ascii="宋体" w:hAnsi="宋体"/>
                <w:sz w:val="18"/>
                <w:szCs w:val="18"/>
              </w:rPr>
            </w:pPr>
            <w:r>
              <w:rPr>
                <w:rFonts w:hint="eastAsia" w:ascii="宋体" w:hAnsi="宋体"/>
                <w:sz w:val="18"/>
                <w:szCs w:val="18"/>
              </w:rPr>
              <w:t>化学消毒和（或）热化学消毒监测功能（若适用）</w:t>
            </w:r>
          </w:p>
        </w:tc>
        <w:tc>
          <w:tcPr>
            <w:tcW w:w="3402" w:type="dxa"/>
            <w:vAlign w:val="center"/>
          </w:tcPr>
          <w:p w14:paraId="181904B7">
            <w:pPr>
              <w:rPr>
                <w:rFonts w:hint="eastAsia" w:ascii="宋体" w:hAnsi="宋体"/>
                <w:sz w:val="18"/>
                <w:szCs w:val="18"/>
              </w:rPr>
            </w:pPr>
            <w:r>
              <w:rPr>
                <w:rFonts w:hint="eastAsia" w:ascii="宋体" w:hAnsi="宋体"/>
                <w:sz w:val="18"/>
                <w:szCs w:val="18"/>
              </w:rPr>
              <w:t>YY 0054-2023中5.15.3c）、d）</w:t>
            </w:r>
          </w:p>
        </w:tc>
      </w:tr>
      <w:tr w14:paraId="22D1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644" w:type="dxa"/>
            <w:vMerge w:val="restart"/>
            <w:vAlign w:val="center"/>
          </w:tcPr>
          <w:p w14:paraId="0759D5A5">
            <w:pPr>
              <w:jc w:val="center"/>
              <w:rPr>
                <w:rFonts w:hint="eastAsia" w:ascii="宋体" w:hAnsi="宋体"/>
                <w:sz w:val="18"/>
                <w:szCs w:val="18"/>
              </w:rPr>
            </w:pPr>
            <w:r>
              <w:rPr>
                <w:rFonts w:hint="eastAsia" w:ascii="宋体" w:hAnsi="宋体"/>
                <w:sz w:val="18"/>
                <w:szCs w:val="18"/>
              </w:rPr>
              <w:t>17</w:t>
            </w:r>
          </w:p>
        </w:tc>
        <w:tc>
          <w:tcPr>
            <w:tcW w:w="1052" w:type="dxa"/>
            <w:vMerge w:val="restart"/>
            <w:vAlign w:val="center"/>
          </w:tcPr>
          <w:p w14:paraId="31511AE0">
            <w:pPr>
              <w:jc w:val="center"/>
              <w:rPr>
                <w:rFonts w:hint="eastAsia" w:ascii="宋体" w:hAnsi="宋体"/>
                <w:sz w:val="18"/>
                <w:szCs w:val="18"/>
              </w:rPr>
            </w:pPr>
            <w:r>
              <w:rPr>
                <w:rFonts w:hint="eastAsia" w:ascii="宋体" w:hAnsi="宋体"/>
                <w:sz w:val="18"/>
                <w:szCs w:val="18"/>
              </w:rPr>
              <w:t>性能</w:t>
            </w:r>
          </w:p>
        </w:tc>
        <w:tc>
          <w:tcPr>
            <w:tcW w:w="2088" w:type="dxa"/>
            <w:vMerge w:val="restart"/>
            <w:vAlign w:val="center"/>
          </w:tcPr>
          <w:p w14:paraId="5BF34D55">
            <w:pPr>
              <w:rPr>
                <w:rFonts w:hint="eastAsia" w:ascii="宋体" w:hAnsi="宋体"/>
                <w:sz w:val="18"/>
                <w:szCs w:val="18"/>
              </w:rPr>
            </w:pPr>
            <w:r>
              <w:rPr>
                <w:rFonts w:hint="eastAsia" w:ascii="宋体" w:hAnsi="宋体"/>
                <w:sz w:val="18"/>
                <w:szCs w:val="18"/>
              </w:rPr>
              <w:t>控制器和仪表的准确性</w:t>
            </w:r>
          </w:p>
        </w:tc>
        <w:tc>
          <w:tcPr>
            <w:tcW w:w="2448" w:type="dxa"/>
            <w:vAlign w:val="center"/>
          </w:tcPr>
          <w:p w14:paraId="2F70F140">
            <w:pPr>
              <w:rPr>
                <w:rFonts w:hint="eastAsia" w:ascii="宋体" w:hAnsi="宋体"/>
                <w:sz w:val="18"/>
                <w:szCs w:val="18"/>
              </w:rPr>
            </w:pPr>
            <w:r>
              <w:rPr>
                <w:rFonts w:hint="eastAsia" w:ascii="宋体" w:hAnsi="宋体"/>
                <w:sz w:val="18"/>
                <w:szCs w:val="18"/>
              </w:rPr>
              <w:t>血液流量控制误差</w:t>
            </w:r>
          </w:p>
        </w:tc>
        <w:tc>
          <w:tcPr>
            <w:tcW w:w="3402" w:type="dxa"/>
            <w:vAlign w:val="center"/>
          </w:tcPr>
          <w:p w14:paraId="79A2BEB1">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0054-2023中5.2.1b）</w:t>
            </w:r>
          </w:p>
          <w:p w14:paraId="55988BEF">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9706.216-2021中201.4.3.102</w:t>
            </w:r>
          </w:p>
        </w:tc>
      </w:tr>
      <w:tr w14:paraId="7A36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5222E5BC">
            <w:pPr>
              <w:jc w:val="center"/>
              <w:rPr>
                <w:rFonts w:hint="eastAsia" w:ascii="宋体" w:hAnsi="宋体"/>
                <w:sz w:val="18"/>
                <w:szCs w:val="18"/>
              </w:rPr>
            </w:pPr>
          </w:p>
        </w:tc>
        <w:tc>
          <w:tcPr>
            <w:tcW w:w="1052" w:type="dxa"/>
            <w:vMerge w:val="continue"/>
            <w:vAlign w:val="center"/>
          </w:tcPr>
          <w:p w14:paraId="697403AC">
            <w:pPr>
              <w:jc w:val="center"/>
              <w:rPr>
                <w:rFonts w:hint="eastAsia" w:ascii="宋体" w:hAnsi="宋体"/>
                <w:sz w:val="18"/>
                <w:szCs w:val="18"/>
              </w:rPr>
            </w:pPr>
          </w:p>
        </w:tc>
        <w:tc>
          <w:tcPr>
            <w:tcW w:w="2088" w:type="dxa"/>
            <w:vMerge w:val="continue"/>
            <w:vAlign w:val="center"/>
          </w:tcPr>
          <w:p w14:paraId="17404228">
            <w:pPr>
              <w:rPr>
                <w:rFonts w:hint="eastAsia" w:ascii="宋体" w:hAnsi="宋体"/>
                <w:sz w:val="18"/>
                <w:szCs w:val="18"/>
              </w:rPr>
            </w:pPr>
          </w:p>
        </w:tc>
        <w:tc>
          <w:tcPr>
            <w:tcW w:w="2448" w:type="dxa"/>
            <w:vAlign w:val="center"/>
          </w:tcPr>
          <w:p w14:paraId="24E28777">
            <w:pPr>
              <w:rPr>
                <w:rFonts w:hint="eastAsia" w:ascii="宋体" w:hAnsi="宋体"/>
                <w:sz w:val="18"/>
                <w:szCs w:val="18"/>
              </w:rPr>
            </w:pPr>
            <w:r>
              <w:rPr>
                <w:rFonts w:hint="eastAsia" w:ascii="宋体" w:hAnsi="宋体"/>
                <w:sz w:val="18"/>
                <w:szCs w:val="18"/>
              </w:rPr>
              <w:t>血液流量显示误差</w:t>
            </w:r>
          </w:p>
        </w:tc>
        <w:tc>
          <w:tcPr>
            <w:tcW w:w="3402" w:type="dxa"/>
            <w:vAlign w:val="center"/>
          </w:tcPr>
          <w:p w14:paraId="336891D5">
            <w:pPr>
              <w:rPr>
                <w:rFonts w:hint="eastAsia" w:ascii="宋体" w:hAnsi="宋体"/>
                <w:sz w:val="18"/>
                <w:szCs w:val="18"/>
              </w:rPr>
            </w:pPr>
            <w:r>
              <w:rPr>
                <w:rFonts w:hint="eastAsia" w:ascii="宋体" w:hAnsi="宋体"/>
                <w:sz w:val="18"/>
                <w:szCs w:val="18"/>
              </w:rPr>
              <w:t>YY 0054-2023中5.2.1c）</w:t>
            </w:r>
          </w:p>
        </w:tc>
      </w:tr>
      <w:tr w14:paraId="20B6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193F272B">
            <w:pPr>
              <w:jc w:val="center"/>
              <w:rPr>
                <w:rFonts w:hint="eastAsia" w:ascii="宋体" w:hAnsi="宋体"/>
                <w:sz w:val="18"/>
                <w:szCs w:val="18"/>
              </w:rPr>
            </w:pPr>
          </w:p>
        </w:tc>
        <w:tc>
          <w:tcPr>
            <w:tcW w:w="1052" w:type="dxa"/>
            <w:vMerge w:val="continue"/>
            <w:vAlign w:val="center"/>
          </w:tcPr>
          <w:p w14:paraId="4534004B">
            <w:pPr>
              <w:jc w:val="center"/>
              <w:rPr>
                <w:rFonts w:hint="eastAsia" w:ascii="宋体" w:hAnsi="宋体"/>
                <w:sz w:val="18"/>
                <w:szCs w:val="18"/>
              </w:rPr>
            </w:pPr>
          </w:p>
        </w:tc>
        <w:tc>
          <w:tcPr>
            <w:tcW w:w="2088" w:type="dxa"/>
            <w:vMerge w:val="continue"/>
            <w:vAlign w:val="center"/>
          </w:tcPr>
          <w:p w14:paraId="3FE68884">
            <w:pPr>
              <w:rPr>
                <w:rFonts w:hint="eastAsia" w:ascii="宋体" w:hAnsi="宋体"/>
                <w:sz w:val="18"/>
                <w:szCs w:val="18"/>
              </w:rPr>
            </w:pPr>
          </w:p>
        </w:tc>
        <w:tc>
          <w:tcPr>
            <w:tcW w:w="2448" w:type="dxa"/>
            <w:vAlign w:val="center"/>
          </w:tcPr>
          <w:p w14:paraId="7CD40B42">
            <w:pPr>
              <w:rPr>
                <w:rFonts w:hint="eastAsia" w:ascii="宋体" w:hAnsi="宋体"/>
                <w:sz w:val="18"/>
                <w:szCs w:val="18"/>
              </w:rPr>
            </w:pPr>
            <w:r>
              <w:rPr>
                <w:rFonts w:hint="eastAsia" w:ascii="宋体" w:hAnsi="宋体"/>
                <w:sz w:val="18"/>
                <w:szCs w:val="18"/>
              </w:rPr>
              <w:t>透析液流量控制误差</w:t>
            </w:r>
          </w:p>
        </w:tc>
        <w:tc>
          <w:tcPr>
            <w:tcW w:w="3402" w:type="dxa"/>
            <w:vAlign w:val="center"/>
          </w:tcPr>
          <w:p w14:paraId="39020378">
            <w:pPr>
              <w:pStyle w:val="23"/>
              <w:numPr>
                <w:ilvl w:val="0"/>
                <w:numId w:val="25"/>
              </w:numPr>
              <w:ind w:left="153" w:hanging="153" w:firstLineChars="0"/>
              <w:rPr>
                <w:rFonts w:hint="eastAsia" w:ascii="宋体" w:hAnsi="宋体"/>
                <w:sz w:val="18"/>
                <w:szCs w:val="18"/>
              </w:rPr>
            </w:pPr>
            <w:r>
              <w:rPr>
                <w:rFonts w:hint="eastAsia" w:ascii="宋体" w:hAnsi="宋体"/>
                <w:sz w:val="18"/>
                <w:szCs w:val="18"/>
              </w:rPr>
              <w:t>YY 0054-2023中5.2.2b）</w:t>
            </w:r>
          </w:p>
          <w:p w14:paraId="1BE1E6D5">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9706.216-2021中201.4.3.103</w:t>
            </w:r>
          </w:p>
        </w:tc>
      </w:tr>
      <w:tr w14:paraId="05BA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0BC4E6BD">
            <w:pPr>
              <w:jc w:val="center"/>
              <w:rPr>
                <w:rFonts w:hint="eastAsia" w:ascii="宋体" w:hAnsi="宋体"/>
                <w:sz w:val="18"/>
                <w:szCs w:val="18"/>
              </w:rPr>
            </w:pPr>
          </w:p>
        </w:tc>
        <w:tc>
          <w:tcPr>
            <w:tcW w:w="1052" w:type="dxa"/>
            <w:vMerge w:val="continue"/>
            <w:vAlign w:val="center"/>
          </w:tcPr>
          <w:p w14:paraId="1559AACF">
            <w:pPr>
              <w:jc w:val="center"/>
              <w:rPr>
                <w:rFonts w:hint="eastAsia" w:ascii="宋体" w:hAnsi="宋体"/>
                <w:sz w:val="18"/>
                <w:szCs w:val="18"/>
              </w:rPr>
            </w:pPr>
          </w:p>
        </w:tc>
        <w:tc>
          <w:tcPr>
            <w:tcW w:w="2088" w:type="dxa"/>
            <w:vMerge w:val="continue"/>
            <w:vAlign w:val="center"/>
          </w:tcPr>
          <w:p w14:paraId="45F60D82">
            <w:pPr>
              <w:rPr>
                <w:rFonts w:hint="eastAsia" w:ascii="宋体" w:hAnsi="宋体"/>
                <w:sz w:val="18"/>
                <w:szCs w:val="18"/>
              </w:rPr>
            </w:pPr>
          </w:p>
        </w:tc>
        <w:tc>
          <w:tcPr>
            <w:tcW w:w="2448" w:type="dxa"/>
            <w:vAlign w:val="center"/>
          </w:tcPr>
          <w:p w14:paraId="06909B7C">
            <w:pPr>
              <w:rPr>
                <w:rFonts w:hint="eastAsia" w:ascii="宋体" w:hAnsi="宋体"/>
                <w:sz w:val="18"/>
                <w:szCs w:val="18"/>
              </w:rPr>
            </w:pPr>
            <w:r>
              <w:rPr>
                <w:rFonts w:ascii="宋体" w:hAnsi="宋体"/>
                <w:sz w:val="18"/>
                <w:szCs w:val="18"/>
              </w:rPr>
              <w:t>……</w:t>
            </w:r>
          </w:p>
        </w:tc>
        <w:tc>
          <w:tcPr>
            <w:tcW w:w="3402" w:type="dxa"/>
          </w:tcPr>
          <w:p w14:paraId="0D7B5099">
            <w:pPr>
              <w:rPr>
                <w:rFonts w:hint="eastAsia" w:ascii="宋体" w:hAnsi="宋体"/>
                <w:sz w:val="18"/>
                <w:szCs w:val="18"/>
              </w:rPr>
            </w:pPr>
            <w:r>
              <w:rPr>
                <w:rFonts w:ascii="宋体" w:hAnsi="宋体"/>
                <w:sz w:val="18"/>
                <w:szCs w:val="18"/>
              </w:rPr>
              <w:t>……</w:t>
            </w:r>
          </w:p>
        </w:tc>
      </w:tr>
      <w:tr w14:paraId="13C6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18DEC8C9">
            <w:pPr>
              <w:jc w:val="center"/>
              <w:rPr>
                <w:rFonts w:hint="eastAsia" w:ascii="宋体" w:hAnsi="宋体"/>
                <w:sz w:val="18"/>
                <w:szCs w:val="18"/>
              </w:rPr>
            </w:pPr>
          </w:p>
        </w:tc>
        <w:tc>
          <w:tcPr>
            <w:tcW w:w="1052" w:type="dxa"/>
            <w:vMerge w:val="continue"/>
            <w:vAlign w:val="center"/>
          </w:tcPr>
          <w:p w14:paraId="040D7D00">
            <w:pPr>
              <w:jc w:val="center"/>
              <w:rPr>
                <w:rFonts w:hint="eastAsia" w:ascii="宋体" w:hAnsi="宋体"/>
                <w:sz w:val="18"/>
                <w:szCs w:val="18"/>
              </w:rPr>
            </w:pPr>
          </w:p>
        </w:tc>
        <w:tc>
          <w:tcPr>
            <w:tcW w:w="2088" w:type="dxa"/>
            <w:vMerge w:val="continue"/>
            <w:vAlign w:val="center"/>
          </w:tcPr>
          <w:p w14:paraId="3C7D62D5">
            <w:pPr>
              <w:rPr>
                <w:rFonts w:hint="eastAsia" w:ascii="宋体" w:hAnsi="宋体"/>
                <w:sz w:val="18"/>
                <w:szCs w:val="18"/>
              </w:rPr>
            </w:pPr>
          </w:p>
        </w:tc>
        <w:tc>
          <w:tcPr>
            <w:tcW w:w="2448" w:type="dxa"/>
            <w:vAlign w:val="center"/>
          </w:tcPr>
          <w:p w14:paraId="79338379">
            <w:pPr>
              <w:rPr>
                <w:rFonts w:hint="eastAsia" w:ascii="宋体" w:hAnsi="宋体"/>
                <w:sz w:val="18"/>
                <w:szCs w:val="18"/>
              </w:rPr>
            </w:pPr>
            <w:r>
              <w:rPr>
                <w:rFonts w:hint="eastAsia" w:ascii="宋体" w:hAnsi="宋体"/>
                <w:sz w:val="18"/>
                <w:szCs w:val="18"/>
              </w:rPr>
              <w:t>置换液温度控制误差</w:t>
            </w:r>
          </w:p>
        </w:tc>
        <w:tc>
          <w:tcPr>
            <w:tcW w:w="3402" w:type="dxa"/>
            <w:vAlign w:val="center"/>
          </w:tcPr>
          <w:p w14:paraId="49E1917D">
            <w:pPr>
              <w:rPr>
                <w:rFonts w:hint="eastAsia" w:ascii="宋体" w:hAnsi="宋体"/>
                <w:sz w:val="18"/>
                <w:szCs w:val="18"/>
              </w:rPr>
            </w:pPr>
            <w:r>
              <w:rPr>
                <w:rFonts w:hint="eastAsia" w:ascii="宋体" w:hAnsi="宋体"/>
                <w:sz w:val="18"/>
                <w:szCs w:val="18"/>
              </w:rPr>
              <w:t>GB 9706.216-2021中201.4.3.109</w:t>
            </w:r>
          </w:p>
        </w:tc>
      </w:tr>
      <w:tr w14:paraId="057A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1BA98F6">
            <w:pPr>
              <w:jc w:val="center"/>
              <w:rPr>
                <w:rFonts w:hint="eastAsia" w:ascii="宋体" w:hAnsi="宋体"/>
                <w:sz w:val="18"/>
                <w:szCs w:val="18"/>
              </w:rPr>
            </w:pPr>
            <w:r>
              <w:rPr>
                <w:rFonts w:hint="eastAsia" w:ascii="宋体" w:hAnsi="宋体"/>
                <w:sz w:val="18"/>
                <w:szCs w:val="18"/>
              </w:rPr>
              <w:t>18</w:t>
            </w:r>
          </w:p>
        </w:tc>
        <w:tc>
          <w:tcPr>
            <w:tcW w:w="1052" w:type="dxa"/>
            <w:vMerge w:val="continue"/>
            <w:vAlign w:val="center"/>
          </w:tcPr>
          <w:p w14:paraId="250254D6">
            <w:pPr>
              <w:jc w:val="center"/>
              <w:rPr>
                <w:rFonts w:hint="eastAsia" w:ascii="宋体" w:hAnsi="宋体"/>
                <w:sz w:val="18"/>
                <w:szCs w:val="18"/>
              </w:rPr>
            </w:pPr>
          </w:p>
        </w:tc>
        <w:tc>
          <w:tcPr>
            <w:tcW w:w="2088" w:type="dxa"/>
            <w:vAlign w:val="center"/>
          </w:tcPr>
          <w:p w14:paraId="12970B13">
            <w:pPr>
              <w:rPr>
                <w:rFonts w:hint="eastAsia" w:ascii="宋体" w:hAnsi="宋体"/>
                <w:sz w:val="18"/>
                <w:szCs w:val="18"/>
              </w:rPr>
            </w:pPr>
            <w:r>
              <w:rPr>
                <w:rFonts w:hint="eastAsia" w:ascii="宋体" w:hAnsi="宋体"/>
                <w:sz w:val="18"/>
                <w:szCs w:val="18"/>
              </w:rPr>
              <w:t>诊断数据准确性</w:t>
            </w:r>
          </w:p>
        </w:tc>
        <w:tc>
          <w:tcPr>
            <w:tcW w:w="2448" w:type="dxa"/>
            <w:vAlign w:val="center"/>
          </w:tcPr>
          <w:p w14:paraId="483BDCE0">
            <w:pPr>
              <w:jc w:val="center"/>
              <w:rPr>
                <w:rFonts w:hint="eastAsia" w:ascii="宋体" w:hAnsi="宋体"/>
                <w:sz w:val="18"/>
                <w:szCs w:val="18"/>
              </w:rPr>
            </w:pPr>
            <w:r>
              <w:rPr>
                <w:rFonts w:hint="eastAsia" w:ascii="宋体" w:hAnsi="宋体"/>
                <w:sz w:val="18"/>
                <w:szCs w:val="18"/>
              </w:rPr>
              <w:t>不适用</w:t>
            </w:r>
          </w:p>
        </w:tc>
        <w:tc>
          <w:tcPr>
            <w:tcW w:w="3402" w:type="dxa"/>
          </w:tcPr>
          <w:p w14:paraId="212E6A2E">
            <w:pPr>
              <w:jc w:val="center"/>
              <w:rPr>
                <w:rFonts w:hint="eastAsia" w:ascii="宋体" w:hAnsi="宋体"/>
                <w:sz w:val="18"/>
                <w:szCs w:val="18"/>
              </w:rPr>
            </w:pPr>
          </w:p>
        </w:tc>
      </w:tr>
      <w:tr w14:paraId="2EF3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5E12C125">
            <w:pPr>
              <w:jc w:val="center"/>
              <w:rPr>
                <w:rFonts w:hint="eastAsia" w:ascii="宋体" w:hAnsi="宋体"/>
                <w:sz w:val="18"/>
                <w:szCs w:val="18"/>
              </w:rPr>
            </w:pPr>
            <w:r>
              <w:rPr>
                <w:rFonts w:hint="eastAsia" w:ascii="宋体" w:hAnsi="宋体"/>
                <w:sz w:val="18"/>
                <w:szCs w:val="18"/>
              </w:rPr>
              <w:t>19</w:t>
            </w:r>
          </w:p>
        </w:tc>
        <w:tc>
          <w:tcPr>
            <w:tcW w:w="1052" w:type="dxa"/>
            <w:vMerge w:val="restart"/>
            <w:vAlign w:val="center"/>
          </w:tcPr>
          <w:p w14:paraId="23650117">
            <w:pPr>
              <w:jc w:val="center"/>
              <w:rPr>
                <w:rFonts w:hint="eastAsia" w:ascii="宋体" w:hAnsi="宋体"/>
                <w:sz w:val="18"/>
                <w:szCs w:val="18"/>
              </w:rPr>
            </w:pPr>
            <w:r>
              <w:rPr>
                <w:rFonts w:hint="eastAsia" w:ascii="宋体" w:hAnsi="宋体"/>
                <w:sz w:val="18"/>
                <w:szCs w:val="18"/>
              </w:rPr>
              <w:t>安全</w:t>
            </w:r>
          </w:p>
        </w:tc>
        <w:tc>
          <w:tcPr>
            <w:tcW w:w="2088" w:type="dxa"/>
            <w:vMerge w:val="restart"/>
            <w:vAlign w:val="center"/>
          </w:tcPr>
          <w:p w14:paraId="33BD089A">
            <w:pPr>
              <w:rPr>
                <w:rFonts w:hint="eastAsia" w:ascii="宋体" w:hAnsi="宋体"/>
                <w:sz w:val="18"/>
                <w:szCs w:val="18"/>
              </w:rPr>
            </w:pPr>
            <w:r>
              <w:rPr>
                <w:rFonts w:hint="eastAsia" w:ascii="宋体" w:hAnsi="宋体"/>
                <w:sz w:val="18"/>
                <w:szCs w:val="18"/>
              </w:rPr>
              <w:t>ME设备/系统的保护接地电阻</w:t>
            </w:r>
          </w:p>
        </w:tc>
        <w:tc>
          <w:tcPr>
            <w:tcW w:w="2448" w:type="dxa"/>
            <w:vAlign w:val="center"/>
          </w:tcPr>
          <w:p w14:paraId="068DC1AA">
            <w:pPr>
              <w:rPr>
                <w:rFonts w:hint="eastAsia" w:ascii="宋体" w:hAnsi="宋体"/>
                <w:sz w:val="18"/>
                <w:szCs w:val="18"/>
              </w:rPr>
            </w:pPr>
            <w:r>
              <w:rPr>
                <w:rFonts w:hint="eastAsia" w:ascii="宋体" w:hAnsi="宋体"/>
                <w:sz w:val="18"/>
                <w:szCs w:val="18"/>
              </w:rPr>
              <w:t>带有不可拆卸电源软电线的ME设备/ME系统</w:t>
            </w:r>
          </w:p>
        </w:tc>
        <w:tc>
          <w:tcPr>
            <w:tcW w:w="3402" w:type="dxa"/>
            <w:vMerge w:val="restart"/>
            <w:vAlign w:val="center"/>
          </w:tcPr>
          <w:p w14:paraId="1B93D984">
            <w:pPr>
              <w:rPr>
                <w:rFonts w:hint="eastAsia" w:ascii="宋体" w:hAnsi="宋体"/>
                <w:sz w:val="18"/>
                <w:szCs w:val="18"/>
              </w:rPr>
            </w:pPr>
            <w:r>
              <w:rPr>
                <w:rFonts w:ascii="宋体" w:hAnsi="宋体"/>
                <w:sz w:val="18"/>
                <w:szCs w:val="18"/>
              </w:rPr>
              <w:t>YY/T 0841-20</w:t>
            </w:r>
            <w:r>
              <w:rPr>
                <w:rFonts w:hint="eastAsia" w:ascii="宋体" w:hAnsi="宋体"/>
                <w:sz w:val="18"/>
                <w:szCs w:val="18"/>
              </w:rPr>
              <w:t>23中5.3.2</w:t>
            </w:r>
          </w:p>
        </w:tc>
      </w:tr>
      <w:tr w14:paraId="71FD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44" w:type="dxa"/>
            <w:vMerge w:val="continue"/>
            <w:vAlign w:val="center"/>
          </w:tcPr>
          <w:p w14:paraId="3E08F6D4">
            <w:pPr>
              <w:jc w:val="center"/>
              <w:rPr>
                <w:rFonts w:hint="eastAsia" w:ascii="宋体" w:hAnsi="宋体"/>
                <w:sz w:val="18"/>
                <w:szCs w:val="18"/>
              </w:rPr>
            </w:pPr>
          </w:p>
        </w:tc>
        <w:tc>
          <w:tcPr>
            <w:tcW w:w="1052" w:type="dxa"/>
            <w:vMerge w:val="continue"/>
            <w:vAlign w:val="center"/>
          </w:tcPr>
          <w:p w14:paraId="63D76123">
            <w:pPr>
              <w:jc w:val="center"/>
              <w:rPr>
                <w:rFonts w:hint="eastAsia" w:ascii="宋体" w:hAnsi="宋体"/>
                <w:sz w:val="18"/>
                <w:szCs w:val="18"/>
              </w:rPr>
            </w:pPr>
          </w:p>
        </w:tc>
        <w:tc>
          <w:tcPr>
            <w:tcW w:w="2088" w:type="dxa"/>
            <w:vMerge w:val="continue"/>
            <w:vAlign w:val="center"/>
          </w:tcPr>
          <w:p w14:paraId="7FF6BD61">
            <w:pPr>
              <w:rPr>
                <w:rFonts w:hint="eastAsia" w:ascii="宋体" w:hAnsi="宋体"/>
                <w:sz w:val="18"/>
                <w:szCs w:val="18"/>
              </w:rPr>
            </w:pPr>
          </w:p>
        </w:tc>
        <w:tc>
          <w:tcPr>
            <w:tcW w:w="2448" w:type="dxa"/>
            <w:vAlign w:val="center"/>
          </w:tcPr>
          <w:p w14:paraId="1DC24573">
            <w:pPr>
              <w:rPr>
                <w:rFonts w:hint="eastAsia" w:ascii="宋体" w:hAnsi="宋体"/>
                <w:sz w:val="18"/>
                <w:szCs w:val="18"/>
              </w:rPr>
            </w:pPr>
            <w:r>
              <w:rPr>
                <w:rFonts w:hint="eastAsia" w:ascii="宋体" w:hAnsi="宋体"/>
                <w:sz w:val="18"/>
                <w:szCs w:val="18"/>
              </w:rPr>
              <w:t>带有可拆卸电源软电线的ME设备/ME系统</w:t>
            </w:r>
          </w:p>
        </w:tc>
        <w:tc>
          <w:tcPr>
            <w:tcW w:w="3402" w:type="dxa"/>
            <w:vMerge w:val="continue"/>
          </w:tcPr>
          <w:p w14:paraId="5D500291">
            <w:pPr>
              <w:jc w:val="center"/>
              <w:rPr>
                <w:rFonts w:hint="eastAsia" w:ascii="宋体" w:hAnsi="宋体"/>
                <w:sz w:val="18"/>
                <w:szCs w:val="18"/>
              </w:rPr>
            </w:pPr>
          </w:p>
        </w:tc>
      </w:tr>
      <w:tr w14:paraId="0E4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44" w:type="dxa"/>
            <w:vMerge w:val="continue"/>
            <w:vAlign w:val="center"/>
          </w:tcPr>
          <w:p w14:paraId="04EF7861">
            <w:pPr>
              <w:jc w:val="center"/>
              <w:rPr>
                <w:rFonts w:hint="eastAsia" w:ascii="宋体" w:hAnsi="宋体"/>
                <w:sz w:val="18"/>
                <w:szCs w:val="18"/>
              </w:rPr>
            </w:pPr>
          </w:p>
        </w:tc>
        <w:tc>
          <w:tcPr>
            <w:tcW w:w="1052" w:type="dxa"/>
            <w:vMerge w:val="continue"/>
            <w:vAlign w:val="center"/>
          </w:tcPr>
          <w:p w14:paraId="58535AD6">
            <w:pPr>
              <w:jc w:val="center"/>
              <w:rPr>
                <w:rFonts w:hint="eastAsia" w:ascii="宋体" w:hAnsi="宋体"/>
                <w:sz w:val="18"/>
                <w:szCs w:val="18"/>
              </w:rPr>
            </w:pPr>
          </w:p>
        </w:tc>
        <w:tc>
          <w:tcPr>
            <w:tcW w:w="2088" w:type="dxa"/>
            <w:vMerge w:val="continue"/>
            <w:vAlign w:val="center"/>
          </w:tcPr>
          <w:p w14:paraId="2C83DDD3">
            <w:pPr>
              <w:rPr>
                <w:rFonts w:hint="eastAsia" w:ascii="宋体" w:hAnsi="宋体"/>
                <w:sz w:val="18"/>
                <w:szCs w:val="18"/>
              </w:rPr>
            </w:pPr>
          </w:p>
        </w:tc>
        <w:tc>
          <w:tcPr>
            <w:tcW w:w="2448" w:type="dxa"/>
            <w:vAlign w:val="center"/>
          </w:tcPr>
          <w:p w14:paraId="7DF2539E">
            <w:pPr>
              <w:rPr>
                <w:rFonts w:hint="eastAsia" w:ascii="宋体" w:hAnsi="宋体"/>
                <w:sz w:val="18"/>
                <w:szCs w:val="18"/>
              </w:rPr>
            </w:pPr>
            <w:r>
              <w:rPr>
                <w:rFonts w:hint="eastAsia" w:ascii="宋体" w:hAnsi="宋体"/>
                <w:sz w:val="18"/>
                <w:szCs w:val="18"/>
              </w:rPr>
              <w:t>永久性安装的ME设备</w:t>
            </w:r>
          </w:p>
        </w:tc>
        <w:tc>
          <w:tcPr>
            <w:tcW w:w="3402" w:type="dxa"/>
            <w:vMerge w:val="continue"/>
          </w:tcPr>
          <w:p w14:paraId="4887F72A">
            <w:pPr>
              <w:jc w:val="center"/>
              <w:rPr>
                <w:rFonts w:hint="eastAsia" w:ascii="宋体" w:hAnsi="宋体"/>
                <w:sz w:val="18"/>
                <w:szCs w:val="18"/>
              </w:rPr>
            </w:pPr>
          </w:p>
        </w:tc>
      </w:tr>
      <w:tr w14:paraId="44C2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44" w:type="dxa"/>
            <w:vMerge w:val="continue"/>
            <w:vAlign w:val="center"/>
          </w:tcPr>
          <w:p w14:paraId="375AAADC">
            <w:pPr>
              <w:jc w:val="center"/>
              <w:rPr>
                <w:rFonts w:hint="eastAsia" w:ascii="宋体" w:hAnsi="宋体"/>
                <w:sz w:val="18"/>
                <w:szCs w:val="18"/>
              </w:rPr>
            </w:pPr>
          </w:p>
        </w:tc>
        <w:tc>
          <w:tcPr>
            <w:tcW w:w="1052" w:type="dxa"/>
            <w:vMerge w:val="continue"/>
            <w:vAlign w:val="center"/>
          </w:tcPr>
          <w:p w14:paraId="3C2FC380">
            <w:pPr>
              <w:jc w:val="center"/>
              <w:rPr>
                <w:rFonts w:hint="eastAsia" w:ascii="宋体" w:hAnsi="宋体"/>
                <w:sz w:val="18"/>
                <w:szCs w:val="18"/>
              </w:rPr>
            </w:pPr>
          </w:p>
        </w:tc>
        <w:tc>
          <w:tcPr>
            <w:tcW w:w="2088" w:type="dxa"/>
            <w:vMerge w:val="continue"/>
            <w:vAlign w:val="center"/>
          </w:tcPr>
          <w:p w14:paraId="4A1D13E0">
            <w:pPr>
              <w:rPr>
                <w:rFonts w:hint="eastAsia" w:ascii="宋体" w:hAnsi="宋体"/>
                <w:sz w:val="18"/>
                <w:szCs w:val="18"/>
              </w:rPr>
            </w:pPr>
          </w:p>
        </w:tc>
        <w:tc>
          <w:tcPr>
            <w:tcW w:w="2448" w:type="dxa"/>
            <w:vAlign w:val="center"/>
          </w:tcPr>
          <w:p w14:paraId="7AB8F59B">
            <w:pPr>
              <w:rPr>
                <w:rFonts w:hint="eastAsia" w:ascii="宋体" w:hAnsi="宋体"/>
                <w:sz w:val="18"/>
                <w:szCs w:val="18"/>
              </w:rPr>
            </w:pPr>
            <w:r>
              <w:rPr>
                <w:rFonts w:hint="eastAsia" w:ascii="宋体" w:hAnsi="宋体"/>
                <w:sz w:val="18"/>
                <w:szCs w:val="18"/>
              </w:rPr>
              <w:t>具有多位插座的ME系统</w:t>
            </w:r>
          </w:p>
        </w:tc>
        <w:tc>
          <w:tcPr>
            <w:tcW w:w="3402" w:type="dxa"/>
            <w:vMerge w:val="continue"/>
          </w:tcPr>
          <w:p w14:paraId="6DA1348F">
            <w:pPr>
              <w:jc w:val="center"/>
              <w:rPr>
                <w:rFonts w:hint="eastAsia" w:ascii="宋体" w:hAnsi="宋体"/>
                <w:sz w:val="18"/>
                <w:szCs w:val="18"/>
              </w:rPr>
            </w:pPr>
          </w:p>
        </w:tc>
      </w:tr>
      <w:tr w14:paraId="5605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44" w:type="dxa"/>
            <w:vMerge w:val="restart"/>
            <w:vAlign w:val="center"/>
          </w:tcPr>
          <w:p w14:paraId="4860C089">
            <w:pPr>
              <w:jc w:val="center"/>
              <w:rPr>
                <w:rFonts w:hint="eastAsia" w:ascii="宋体" w:hAnsi="宋体"/>
                <w:sz w:val="18"/>
                <w:szCs w:val="18"/>
              </w:rPr>
            </w:pPr>
            <w:r>
              <w:rPr>
                <w:rFonts w:hint="eastAsia" w:ascii="宋体" w:hAnsi="宋体"/>
                <w:sz w:val="18"/>
                <w:szCs w:val="18"/>
              </w:rPr>
              <w:t>20</w:t>
            </w:r>
          </w:p>
        </w:tc>
        <w:tc>
          <w:tcPr>
            <w:tcW w:w="1052" w:type="dxa"/>
            <w:vMerge w:val="continue"/>
            <w:vAlign w:val="center"/>
          </w:tcPr>
          <w:p w14:paraId="7D0AF431">
            <w:pPr>
              <w:jc w:val="center"/>
              <w:rPr>
                <w:rFonts w:hint="eastAsia" w:ascii="宋体" w:hAnsi="宋体"/>
                <w:sz w:val="18"/>
                <w:szCs w:val="18"/>
              </w:rPr>
            </w:pPr>
          </w:p>
        </w:tc>
        <w:tc>
          <w:tcPr>
            <w:tcW w:w="2088" w:type="dxa"/>
            <w:vMerge w:val="restart"/>
            <w:vAlign w:val="center"/>
          </w:tcPr>
          <w:p w14:paraId="73BA20D3">
            <w:pPr>
              <w:rPr>
                <w:rFonts w:hint="eastAsia" w:ascii="宋体" w:hAnsi="宋体"/>
                <w:sz w:val="18"/>
                <w:szCs w:val="18"/>
              </w:rPr>
            </w:pPr>
            <w:r>
              <w:rPr>
                <w:rFonts w:hint="eastAsia" w:ascii="宋体" w:hAnsi="宋体"/>
                <w:sz w:val="18"/>
                <w:szCs w:val="18"/>
              </w:rPr>
              <w:t>ME设备/系统的漏电流</w:t>
            </w:r>
          </w:p>
        </w:tc>
        <w:tc>
          <w:tcPr>
            <w:tcW w:w="2448" w:type="dxa"/>
            <w:vAlign w:val="center"/>
          </w:tcPr>
          <w:p w14:paraId="5DF1A8A3">
            <w:pPr>
              <w:rPr>
                <w:rFonts w:hint="eastAsia" w:ascii="宋体" w:hAnsi="宋体"/>
                <w:sz w:val="18"/>
                <w:szCs w:val="18"/>
              </w:rPr>
            </w:pPr>
            <w:r>
              <w:rPr>
                <w:rFonts w:hint="eastAsia" w:ascii="宋体" w:hAnsi="宋体"/>
                <w:sz w:val="18"/>
                <w:szCs w:val="18"/>
              </w:rPr>
              <w:t>对地漏电流</w:t>
            </w:r>
          </w:p>
        </w:tc>
        <w:tc>
          <w:tcPr>
            <w:tcW w:w="3402" w:type="dxa"/>
            <w:vMerge w:val="restart"/>
            <w:vAlign w:val="center"/>
          </w:tcPr>
          <w:p w14:paraId="52D19CBA">
            <w:pPr>
              <w:pStyle w:val="23"/>
              <w:numPr>
                <w:ilvl w:val="0"/>
                <w:numId w:val="25"/>
              </w:numPr>
              <w:ind w:left="153" w:hanging="153" w:firstLineChars="0"/>
              <w:rPr>
                <w:rFonts w:hint="eastAsia" w:ascii="宋体" w:hAnsi="宋体"/>
                <w:sz w:val="18"/>
                <w:szCs w:val="18"/>
              </w:rPr>
            </w:pPr>
            <w:r>
              <w:rPr>
                <w:rFonts w:ascii="宋体" w:hAnsi="宋体"/>
                <w:sz w:val="18"/>
                <w:szCs w:val="18"/>
              </w:rPr>
              <w:t>YY/T 0841-20</w:t>
            </w:r>
            <w:r>
              <w:rPr>
                <w:rFonts w:hint="eastAsia" w:ascii="宋体" w:hAnsi="宋体"/>
                <w:sz w:val="18"/>
                <w:szCs w:val="18"/>
              </w:rPr>
              <w:t>23中5.3.4</w:t>
            </w:r>
          </w:p>
          <w:p w14:paraId="38B1A535">
            <w:pPr>
              <w:pStyle w:val="23"/>
              <w:numPr>
                <w:ilvl w:val="0"/>
                <w:numId w:val="25"/>
              </w:numPr>
              <w:ind w:left="153" w:hanging="153" w:firstLineChars="0"/>
              <w:rPr>
                <w:rFonts w:hint="eastAsia" w:ascii="宋体" w:hAnsi="宋体"/>
                <w:sz w:val="18"/>
                <w:szCs w:val="18"/>
              </w:rPr>
            </w:pPr>
            <w:r>
              <w:rPr>
                <w:rFonts w:hint="eastAsia" w:ascii="宋体" w:hAnsi="宋体"/>
                <w:sz w:val="18"/>
                <w:szCs w:val="18"/>
              </w:rPr>
              <w:t>GB 9706.216-2021中201.8.3、201.8.7.4.7</w:t>
            </w:r>
          </w:p>
        </w:tc>
      </w:tr>
      <w:tr w14:paraId="076C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28D85ECC">
            <w:pPr>
              <w:jc w:val="center"/>
              <w:rPr>
                <w:rFonts w:hint="eastAsia" w:ascii="宋体" w:hAnsi="宋体"/>
                <w:sz w:val="18"/>
                <w:szCs w:val="18"/>
              </w:rPr>
            </w:pPr>
          </w:p>
        </w:tc>
        <w:tc>
          <w:tcPr>
            <w:tcW w:w="1052" w:type="dxa"/>
            <w:vMerge w:val="continue"/>
            <w:vAlign w:val="center"/>
          </w:tcPr>
          <w:p w14:paraId="4F18782E">
            <w:pPr>
              <w:jc w:val="center"/>
              <w:rPr>
                <w:rFonts w:hint="eastAsia" w:ascii="宋体" w:hAnsi="宋体"/>
                <w:sz w:val="18"/>
                <w:szCs w:val="18"/>
              </w:rPr>
            </w:pPr>
          </w:p>
        </w:tc>
        <w:tc>
          <w:tcPr>
            <w:tcW w:w="2088" w:type="dxa"/>
            <w:vMerge w:val="continue"/>
            <w:vAlign w:val="center"/>
          </w:tcPr>
          <w:p w14:paraId="228B0F01">
            <w:pPr>
              <w:rPr>
                <w:rFonts w:hint="eastAsia" w:ascii="宋体" w:hAnsi="宋体"/>
                <w:sz w:val="18"/>
                <w:szCs w:val="18"/>
              </w:rPr>
            </w:pPr>
          </w:p>
        </w:tc>
        <w:tc>
          <w:tcPr>
            <w:tcW w:w="2448" w:type="dxa"/>
            <w:vAlign w:val="center"/>
          </w:tcPr>
          <w:p w14:paraId="350CC816">
            <w:pPr>
              <w:rPr>
                <w:rFonts w:hint="eastAsia" w:ascii="宋体" w:hAnsi="宋体"/>
                <w:sz w:val="18"/>
                <w:szCs w:val="18"/>
              </w:rPr>
            </w:pPr>
            <w:r>
              <w:rPr>
                <w:rFonts w:hint="eastAsia" w:ascii="宋体" w:hAnsi="宋体"/>
                <w:sz w:val="18"/>
                <w:szCs w:val="18"/>
              </w:rPr>
              <w:t>接触电流</w:t>
            </w:r>
          </w:p>
        </w:tc>
        <w:tc>
          <w:tcPr>
            <w:tcW w:w="3402" w:type="dxa"/>
            <w:vMerge w:val="continue"/>
          </w:tcPr>
          <w:p w14:paraId="67D91127">
            <w:pPr>
              <w:rPr>
                <w:rFonts w:hint="eastAsia" w:ascii="宋体" w:hAnsi="宋体"/>
                <w:sz w:val="18"/>
                <w:szCs w:val="18"/>
              </w:rPr>
            </w:pPr>
          </w:p>
        </w:tc>
      </w:tr>
      <w:tr w14:paraId="0728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3CD8E150">
            <w:pPr>
              <w:jc w:val="center"/>
              <w:rPr>
                <w:rFonts w:hint="eastAsia" w:ascii="宋体" w:hAnsi="宋体"/>
                <w:sz w:val="18"/>
                <w:szCs w:val="18"/>
              </w:rPr>
            </w:pPr>
          </w:p>
        </w:tc>
        <w:tc>
          <w:tcPr>
            <w:tcW w:w="1052" w:type="dxa"/>
            <w:vMerge w:val="continue"/>
            <w:vAlign w:val="center"/>
          </w:tcPr>
          <w:p w14:paraId="3D9C792E">
            <w:pPr>
              <w:jc w:val="center"/>
              <w:rPr>
                <w:rFonts w:hint="eastAsia" w:ascii="宋体" w:hAnsi="宋体"/>
                <w:sz w:val="18"/>
                <w:szCs w:val="18"/>
              </w:rPr>
            </w:pPr>
          </w:p>
        </w:tc>
        <w:tc>
          <w:tcPr>
            <w:tcW w:w="2088" w:type="dxa"/>
            <w:vMerge w:val="continue"/>
            <w:vAlign w:val="center"/>
          </w:tcPr>
          <w:p w14:paraId="162AC717">
            <w:pPr>
              <w:rPr>
                <w:rFonts w:hint="eastAsia" w:ascii="宋体" w:hAnsi="宋体"/>
                <w:sz w:val="18"/>
                <w:szCs w:val="18"/>
              </w:rPr>
            </w:pPr>
          </w:p>
        </w:tc>
        <w:tc>
          <w:tcPr>
            <w:tcW w:w="2448" w:type="dxa"/>
            <w:vAlign w:val="center"/>
          </w:tcPr>
          <w:p w14:paraId="533F4083">
            <w:pPr>
              <w:rPr>
                <w:rFonts w:hint="eastAsia" w:ascii="宋体" w:hAnsi="宋体"/>
                <w:sz w:val="18"/>
                <w:szCs w:val="18"/>
              </w:rPr>
            </w:pPr>
            <w:r>
              <w:rPr>
                <w:rFonts w:hint="eastAsia" w:ascii="宋体" w:hAnsi="宋体"/>
                <w:sz w:val="18"/>
                <w:szCs w:val="18"/>
              </w:rPr>
              <w:t>患者漏电流</w:t>
            </w:r>
          </w:p>
        </w:tc>
        <w:tc>
          <w:tcPr>
            <w:tcW w:w="3402" w:type="dxa"/>
            <w:vMerge w:val="continue"/>
          </w:tcPr>
          <w:p w14:paraId="1DDAFFEA">
            <w:pPr>
              <w:rPr>
                <w:rFonts w:hint="eastAsia" w:ascii="宋体" w:hAnsi="宋体"/>
                <w:sz w:val="18"/>
                <w:szCs w:val="18"/>
              </w:rPr>
            </w:pPr>
          </w:p>
        </w:tc>
      </w:tr>
      <w:tr w14:paraId="2CD2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06F118F0">
            <w:pPr>
              <w:jc w:val="center"/>
              <w:rPr>
                <w:rFonts w:hint="eastAsia" w:ascii="宋体" w:hAnsi="宋体"/>
                <w:sz w:val="18"/>
                <w:szCs w:val="18"/>
              </w:rPr>
            </w:pPr>
          </w:p>
        </w:tc>
        <w:tc>
          <w:tcPr>
            <w:tcW w:w="1052" w:type="dxa"/>
            <w:vMerge w:val="continue"/>
            <w:vAlign w:val="center"/>
          </w:tcPr>
          <w:p w14:paraId="6C3C9FD7">
            <w:pPr>
              <w:jc w:val="center"/>
              <w:rPr>
                <w:rFonts w:hint="eastAsia" w:ascii="宋体" w:hAnsi="宋体"/>
                <w:sz w:val="18"/>
                <w:szCs w:val="18"/>
              </w:rPr>
            </w:pPr>
          </w:p>
        </w:tc>
        <w:tc>
          <w:tcPr>
            <w:tcW w:w="2088" w:type="dxa"/>
            <w:vMerge w:val="continue"/>
            <w:vAlign w:val="center"/>
          </w:tcPr>
          <w:p w14:paraId="7FEF6D65">
            <w:pPr>
              <w:rPr>
                <w:rFonts w:hint="eastAsia" w:ascii="宋体" w:hAnsi="宋体"/>
                <w:sz w:val="18"/>
                <w:szCs w:val="18"/>
              </w:rPr>
            </w:pPr>
          </w:p>
        </w:tc>
        <w:tc>
          <w:tcPr>
            <w:tcW w:w="2448" w:type="dxa"/>
            <w:vAlign w:val="center"/>
          </w:tcPr>
          <w:p w14:paraId="729118F5">
            <w:pPr>
              <w:rPr>
                <w:rFonts w:hint="eastAsia" w:ascii="宋体" w:hAnsi="宋体"/>
                <w:sz w:val="18"/>
                <w:szCs w:val="18"/>
              </w:rPr>
            </w:pPr>
            <w:r>
              <w:rPr>
                <w:rFonts w:hint="eastAsia" w:ascii="宋体" w:hAnsi="宋体"/>
                <w:sz w:val="18"/>
                <w:szCs w:val="18"/>
              </w:rPr>
              <w:t>患者辅助电流</w:t>
            </w:r>
          </w:p>
        </w:tc>
        <w:tc>
          <w:tcPr>
            <w:tcW w:w="3402" w:type="dxa"/>
            <w:vMerge w:val="continue"/>
          </w:tcPr>
          <w:p w14:paraId="0B07510E">
            <w:pPr>
              <w:rPr>
                <w:rFonts w:hint="eastAsia" w:ascii="宋体" w:hAnsi="宋体"/>
                <w:sz w:val="18"/>
                <w:szCs w:val="18"/>
              </w:rPr>
            </w:pPr>
          </w:p>
        </w:tc>
      </w:tr>
      <w:tr w14:paraId="2B8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44" w:type="dxa"/>
            <w:vMerge w:val="restart"/>
            <w:vAlign w:val="center"/>
          </w:tcPr>
          <w:p w14:paraId="34E6490D">
            <w:pPr>
              <w:jc w:val="center"/>
              <w:rPr>
                <w:rFonts w:hint="eastAsia" w:ascii="宋体" w:hAnsi="宋体"/>
                <w:sz w:val="18"/>
                <w:szCs w:val="18"/>
              </w:rPr>
            </w:pPr>
            <w:r>
              <w:rPr>
                <w:rFonts w:hint="eastAsia" w:ascii="宋体" w:hAnsi="宋体"/>
                <w:sz w:val="18"/>
                <w:szCs w:val="18"/>
              </w:rPr>
              <w:t>21</w:t>
            </w:r>
          </w:p>
        </w:tc>
        <w:tc>
          <w:tcPr>
            <w:tcW w:w="1052" w:type="dxa"/>
            <w:vMerge w:val="continue"/>
            <w:vAlign w:val="center"/>
          </w:tcPr>
          <w:p w14:paraId="2CD686F9">
            <w:pPr>
              <w:jc w:val="center"/>
              <w:rPr>
                <w:rFonts w:hint="eastAsia" w:ascii="宋体" w:hAnsi="宋体"/>
                <w:sz w:val="18"/>
                <w:szCs w:val="18"/>
              </w:rPr>
            </w:pPr>
          </w:p>
        </w:tc>
        <w:tc>
          <w:tcPr>
            <w:tcW w:w="2088" w:type="dxa"/>
            <w:vMerge w:val="restart"/>
            <w:vAlign w:val="center"/>
          </w:tcPr>
          <w:p w14:paraId="57F4042C">
            <w:pPr>
              <w:rPr>
                <w:rFonts w:hint="eastAsia" w:ascii="宋体" w:hAnsi="宋体"/>
                <w:sz w:val="18"/>
                <w:szCs w:val="18"/>
              </w:rPr>
            </w:pPr>
            <w:r>
              <w:rPr>
                <w:rFonts w:hint="eastAsia" w:ascii="宋体" w:hAnsi="宋体"/>
                <w:sz w:val="18"/>
                <w:szCs w:val="18"/>
              </w:rPr>
              <w:t>ME设备/系统的绝缘电阻</w:t>
            </w:r>
          </w:p>
        </w:tc>
        <w:tc>
          <w:tcPr>
            <w:tcW w:w="2448" w:type="dxa"/>
            <w:vAlign w:val="center"/>
          </w:tcPr>
          <w:p w14:paraId="26B34B58">
            <w:pPr>
              <w:rPr>
                <w:rFonts w:hint="eastAsia" w:ascii="宋体" w:hAnsi="宋体"/>
                <w:sz w:val="18"/>
                <w:szCs w:val="18"/>
              </w:rPr>
            </w:pPr>
            <w:r>
              <w:rPr>
                <w:rFonts w:hint="eastAsia" w:ascii="宋体" w:hAnsi="宋体"/>
                <w:sz w:val="18"/>
                <w:szCs w:val="18"/>
              </w:rPr>
              <w:t>网电源部分与Ⅰ类ME设备保护接地之间</w:t>
            </w:r>
          </w:p>
        </w:tc>
        <w:tc>
          <w:tcPr>
            <w:tcW w:w="3402" w:type="dxa"/>
            <w:vMerge w:val="restart"/>
            <w:vAlign w:val="center"/>
          </w:tcPr>
          <w:p w14:paraId="4544F0ED">
            <w:r>
              <w:rPr>
                <w:rFonts w:ascii="宋体" w:hAnsi="宋体"/>
                <w:sz w:val="18"/>
                <w:szCs w:val="18"/>
              </w:rPr>
              <w:t>YY/T 0841-20</w:t>
            </w:r>
            <w:r>
              <w:rPr>
                <w:rFonts w:hint="eastAsia" w:ascii="宋体" w:hAnsi="宋体"/>
                <w:sz w:val="18"/>
                <w:szCs w:val="18"/>
              </w:rPr>
              <w:t>23中5.3.3</w:t>
            </w:r>
          </w:p>
        </w:tc>
      </w:tr>
      <w:tr w14:paraId="0BFA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6624B7B3">
            <w:pPr>
              <w:jc w:val="center"/>
              <w:rPr>
                <w:rFonts w:hint="eastAsia" w:ascii="宋体" w:hAnsi="宋体"/>
                <w:sz w:val="18"/>
                <w:szCs w:val="18"/>
              </w:rPr>
            </w:pPr>
          </w:p>
        </w:tc>
        <w:tc>
          <w:tcPr>
            <w:tcW w:w="1052" w:type="dxa"/>
            <w:vMerge w:val="continue"/>
            <w:vAlign w:val="center"/>
          </w:tcPr>
          <w:p w14:paraId="23AD1DBE">
            <w:pPr>
              <w:jc w:val="center"/>
              <w:rPr>
                <w:rFonts w:hint="eastAsia" w:ascii="宋体" w:hAnsi="宋体"/>
                <w:sz w:val="18"/>
                <w:szCs w:val="18"/>
              </w:rPr>
            </w:pPr>
          </w:p>
        </w:tc>
        <w:tc>
          <w:tcPr>
            <w:tcW w:w="2088" w:type="dxa"/>
            <w:vMerge w:val="continue"/>
            <w:vAlign w:val="center"/>
          </w:tcPr>
          <w:p w14:paraId="657FD442">
            <w:pPr>
              <w:rPr>
                <w:rFonts w:hint="eastAsia" w:ascii="宋体" w:hAnsi="宋体"/>
                <w:sz w:val="18"/>
                <w:szCs w:val="18"/>
              </w:rPr>
            </w:pPr>
          </w:p>
        </w:tc>
        <w:tc>
          <w:tcPr>
            <w:tcW w:w="2448" w:type="dxa"/>
            <w:vAlign w:val="center"/>
          </w:tcPr>
          <w:p w14:paraId="6E12A326">
            <w:pPr>
              <w:rPr>
                <w:rFonts w:hint="eastAsia" w:ascii="宋体" w:hAnsi="宋体"/>
                <w:sz w:val="18"/>
                <w:szCs w:val="18"/>
              </w:rPr>
            </w:pPr>
            <w:r>
              <w:rPr>
                <w:rFonts w:hint="eastAsia" w:ascii="宋体" w:hAnsi="宋体"/>
                <w:sz w:val="18"/>
                <w:szCs w:val="18"/>
              </w:rPr>
              <w:t>网电源部分与Ⅰ类ME设备和Ⅱ类ME设备的可触及导电部分(未接地)之间</w:t>
            </w:r>
          </w:p>
        </w:tc>
        <w:tc>
          <w:tcPr>
            <w:tcW w:w="3402" w:type="dxa"/>
            <w:vMerge w:val="continue"/>
          </w:tcPr>
          <w:p w14:paraId="5726AF33">
            <w:pPr>
              <w:jc w:val="center"/>
              <w:rPr>
                <w:rFonts w:hint="eastAsia" w:ascii="宋体" w:hAnsi="宋体"/>
                <w:sz w:val="18"/>
                <w:szCs w:val="18"/>
              </w:rPr>
            </w:pPr>
          </w:p>
        </w:tc>
      </w:tr>
      <w:tr w14:paraId="06CF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75D44116">
            <w:pPr>
              <w:jc w:val="center"/>
              <w:rPr>
                <w:rFonts w:hint="eastAsia" w:ascii="宋体" w:hAnsi="宋体"/>
                <w:sz w:val="18"/>
                <w:szCs w:val="18"/>
              </w:rPr>
            </w:pPr>
          </w:p>
        </w:tc>
        <w:tc>
          <w:tcPr>
            <w:tcW w:w="1052" w:type="dxa"/>
            <w:vMerge w:val="continue"/>
            <w:vAlign w:val="center"/>
          </w:tcPr>
          <w:p w14:paraId="27FFF870">
            <w:pPr>
              <w:jc w:val="center"/>
              <w:rPr>
                <w:rFonts w:hint="eastAsia" w:ascii="宋体" w:hAnsi="宋体"/>
                <w:sz w:val="18"/>
                <w:szCs w:val="18"/>
              </w:rPr>
            </w:pPr>
          </w:p>
        </w:tc>
        <w:tc>
          <w:tcPr>
            <w:tcW w:w="2088" w:type="dxa"/>
            <w:vMerge w:val="continue"/>
            <w:vAlign w:val="center"/>
          </w:tcPr>
          <w:p w14:paraId="57AA38AB">
            <w:pPr>
              <w:rPr>
                <w:rFonts w:hint="eastAsia" w:ascii="宋体" w:hAnsi="宋体"/>
                <w:sz w:val="18"/>
                <w:szCs w:val="18"/>
              </w:rPr>
            </w:pPr>
          </w:p>
        </w:tc>
        <w:tc>
          <w:tcPr>
            <w:tcW w:w="2448" w:type="dxa"/>
            <w:vAlign w:val="center"/>
          </w:tcPr>
          <w:p w14:paraId="5F0417FF">
            <w:pPr>
              <w:rPr>
                <w:rFonts w:hint="eastAsia" w:ascii="宋体" w:hAnsi="宋体"/>
                <w:sz w:val="18"/>
                <w:szCs w:val="18"/>
              </w:rPr>
            </w:pPr>
            <w:r>
              <w:rPr>
                <w:rFonts w:ascii="宋体" w:hAnsi="宋体"/>
                <w:sz w:val="18"/>
                <w:szCs w:val="18"/>
              </w:rPr>
              <w:t>……</w:t>
            </w:r>
          </w:p>
        </w:tc>
        <w:tc>
          <w:tcPr>
            <w:tcW w:w="3402" w:type="dxa"/>
            <w:vMerge w:val="continue"/>
          </w:tcPr>
          <w:p w14:paraId="5052A0FA">
            <w:pPr>
              <w:jc w:val="center"/>
              <w:rPr>
                <w:rFonts w:hint="eastAsia" w:ascii="宋体" w:hAnsi="宋体"/>
                <w:sz w:val="18"/>
                <w:szCs w:val="18"/>
              </w:rPr>
            </w:pPr>
          </w:p>
        </w:tc>
      </w:tr>
      <w:tr w14:paraId="5229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34770567">
            <w:pPr>
              <w:jc w:val="center"/>
              <w:rPr>
                <w:rFonts w:hint="eastAsia" w:ascii="宋体" w:hAnsi="宋体"/>
                <w:sz w:val="18"/>
                <w:szCs w:val="18"/>
              </w:rPr>
            </w:pPr>
          </w:p>
        </w:tc>
        <w:tc>
          <w:tcPr>
            <w:tcW w:w="1052" w:type="dxa"/>
            <w:vMerge w:val="continue"/>
            <w:vAlign w:val="center"/>
          </w:tcPr>
          <w:p w14:paraId="007A7A43">
            <w:pPr>
              <w:jc w:val="center"/>
              <w:rPr>
                <w:rFonts w:hint="eastAsia" w:ascii="宋体" w:hAnsi="宋体"/>
                <w:sz w:val="18"/>
                <w:szCs w:val="18"/>
              </w:rPr>
            </w:pPr>
          </w:p>
        </w:tc>
        <w:tc>
          <w:tcPr>
            <w:tcW w:w="2088" w:type="dxa"/>
            <w:vMerge w:val="continue"/>
            <w:vAlign w:val="center"/>
          </w:tcPr>
          <w:p w14:paraId="29238E9D">
            <w:pPr>
              <w:rPr>
                <w:rFonts w:hint="eastAsia" w:ascii="宋体" w:hAnsi="宋体"/>
                <w:sz w:val="18"/>
                <w:szCs w:val="18"/>
              </w:rPr>
            </w:pPr>
          </w:p>
        </w:tc>
        <w:tc>
          <w:tcPr>
            <w:tcW w:w="2448" w:type="dxa"/>
            <w:vAlign w:val="center"/>
          </w:tcPr>
          <w:p w14:paraId="2F4BD084">
            <w:pPr>
              <w:rPr>
                <w:rFonts w:hint="eastAsia" w:ascii="宋体" w:hAnsi="宋体"/>
                <w:sz w:val="18"/>
                <w:szCs w:val="18"/>
              </w:rPr>
            </w:pPr>
            <w:r>
              <w:rPr>
                <w:rFonts w:hint="eastAsia" w:ascii="宋体" w:hAnsi="宋体"/>
                <w:sz w:val="18"/>
                <w:szCs w:val="18"/>
              </w:rPr>
              <w:t>构成患者连接的F型应用部分与Ⅱ类设备的功能接地之间</w:t>
            </w:r>
          </w:p>
        </w:tc>
        <w:tc>
          <w:tcPr>
            <w:tcW w:w="3402" w:type="dxa"/>
            <w:vMerge w:val="continue"/>
          </w:tcPr>
          <w:p w14:paraId="583B0042">
            <w:pPr>
              <w:jc w:val="center"/>
              <w:rPr>
                <w:rFonts w:hint="eastAsia" w:ascii="宋体" w:hAnsi="宋体"/>
                <w:sz w:val="18"/>
                <w:szCs w:val="18"/>
              </w:rPr>
            </w:pPr>
          </w:p>
        </w:tc>
      </w:tr>
      <w:tr w14:paraId="5315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5BC5A0A">
            <w:pPr>
              <w:jc w:val="center"/>
              <w:rPr>
                <w:rFonts w:hint="eastAsia" w:ascii="宋体" w:hAnsi="宋体"/>
                <w:sz w:val="18"/>
                <w:szCs w:val="18"/>
              </w:rPr>
            </w:pPr>
            <w:r>
              <w:rPr>
                <w:rFonts w:hint="eastAsia" w:ascii="宋体" w:hAnsi="宋体"/>
                <w:sz w:val="18"/>
                <w:szCs w:val="18"/>
              </w:rPr>
              <w:t>22</w:t>
            </w:r>
          </w:p>
        </w:tc>
        <w:tc>
          <w:tcPr>
            <w:tcW w:w="1052" w:type="dxa"/>
            <w:vMerge w:val="continue"/>
            <w:vAlign w:val="center"/>
          </w:tcPr>
          <w:p w14:paraId="727E6162">
            <w:pPr>
              <w:jc w:val="center"/>
              <w:rPr>
                <w:rFonts w:hint="eastAsia" w:ascii="宋体" w:hAnsi="宋体"/>
                <w:sz w:val="18"/>
                <w:szCs w:val="18"/>
              </w:rPr>
            </w:pPr>
          </w:p>
        </w:tc>
        <w:tc>
          <w:tcPr>
            <w:tcW w:w="2088" w:type="dxa"/>
            <w:vAlign w:val="center"/>
          </w:tcPr>
          <w:p w14:paraId="0A680FAE">
            <w:pPr>
              <w:rPr>
                <w:rFonts w:hint="eastAsia" w:ascii="宋体" w:hAnsi="宋体"/>
                <w:sz w:val="18"/>
                <w:szCs w:val="18"/>
              </w:rPr>
            </w:pPr>
            <w:r>
              <w:rPr>
                <w:rFonts w:hint="eastAsia" w:ascii="宋体" w:hAnsi="宋体"/>
                <w:sz w:val="18"/>
                <w:szCs w:val="18"/>
              </w:rPr>
              <w:t>ME设备/系统部件的电源中断</w:t>
            </w:r>
          </w:p>
        </w:tc>
        <w:tc>
          <w:tcPr>
            <w:tcW w:w="2448" w:type="dxa"/>
            <w:vAlign w:val="center"/>
          </w:tcPr>
          <w:p w14:paraId="34C99033">
            <w:pPr>
              <w:jc w:val="center"/>
              <w:rPr>
                <w:rFonts w:hint="eastAsia" w:ascii="宋体" w:hAnsi="宋体"/>
                <w:sz w:val="18"/>
                <w:szCs w:val="18"/>
              </w:rPr>
            </w:pPr>
            <w:r>
              <w:rPr>
                <w:rFonts w:hint="eastAsia" w:ascii="宋体" w:hAnsi="宋体"/>
                <w:sz w:val="18"/>
                <w:szCs w:val="18"/>
              </w:rPr>
              <w:t>—</w:t>
            </w:r>
          </w:p>
        </w:tc>
        <w:tc>
          <w:tcPr>
            <w:tcW w:w="3402" w:type="dxa"/>
            <w:vAlign w:val="center"/>
          </w:tcPr>
          <w:p w14:paraId="6B43B6E8">
            <w:pPr>
              <w:rPr>
                <w:rFonts w:hint="eastAsia" w:ascii="宋体" w:hAnsi="宋体"/>
                <w:sz w:val="18"/>
                <w:szCs w:val="18"/>
              </w:rPr>
            </w:pPr>
            <w:r>
              <w:rPr>
                <w:rFonts w:hint="eastAsia" w:ascii="宋体" w:hAnsi="宋体"/>
                <w:sz w:val="18"/>
                <w:szCs w:val="18"/>
              </w:rPr>
              <w:t>GB 9706.216-2021中201.11.8</w:t>
            </w:r>
          </w:p>
        </w:tc>
      </w:tr>
      <w:tr w14:paraId="1341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2381DB91">
            <w:pPr>
              <w:jc w:val="center"/>
              <w:rPr>
                <w:rFonts w:hint="eastAsia" w:ascii="宋体" w:hAnsi="宋体"/>
                <w:sz w:val="18"/>
                <w:szCs w:val="18"/>
              </w:rPr>
            </w:pPr>
            <w:r>
              <w:rPr>
                <w:rFonts w:hint="eastAsia" w:ascii="宋体" w:hAnsi="宋体"/>
                <w:sz w:val="18"/>
                <w:szCs w:val="18"/>
              </w:rPr>
              <w:t>23</w:t>
            </w:r>
          </w:p>
        </w:tc>
        <w:tc>
          <w:tcPr>
            <w:tcW w:w="1052" w:type="dxa"/>
            <w:vMerge w:val="continue"/>
            <w:vAlign w:val="center"/>
          </w:tcPr>
          <w:p w14:paraId="739A8645">
            <w:pPr>
              <w:jc w:val="center"/>
              <w:rPr>
                <w:rFonts w:hint="eastAsia" w:ascii="宋体" w:hAnsi="宋体"/>
                <w:sz w:val="18"/>
                <w:szCs w:val="18"/>
              </w:rPr>
            </w:pPr>
          </w:p>
        </w:tc>
        <w:tc>
          <w:tcPr>
            <w:tcW w:w="2088" w:type="dxa"/>
            <w:vAlign w:val="center"/>
          </w:tcPr>
          <w:p w14:paraId="271ED495">
            <w:pPr>
              <w:rPr>
                <w:rFonts w:hint="eastAsia" w:ascii="宋体" w:hAnsi="宋体"/>
                <w:sz w:val="18"/>
                <w:szCs w:val="18"/>
              </w:rPr>
            </w:pPr>
            <w:r>
              <w:rPr>
                <w:rFonts w:hint="eastAsia" w:ascii="宋体" w:hAnsi="宋体"/>
                <w:sz w:val="18"/>
                <w:szCs w:val="18"/>
              </w:rPr>
              <w:t>机械危险的防护</w:t>
            </w:r>
          </w:p>
        </w:tc>
        <w:tc>
          <w:tcPr>
            <w:tcW w:w="2448" w:type="dxa"/>
            <w:vAlign w:val="center"/>
          </w:tcPr>
          <w:p w14:paraId="17E8A3FF">
            <w:pPr>
              <w:rPr>
                <w:rFonts w:hint="eastAsia" w:ascii="宋体" w:hAnsi="宋体"/>
                <w:sz w:val="18"/>
                <w:szCs w:val="18"/>
              </w:rPr>
            </w:pPr>
            <w:r>
              <w:rPr>
                <w:rFonts w:hint="eastAsia" w:ascii="宋体" w:hAnsi="宋体"/>
                <w:sz w:val="18"/>
                <w:szCs w:val="18"/>
              </w:rPr>
              <w:t>血泵和/或置换液泵防反转功能</w:t>
            </w:r>
          </w:p>
        </w:tc>
        <w:tc>
          <w:tcPr>
            <w:tcW w:w="3402" w:type="dxa"/>
            <w:vAlign w:val="center"/>
          </w:tcPr>
          <w:p w14:paraId="243324A1">
            <w:pPr>
              <w:rPr>
                <w:rFonts w:hint="eastAsia" w:ascii="宋体" w:hAnsi="宋体"/>
                <w:sz w:val="18"/>
                <w:szCs w:val="18"/>
              </w:rPr>
            </w:pPr>
            <w:r>
              <w:rPr>
                <w:rFonts w:hint="eastAsia" w:ascii="宋体" w:hAnsi="宋体"/>
                <w:sz w:val="18"/>
                <w:szCs w:val="18"/>
              </w:rPr>
              <w:t>GB 9706.216-2020中201.12.4.4.109</w:t>
            </w:r>
          </w:p>
        </w:tc>
      </w:tr>
      <w:tr w14:paraId="3A59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0CFFDD6">
            <w:pPr>
              <w:jc w:val="center"/>
              <w:rPr>
                <w:rFonts w:hint="eastAsia" w:ascii="宋体" w:hAnsi="宋体"/>
                <w:sz w:val="18"/>
                <w:szCs w:val="18"/>
              </w:rPr>
            </w:pPr>
            <w:r>
              <w:rPr>
                <w:rFonts w:hint="eastAsia" w:ascii="宋体" w:hAnsi="宋体"/>
                <w:sz w:val="18"/>
                <w:szCs w:val="18"/>
              </w:rPr>
              <w:t>24</w:t>
            </w:r>
          </w:p>
        </w:tc>
        <w:tc>
          <w:tcPr>
            <w:tcW w:w="1052" w:type="dxa"/>
            <w:vMerge w:val="continue"/>
            <w:vAlign w:val="center"/>
          </w:tcPr>
          <w:p w14:paraId="69CC0FE8">
            <w:pPr>
              <w:jc w:val="center"/>
              <w:rPr>
                <w:rFonts w:hint="eastAsia" w:ascii="宋体" w:hAnsi="宋体"/>
                <w:sz w:val="18"/>
                <w:szCs w:val="18"/>
              </w:rPr>
            </w:pPr>
          </w:p>
        </w:tc>
        <w:tc>
          <w:tcPr>
            <w:tcW w:w="2088" w:type="dxa"/>
            <w:vAlign w:val="center"/>
          </w:tcPr>
          <w:p w14:paraId="64820423">
            <w:pPr>
              <w:rPr>
                <w:rFonts w:hint="eastAsia" w:ascii="宋体" w:hAnsi="宋体"/>
                <w:sz w:val="18"/>
                <w:szCs w:val="18"/>
              </w:rPr>
            </w:pPr>
            <w:r>
              <w:rPr>
                <w:rFonts w:hint="eastAsia" w:ascii="宋体" w:hAnsi="宋体"/>
                <w:sz w:val="18"/>
                <w:szCs w:val="18"/>
              </w:rPr>
              <w:t>危险输出的控制和防护</w:t>
            </w:r>
          </w:p>
        </w:tc>
        <w:tc>
          <w:tcPr>
            <w:tcW w:w="2448" w:type="dxa"/>
            <w:vAlign w:val="center"/>
          </w:tcPr>
          <w:p w14:paraId="456C0201">
            <w:pPr>
              <w:rPr>
                <w:rFonts w:hint="eastAsia" w:ascii="宋体" w:hAnsi="宋体"/>
                <w:sz w:val="18"/>
                <w:szCs w:val="18"/>
              </w:rPr>
            </w:pPr>
            <w:r>
              <w:rPr>
                <w:rFonts w:hint="eastAsia" w:ascii="宋体" w:hAnsi="宋体"/>
                <w:sz w:val="18"/>
                <w:szCs w:val="18"/>
              </w:rPr>
              <w:t>透析液和置换液温度</w:t>
            </w:r>
          </w:p>
        </w:tc>
        <w:tc>
          <w:tcPr>
            <w:tcW w:w="3402" w:type="dxa"/>
          </w:tcPr>
          <w:p w14:paraId="3A4D9078">
            <w:pPr>
              <w:rPr>
                <w:rFonts w:hint="eastAsia" w:ascii="宋体" w:hAnsi="宋体"/>
                <w:sz w:val="18"/>
                <w:szCs w:val="18"/>
              </w:rPr>
            </w:pPr>
            <w:r>
              <w:rPr>
                <w:rFonts w:hint="eastAsia" w:ascii="宋体" w:hAnsi="宋体"/>
                <w:sz w:val="18"/>
                <w:szCs w:val="18"/>
              </w:rPr>
              <w:t>GB 9706.216-2021中201.12.4.4.102a）</w:t>
            </w:r>
          </w:p>
          <w:p w14:paraId="7694B15A">
            <w:pPr>
              <w:rPr>
                <w:rFonts w:hint="eastAsia" w:ascii="宋体" w:hAnsi="宋体"/>
                <w:sz w:val="18"/>
                <w:szCs w:val="18"/>
              </w:rPr>
            </w:pPr>
            <w:r>
              <w:rPr>
                <w:rFonts w:hint="eastAsia" w:ascii="宋体" w:hAnsi="宋体"/>
                <w:sz w:val="18"/>
                <w:szCs w:val="18"/>
              </w:rPr>
              <w:t>～c）</w:t>
            </w:r>
          </w:p>
        </w:tc>
      </w:tr>
      <w:tr w14:paraId="6780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6CE5DB15">
            <w:pPr>
              <w:jc w:val="center"/>
              <w:rPr>
                <w:rFonts w:hint="eastAsia" w:ascii="宋体" w:hAnsi="宋体"/>
                <w:sz w:val="18"/>
                <w:szCs w:val="18"/>
              </w:rPr>
            </w:pPr>
            <w:bookmarkStart w:id="123" w:name="_Hlk177910061"/>
            <w:r>
              <w:rPr>
                <w:rFonts w:hint="eastAsia" w:ascii="宋体" w:hAnsi="宋体"/>
                <w:sz w:val="18"/>
                <w:szCs w:val="18"/>
              </w:rPr>
              <w:t>25</w:t>
            </w:r>
          </w:p>
        </w:tc>
        <w:tc>
          <w:tcPr>
            <w:tcW w:w="1052" w:type="dxa"/>
            <w:vMerge w:val="restart"/>
            <w:vAlign w:val="center"/>
          </w:tcPr>
          <w:p w14:paraId="18A74C0E">
            <w:pPr>
              <w:jc w:val="center"/>
              <w:rPr>
                <w:rFonts w:hint="eastAsia" w:ascii="宋体" w:hAnsi="宋体"/>
                <w:sz w:val="18"/>
                <w:szCs w:val="18"/>
              </w:rPr>
            </w:pPr>
            <w:r>
              <w:rPr>
                <w:rFonts w:hint="eastAsia" w:ascii="宋体" w:hAnsi="宋体"/>
                <w:sz w:val="18"/>
                <w:szCs w:val="18"/>
              </w:rPr>
              <w:t>临床使用信息</w:t>
            </w:r>
          </w:p>
        </w:tc>
        <w:tc>
          <w:tcPr>
            <w:tcW w:w="2088" w:type="dxa"/>
            <w:vAlign w:val="center"/>
          </w:tcPr>
          <w:p w14:paraId="49EAE612">
            <w:pPr>
              <w:rPr>
                <w:rFonts w:hint="eastAsia" w:ascii="宋体" w:hAnsi="宋体"/>
                <w:sz w:val="18"/>
                <w:szCs w:val="18"/>
              </w:rPr>
            </w:pPr>
            <w:r>
              <w:rPr>
                <w:rFonts w:hint="eastAsia" w:ascii="宋体" w:hAnsi="宋体"/>
                <w:sz w:val="18"/>
                <w:szCs w:val="18"/>
              </w:rPr>
              <w:t>日常业务工作位置</w:t>
            </w:r>
          </w:p>
        </w:tc>
        <w:tc>
          <w:tcPr>
            <w:tcW w:w="2448" w:type="dxa"/>
            <w:vAlign w:val="center"/>
          </w:tcPr>
          <w:p w14:paraId="564D6CAC">
            <w:pPr>
              <w:jc w:val="center"/>
              <w:rPr>
                <w:rFonts w:hint="eastAsia" w:ascii="宋体" w:hAnsi="宋体"/>
                <w:sz w:val="18"/>
                <w:szCs w:val="18"/>
              </w:rPr>
            </w:pPr>
            <w:r>
              <w:rPr>
                <w:rFonts w:hint="eastAsia" w:ascii="宋体" w:hAnsi="宋体"/>
                <w:sz w:val="18"/>
                <w:szCs w:val="18"/>
              </w:rPr>
              <w:t>—</w:t>
            </w:r>
          </w:p>
        </w:tc>
        <w:tc>
          <w:tcPr>
            <w:tcW w:w="3402" w:type="dxa"/>
            <w:vAlign w:val="center"/>
          </w:tcPr>
          <w:p w14:paraId="1D00C399">
            <w:pPr>
              <w:jc w:val="center"/>
              <w:rPr>
                <w:rFonts w:hint="eastAsia" w:ascii="宋体" w:hAnsi="宋体"/>
                <w:sz w:val="18"/>
                <w:szCs w:val="18"/>
              </w:rPr>
            </w:pPr>
            <w:r>
              <w:rPr>
                <w:rFonts w:hint="eastAsia" w:ascii="宋体" w:hAnsi="宋体"/>
                <w:sz w:val="18"/>
                <w:szCs w:val="18"/>
              </w:rPr>
              <w:t>—</w:t>
            </w:r>
          </w:p>
        </w:tc>
      </w:tr>
      <w:tr w14:paraId="3997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54E14EDE">
            <w:pPr>
              <w:jc w:val="center"/>
              <w:rPr>
                <w:rFonts w:hint="eastAsia" w:ascii="宋体" w:hAnsi="宋体"/>
                <w:sz w:val="18"/>
                <w:szCs w:val="18"/>
              </w:rPr>
            </w:pPr>
            <w:r>
              <w:rPr>
                <w:rFonts w:hint="eastAsia" w:ascii="宋体" w:hAnsi="宋体"/>
                <w:sz w:val="18"/>
                <w:szCs w:val="18"/>
              </w:rPr>
              <w:t>26</w:t>
            </w:r>
          </w:p>
        </w:tc>
        <w:tc>
          <w:tcPr>
            <w:tcW w:w="1052" w:type="dxa"/>
            <w:vMerge w:val="continue"/>
            <w:vAlign w:val="center"/>
          </w:tcPr>
          <w:p w14:paraId="7CE2AAD6">
            <w:pPr>
              <w:jc w:val="center"/>
              <w:rPr>
                <w:rFonts w:hint="eastAsia" w:ascii="宋体" w:hAnsi="宋体"/>
                <w:sz w:val="18"/>
                <w:szCs w:val="18"/>
              </w:rPr>
            </w:pPr>
          </w:p>
        </w:tc>
        <w:tc>
          <w:tcPr>
            <w:tcW w:w="2088" w:type="dxa"/>
            <w:vAlign w:val="center"/>
          </w:tcPr>
          <w:p w14:paraId="4E2F25D2">
            <w:pPr>
              <w:rPr>
                <w:rFonts w:hint="eastAsia" w:ascii="宋体" w:hAnsi="宋体"/>
                <w:sz w:val="18"/>
                <w:szCs w:val="18"/>
              </w:rPr>
            </w:pPr>
            <w:r>
              <w:rPr>
                <w:rFonts w:hint="eastAsia" w:ascii="宋体" w:hAnsi="宋体"/>
                <w:sz w:val="18"/>
                <w:szCs w:val="18"/>
              </w:rPr>
              <w:t>临床使用起止时间</w:t>
            </w:r>
          </w:p>
        </w:tc>
        <w:tc>
          <w:tcPr>
            <w:tcW w:w="2448" w:type="dxa"/>
            <w:vAlign w:val="center"/>
          </w:tcPr>
          <w:p w14:paraId="6BE4485B">
            <w:pPr>
              <w:jc w:val="center"/>
              <w:rPr>
                <w:rFonts w:hint="eastAsia" w:ascii="宋体" w:hAnsi="宋体"/>
                <w:sz w:val="18"/>
                <w:szCs w:val="18"/>
              </w:rPr>
            </w:pPr>
            <w:r>
              <w:rPr>
                <w:rFonts w:hint="eastAsia" w:ascii="宋体" w:hAnsi="宋体"/>
                <w:sz w:val="18"/>
                <w:szCs w:val="18"/>
              </w:rPr>
              <w:t>—</w:t>
            </w:r>
          </w:p>
        </w:tc>
        <w:tc>
          <w:tcPr>
            <w:tcW w:w="3402" w:type="dxa"/>
            <w:vAlign w:val="center"/>
          </w:tcPr>
          <w:p w14:paraId="3C52E7DC">
            <w:pPr>
              <w:jc w:val="center"/>
              <w:rPr>
                <w:rFonts w:hint="eastAsia" w:ascii="宋体" w:hAnsi="宋体"/>
                <w:sz w:val="18"/>
                <w:szCs w:val="18"/>
              </w:rPr>
            </w:pPr>
            <w:r>
              <w:rPr>
                <w:rFonts w:hint="eastAsia" w:ascii="宋体" w:hAnsi="宋体"/>
                <w:sz w:val="18"/>
                <w:szCs w:val="18"/>
              </w:rPr>
              <w:t>—</w:t>
            </w:r>
          </w:p>
        </w:tc>
      </w:tr>
      <w:tr w14:paraId="701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7E1BFCA">
            <w:pPr>
              <w:jc w:val="center"/>
              <w:rPr>
                <w:rFonts w:hint="eastAsia" w:ascii="宋体" w:hAnsi="宋体"/>
                <w:sz w:val="18"/>
                <w:szCs w:val="18"/>
              </w:rPr>
            </w:pPr>
            <w:r>
              <w:rPr>
                <w:rFonts w:hint="eastAsia" w:ascii="宋体" w:hAnsi="宋体"/>
                <w:sz w:val="18"/>
                <w:szCs w:val="18"/>
              </w:rPr>
              <w:t>27</w:t>
            </w:r>
          </w:p>
        </w:tc>
        <w:tc>
          <w:tcPr>
            <w:tcW w:w="1052" w:type="dxa"/>
            <w:vMerge w:val="continue"/>
            <w:vAlign w:val="center"/>
          </w:tcPr>
          <w:p w14:paraId="36069774">
            <w:pPr>
              <w:jc w:val="center"/>
              <w:rPr>
                <w:rFonts w:hint="eastAsia" w:ascii="宋体" w:hAnsi="宋体"/>
                <w:sz w:val="18"/>
                <w:szCs w:val="18"/>
              </w:rPr>
            </w:pPr>
          </w:p>
        </w:tc>
        <w:tc>
          <w:tcPr>
            <w:tcW w:w="2088" w:type="dxa"/>
            <w:vAlign w:val="center"/>
          </w:tcPr>
          <w:p w14:paraId="6E1661AA">
            <w:pPr>
              <w:rPr>
                <w:rFonts w:hint="eastAsia" w:ascii="宋体" w:hAnsi="宋体"/>
                <w:sz w:val="18"/>
                <w:szCs w:val="18"/>
              </w:rPr>
            </w:pPr>
            <w:r>
              <w:rPr>
                <w:rFonts w:hint="eastAsia" w:ascii="宋体" w:hAnsi="宋体"/>
                <w:sz w:val="18"/>
                <w:szCs w:val="18"/>
              </w:rPr>
              <w:t>日使用时间（平均时间、日使用最长时间及其发生频率）</w:t>
            </w:r>
          </w:p>
        </w:tc>
        <w:tc>
          <w:tcPr>
            <w:tcW w:w="2448" w:type="dxa"/>
            <w:vAlign w:val="center"/>
          </w:tcPr>
          <w:p w14:paraId="360BBA70">
            <w:pPr>
              <w:jc w:val="center"/>
              <w:rPr>
                <w:rFonts w:hint="eastAsia" w:ascii="宋体" w:hAnsi="宋体"/>
                <w:sz w:val="18"/>
                <w:szCs w:val="18"/>
              </w:rPr>
            </w:pPr>
            <w:r>
              <w:rPr>
                <w:rFonts w:hint="eastAsia" w:ascii="宋体" w:hAnsi="宋体"/>
                <w:sz w:val="18"/>
                <w:szCs w:val="18"/>
              </w:rPr>
              <w:t>—</w:t>
            </w:r>
          </w:p>
        </w:tc>
        <w:tc>
          <w:tcPr>
            <w:tcW w:w="3402" w:type="dxa"/>
            <w:vAlign w:val="center"/>
          </w:tcPr>
          <w:p w14:paraId="0C4169BE">
            <w:pPr>
              <w:jc w:val="center"/>
              <w:rPr>
                <w:rFonts w:hint="eastAsia" w:ascii="宋体" w:hAnsi="宋体"/>
                <w:sz w:val="18"/>
                <w:szCs w:val="18"/>
              </w:rPr>
            </w:pPr>
            <w:r>
              <w:rPr>
                <w:rFonts w:hint="eastAsia" w:ascii="宋体" w:hAnsi="宋体"/>
                <w:sz w:val="18"/>
                <w:szCs w:val="18"/>
              </w:rPr>
              <w:t>—</w:t>
            </w:r>
          </w:p>
        </w:tc>
      </w:tr>
      <w:tr w14:paraId="4087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272EEB30">
            <w:pPr>
              <w:jc w:val="center"/>
              <w:rPr>
                <w:rFonts w:hint="eastAsia" w:ascii="宋体" w:hAnsi="宋体"/>
                <w:sz w:val="18"/>
                <w:szCs w:val="18"/>
              </w:rPr>
            </w:pPr>
            <w:r>
              <w:rPr>
                <w:rFonts w:hint="eastAsia" w:ascii="宋体" w:hAnsi="宋体"/>
                <w:sz w:val="18"/>
                <w:szCs w:val="18"/>
              </w:rPr>
              <w:t>28</w:t>
            </w:r>
          </w:p>
        </w:tc>
        <w:tc>
          <w:tcPr>
            <w:tcW w:w="1052" w:type="dxa"/>
            <w:vMerge w:val="continue"/>
            <w:vAlign w:val="center"/>
          </w:tcPr>
          <w:p w14:paraId="73DF658A">
            <w:pPr>
              <w:jc w:val="center"/>
              <w:rPr>
                <w:rFonts w:hint="eastAsia" w:ascii="宋体" w:hAnsi="宋体"/>
                <w:sz w:val="18"/>
                <w:szCs w:val="18"/>
              </w:rPr>
            </w:pPr>
          </w:p>
        </w:tc>
        <w:tc>
          <w:tcPr>
            <w:tcW w:w="2088" w:type="dxa"/>
            <w:vAlign w:val="center"/>
          </w:tcPr>
          <w:p w14:paraId="0DED21F4">
            <w:pPr>
              <w:rPr>
                <w:rFonts w:hint="eastAsia" w:ascii="宋体" w:hAnsi="宋体"/>
                <w:sz w:val="18"/>
                <w:szCs w:val="18"/>
              </w:rPr>
            </w:pPr>
            <w:r>
              <w:rPr>
                <w:rFonts w:hint="eastAsia" w:ascii="宋体" w:hAnsi="宋体"/>
                <w:sz w:val="18"/>
                <w:szCs w:val="18"/>
              </w:rPr>
              <w:t>累计使用时间</w:t>
            </w:r>
          </w:p>
        </w:tc>
        <w:tc>
          <w:tcPr>
            <w:tcW w:w="2448" w:type="dxa"/>
            <w:vAlign w:val="center"/>
          </w:tcPr>
          <w:p w14:paraId="7F551568">
            <w:pPr>
              <w:jc w:val="center"/>
              <w:rPr>
                <w:rFonts w:hint="eastAsia" w:ascii="宋体" w:hAnsi="宋体"/>
                <w:sz w:val="18"/>
                <w:szCs w:val="18"/>
              </w:rPr>
            </w:pPr>
            <w:r>
              <w:rPr>
                <w:rFonts w:hint="eastAsia" w:ascii="宋体" w:hAnsi="宋体"/>
                <w:sz w:val="18"/>
                <w:szCs w:val="18"/>
              </w:rPr>
              <w:t>—</w:t>
            </w:r>
          </w:p>
        </w:tc>
        <w:tc>
          <w:tcPr>
            <w:tcW w:w="3402" w:type="dxa"/>
            <w:vAlign w:val="center"/>
          </w:tcPr>
          <w:p w14:paraId="65D0F24A">
            <w:pPr>
              <w:jc w:val="center"/>
              <w:rPr>
                <w:rFonts w:hint="eastAsia" w:ascii="宋体" w:hAnsi="宋体"/>
                <w:sz w:val="18"/>
                <w:szCs w:val="18"/>
              </w:rPr>
            </w:pPr>
            <w:r>
              <w:rPr>
                <w:rFonts w:hint="eastAsia" w:ascii="宋体" w:hAnsi="宋体"/>
                <w:sz w:val="18"/>
                <w:szCs w:val="18"/>
              </w:rPr>
              <w:t>—</w:t>
            </w:r>
          </w:p>
        </w:tc>
      </w:tr>
      <w:tr w14:paraId="21C5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7DF0DF97">
            <w:pPr>
              <w:jc w:val="center"/>
              <w:rPr>
                <w:rFonts w:hint="eastAsia" w:ascii="宋体" w:hAnsi="宋体"/>
                <w:sz w:val="18"/>
                <w:szCs w:val="18"/>
              </w:rPr>
            </w:pPr>
            <w:r>
              <w:rPr>
                <w:rFonts w:hint="eastAsia" w:ascii="宋体" w:hAnsi="宋体"/>
                <w:sz w:val="18"/>
                <w:szCs w:val="18"/>
              </w:rPr>
              <w:t>29</w:t>
            </w:r>
          </w:p>
        </w:tc>
        <w:tc>
          <w:tcPr>
            <w:tcW w:w="1052" w:type="dxa"/>
            <w:vMerge w:val="continue"/>
            <w:vAlign w:val="center"/>
          </w:tcPr>
          <w:p w14:paraId="5A684C45">
            <w:pPr>
              <w:jc w:val="center"/>
              <w:rPr>
                <w:rFonts w:hint="eastAsia" w:ascii="宋体" w:hAnsi="宋体"/>
                <w:sz w:val="18"/>
                <w:szCs w:val="18"/>
              </w:rPr>
            </w:pPr>
          </w:p>
        </w:tc>
        <w:tc>
          <w:tcPr>
            <w:tcW w:w="2088" w:type="dxa"/>
            <w:vAlign w:val="center"/>
          </w:tcPr>
          <w:p w14:paraId="40ABA49E">
            <w:pPr>
              <w:rPr>
                <w:rFonts w:hint="eastAsia" w:ascii="宋体" w:hAnsi="宋体"/>
                <w:sz w:val="18"/>
                <w:szCs w:val="18"/>
              </w:rPr>
            </w:pPr>
            <w:r>
              <w:rPr>
                <w:rFonts w:hint="eastAsia" w:ascii="宋体" w:hAnsi="宋体"/>
                <w:sz w:val="18"/>
                <w:szCs w:val="18"/>
              </w:rPr>
              <w:t>消毒灭菌方式及其频率</w:t>
            </w:r>
          </w:p>
        </w:tc>
        <w:tc>
          <w:tcPr>
            <w:tcW w:w="2448" w:type="dxa"/>
            <w:vAlign w:val="center"/>
          </w:tcPr>
          <w:p w14:paraId="2C8EB49C">
            <w:pPr>
              <w:jc w:val="center"/>
              <w:rPr>
                <w:rFonts w:hint="eastAsia" w:ascii="宋体" w:hAnsi="宋体"/>
                <w:sz w:val="18"/>
                <w:szCs w:val="18"/>
              </w:rPr>
            </w:pPr>
            <w:r>
              <w:rPr>
                <w:rFonts w:hint="eastAsia" w:ascii="宋体" w:hAnsi="宋体"/>
                <w:sz w:val="18"/>
                <w:szCs w:val="18"/>
              </w:rPr>
              <w:t>—</w:t>
            </w:r>
          </w:p>
        </w:tc>
        <w:tc>
          <w:tcPr>
            <w:tcW w:w="3402" w:type="dxa"/>
            <w:vAlign w:val="center"/>
          </w:tcPr>
          <w:p w14:paraId="51EAAAD1">
            <w:pPr>
              <w:jc w:val="center"/>
              <w:rPr>
                <w:rFonts w:hint="eastAsia" w:ascii="宋体" w:hAnsi="宋体"/>
                <w:sz w:val="18"/>
                <w:szCs w:val="18"/>
              </w:rPr>
            </w:pPr>
            <w:r>
              <w:rPr>
                <w:rFonts w:hint="eastAsia" w:ascii="宋体" w:hAnsi="宋体"/>
                <w:sz w:val="18"/>
                <w:szCs w:val="18"/>
              </w:rPr>
              <w:t>—</w:t>
            </w:r>
          </w:p>
        </w:tc>
      </w:tr>
      <w:tr w14:paraId="1350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3BA3D971">
            <w:pPr>
              <w:jc w:val="center"/>
              <w:rPr>
                <w:rFonts w:hint="eastAsia" w:ascii="宋体" w:hAnsi="宋体"/>
                <w:sz w:val="18"/>
                <w:szCs w:val="18"/>
              </w:rPr>
            </w:pPr>
            <w:r>
              <w:rPr>
                <w:rFonts w:hint="eastAsia" w:ascii="宋体" w:hAnsi="宋体"/>
                <w:sz w:val="18"/>
                <w:szCs w:val="18"/>
              </w:rPr>
              <w:t>30</w:t>
            </w:r>
          </w:p>
        </w:tc>
        <w:tc>
          <w:tcPr>
            <w:tcW w:w="1052" w:type="dxa"/>
            <w:vMerge w:val="continue"/>
            <w:vAlign w:val="center"/>
          </w:tcPr>
          <w:p w14:paraId="5FFC1319">
            <w:pPr>
              <w:jc w:val="center"/>
              <w:rPr>
                <w:rFonts w:hint="eastAsia" w:ascii="宋体" w:hAnsi="宋体"/>
                <w:sz w:val="18"/>
                <w:szCs w:val="18"/>
              </w:rPr>
            </w:pPr>
          </w:p>
        </w:tc>
        <w:tc>
          <w:tcPr>
            <w:tcW w:w="2088" w:type="dxa"/>
            <w:vAlign w:val="center"/>
          </w:tcPr>
          <w:p w14:paraId="0A3AEB21">
            <w:pPr>
              <w:rPr>
                <w:rFonts w:hint="eastAsia" w:ascii="宋体" w:hAnsi="宋体"/>
                <w:sz w:val="18"/>
                <w:szCs w:val="18"/>
              </w:rPr>
            </w:pPr>
            <w:r>
              <w:rPr>
                <w:rFonts w:hint="eastAsia" w:ascii="宋体" w:hAnsi="宋体"/>
                <w:sz w:val="18"/>
                <w:szCs w:val="18"/>
              </w:rPr>
              <w:t>日常维护主要内容及其频次</w:t>
            </w:r>
          </w:p>
        </w:tc>
        <w:tc>
          <w:tcPr>
            <w:tcW w:w="2448" w:type="dxa"/>
            <w:vAlign w:val="center"/>
          </w:tcPr>
          <w:p w14:paraId="51ABF074">
            <w:pPr>
              <w:jc w:val="center"/>
              <w:rPr>
                <w:rFonts w:hint="eastAsia" w:ascii="宋体" w:hAnsi="宋体"/>
                <w:sz w:val="18"/>
                <w:szCs w:val="18"/>
              </w:rPr>
            </w:pPr>
            <w:r>
              <w:rPr>
                <w:rFonts w:hint="eastAsia" w:ascii="宋体" w:hAnsi="宋体"/>
                <w:sz w:val="18"/>
                <w:szCs w:val="18"/>
              </w:rPr>
              <w:t>—</w:t>
            </w:r>
          </w:p>
        </w:tc>
        <w:tc>
          <w:tcPr>
            <w:tcW w:w="3402" w:type="dxa"/>
            <w:vAlign w:val="center"/>
          </w:tcPr>
          <w:p w14:paraId="4607B7D9">
            <w:pPr>
              <w:jc w:val="center"/>
              <w:rPr>
                <w:rFonts w:hint="eastAsia" w:ascii="宋体" w:hAnsi="宋体"/>
                <w:sz w:val="18"/>
                <w:szCs w:val="18"/>
              </w:rPr>
            </w:pPr>
            <w:r>
              <w:rPr>
                <w:rFonts w:hint="eastAsia" w:ascii="宋体" w:hAnsi="宋体"/>
                <w:sz w:val="18"/>
                <w:szCs w:val="18"/>
              </w:rPr>
              <w:t>—</w:t>
            </w:r>
          </w:p>
        </w:tc>
      </w:tr>
      <w:tr w14:paraId="112A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6B745714">
            <w:pPr>
              <w:jc w:val="center"/>
              <w:rPr>
                <w:rFonts w:hint="eastAsia" w:ascii="宋体" w:hAnsi="宋体"/>
                <w:sz w:val="18"/>
                <w:szCs w:val="18"/>
              </w:rPr>
            </w:pPr>
            <w:r>
              <w:rPr>
                <w:rFonts w:hint="eastAsia" w:ascii="宋体" w:hAnsi="宋体"/>
                <w:sz w:val="18"/>
                <w:szCs w:val="18"/>
              </w:rPr>
              <w:t>31</w:t>
            </w:r>
          </w:p>
        </w:tc>
        <w:tc>
          <w:tcPr>
            <w:tcW w:w="1052" w:type="dxa"/>
            <w:vMerge w:val="continue"/>
            <w:vAlign w:val="center"/>
          </w:tcPr>
          <w:p w14:paraId="3558282A">
            <w:pPr>
              <w:jc w:val="center"/>
              <w:rPr>
                <w:rFonts w:hint="eastAsia" w:ascii="宋体" w:hAnsi="宋体"/>
                <w:sz w:val="18"/>
                <w:szCs w:val="18"/>
              </w:rPr>
            </w:pPr>
          </w:p>
        </w:tc>
        <w:tc>
          <w:tcPr>
            <w:tcW w:w="2088" w:type="dxa"/>
            <w:vAlign w:val="center"/>
          </w:tcPr>
          <w:p w14:paraId="2805162D">
            <w:pPr>
              <w:rPr>
                <w:rFonts w:hint="eastAsia" w:ascii="宋体" w:hAnsi="宋体"/>
                <w:sz w:val="18"/>
                <w:szCs w:val="18"/>
              </w:rPr>
            </w:pPr>
            <w:r>
              <w:rPr>
                <w:rFonts w:hint="eastAsia" w:ascii="宋体" w:hAnsi="宋体"/>
                <w:sz w:val="18"/>
                <w:szCs w:val="18"/>
              </w:rPr>
              <w:t>维修总次数和关键零部件更换次数</w:t>
            </w:r>
          </w:p>
        </w:tc>
        <w:tc>
          <w:tcPr>
            <w:tcW w:w="2448" w:type="dxa"/>
            <w:vAlign w:val="center"/>
          </w:tcPr>
          <w:p w14:paraId="3643429B">
            <w:pPr>
              <w:jc w:val="center"/>
              <w:rPr>
                <w:rFonts w:hint="eastAsia" w:ascii="宋体" w:hAnsi="宋体"/>
                <w:sz w:val="18"/>
                <w:szCs w:val="18"/>
              </w:rPr>
            </w:pPr>
            <w:r>
              <w:rPr>
                <w:rFonts w:hint="eastAsia" w:ascii="宋体" w:hAnsi="宋体"/>
                <w:sz w:val="18"/>
                <w:szCs w:val="18"/>
              </w:rPr>
              <w:t>—</w:t>
            </w:r>
          </w:p>
        </w:tc>
        <w:tc>
          <w:tcPr>
            <w:tcW w:w="3402" w:type="dxa"/>
            <w:vAlign w:val="center"/>
          </w:tcPr>
          <w:p w14:paraId="6BB0FDDD">
            <w:pPr>
              <w:jc w:val="center"/>
              <w:rPr>
                <w:rFonts w:hint="eastAsia" w:ascii="宋体" w:hAnsi="宋体"/>
                <w:sz w:val="18"/>
                <w:szCs w:val="18"/>
              </w:rPr>
            </w:pPr>
            <w:r>
              <w:rPr>
                <w:rFonts w:hint="eastAsia" w:ascii="宋体" w:hAnsi="宋体"/>
                <w:sz w:val="18"/>
                <w:szCs w:val="18"/>
              </w:rPr>
              <w:t>—</w:t>
            </w:r>
          </w:p>
        </w:tc>
      </w:tr>
      <w:tr w14:paraId="52D6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70F816BB">
            <w:pPr>
              <w:jc w:val="center"/>
              <w:rPr>
                <w:rFonts w:hint="eastAsia" w:ascii="宋体" w:hAnsi="宋体"/>
                <w:sz w:val="18"/>
                <w:szCs w:val="18"/>
              </w:rPr>
            </w:pPr>
            <w:r>
              <w:rPr>
                <w:rFonts w:hint="eastAsia" w:ascii="宋体" w:hAnsi="宋体"/>
                <w:sz w:val="18"/>
                <w:szCs w:val="18"/>
              </w:rPr>
              <w:t>32</w:t>
            </w:r>
          </w:p>
        </w:tc>
        <w:tc>
          <w:tcPr>
            <w:tcW w:w="1052" w:type="dxa"/>
            <w:vMerge w:val="continue"/>
            <w:vAlign w:val="center"/>
          </w:tcPr>
          <w:p w14:paraId="5A350E55">
            <w:pPr>
              <w:jc w:val="center"/>
              <w:rPr>
                <w:rFonts w:hint="eastAsia" w:ascii="宋体" w:hAnsi="宋体"/>
                <w:sz w:val="18"/>
                <w:szCs w:val="18"/>
              </w:rPr>
            </w:pPr>
          </w:p>
        </w:tc>
        <w:tc>
          <w:tcPr>
            <w:tcW w:w="2088" w:type="dxa"/>
            <w:vAlign w:val="center"/>
          </w:tcPr>
          <w:p w14:paraId="30C1E425">
            <w:pPr>
              <w:rPr>
                <w:rFonts w:hint="eastAsia" w:ascii="宋体" w:hAnsi="宋体"/>
                <w:sz w:val="18"/>
                <w:szCs w:val="18"/>
              </w:rPr>
            </w:pPr>
            <w:r>
              <w:rPr>
                <w:rFonts w:hint="eastAsia" w:ascii="宋体" w:hAnsi="宋体"/>
                <w:sz w:val="18"/>
                <w:szCs w:val="18"/>
              </w:rPr>
              <w:t>使用人员使用专业性及其培训情况</w:t>
            </w:r>
          </w:p>
        </w:tc>
        <w:tc>
          <w:tcPr>
            <w:tcW w:w="2448" w:type="dxa"/>
            <w:vAlign w:val="center"/>
          </w:tcPr>
          <w:p w14:paraId="131F36AC">
            <w:pPr>
              <w:jc w:val="center"/>
              <w:rPr>
                <w:rFonts w:hint="eastAsia" w:ascii="宋体" w:hAnsi="宋体"/>
                <w:sz w:val="18"/>
                <w:szCs w:val="18"/>
              </w:rPr>
            </w:pPr>
            <w:r>
              <w:rPr>
                <w:rFonts w:hint="eastAsia" w:ascii="宋体" w:hAnsi="宋体"/>
                <w:sz w:val="18"/>
                <w:szCs w:val="18"/>
              </w:rPr>
              <w:t>—</w:t>
            </w:r>
          </w:p>
        </w:tc>
        <w:tc>
          <w:tcPr>
            <w:tcW w:w="3402" w:type="dxa"/>
            <w:vAlign w:val="center"/>
          </w:tcPr>
          <w:p w14:paraId="59B49084">
            <w:pPr>
              <w:jc w:val="center"/>
              <w:rPr>
                <w:rFonts w:hint="eastAsia" w:ascii="宋体" w:hAnsi="宋体"/>
                <w:sz w:val="18"/>
                <w:szCs w:val="18"/>
              </w:rPr>
            </w:pPr>
            <w:r>
              <w:rPr>
                <w:rFonts w:hint="eastAsia" w:ascii="宋体" w:hAnsi="宋体"/>
                <w:sz w:val="18"/>
                <w:szCs w:val="18"/>
              </w:rPr>
              <w:t>—</w:t>
            </w:r>
          </w:p>
        </w:tc>
      </w:tr>
      <w:bookmarkEnd w:id="123"/>
    </w:tbl>
    <w:p w14:paraId="0A4C3B69">
      <w:pPr>
        <w:pStyle w:val="42"/>
        <w:spacing w:before="156" w:after="156"/>
      </w:pPr>
      <w:bookmarkStart w:id="124" w:name="_Toc27341"/>
      <w:r>
        <w:rPr>
          <w:rFonts w:hint="eastAsia"/>
        </w:rPr>
        <w:t>指标权重设置原则示例说明</w:t>
      </w:r>
      <w:bookmarkEnd w:id="124"/>
    </w:p>
    <w:p w14:paraId="31506E67">
      <w:pPr>
        <w:pStyle w:val="24"/>
        <w:numPr>
          <w:ilvl w:val="0"/>
          <w:numId w:val="26"/>
        </w:numPr>
        <w:ind w:left="777" w:hanging="357" w:firstLineChars="0"/>
      </w:pPr>
      <w:bookmarkStart w:id="125" w:name="_Hlk180316194"/>
      <w:r>
        <w:rPr>
          <w:rFonts w:hint="eastAsia"/>
        </w:rPr>
        <w:t>可能导致严重损伤和/或危及患者生命安全的性能和功能指标权重值宜最高。包含但不仅限于：</w:t>
      </w:r>
    </w:p>
    <w:p w14:paraId="2D0E92F8">
      <w:pPr>
        <w:pStyle w:val="24"/>
        <w:ind w:left="780" w:firstLine="0" w:firstLineChars="0"/>
      </w:pPr>
      <w:r>
        <w:rPr>
          <w:rFonts w:hint="eastAsia"/>
        </w:rPr>
        <w:t>——向人体输出的能量的范围和准确性；</w:t>
      </w:r>
    </w:p>
    <w:p w14:paraId="7E48B755">
      <w:pPr>
        <w:pStyle w:val="24"/>
        <w:ind w:left="780" w:firstLine="0" w:firstLineChars="0"/>
      </w:pPr>
      <w:r>
        <w:rPr>
          <w:rFonts w:hint="eastAsia"/>
        </w:rPr>
        <w:t>——向人体输注的液体和/或气体的范围和准确性；</w:t>
      </w:r>
    </w:p>
    <w:p w14:paraId="1A43F12C">
      <w:pPr>
        <w:pStyle w:val="24"/>
        <w:ind w:left="780" w:firstLine="0" w:firstLineChars="0"/>
      </w:pPr>
      <w:r>
        <w:rPr>
          <w:rFonts w:hint="eastAsia"/>
        </w:rPr>
        <w:t>——保证设备正常工作的使用条件；</w:t>
      </w:r>
    </w:p>
    <w:p w14:paraId="456124D0">
      <w:pPr>
        <w:pStyle w:val="24"/>
        <w:ind w:left="780" w:firstLine="0" w:firstLineChars="0"/>
      </w:pPr>
      <w:r>
        <w:rPr>
          <w:rFonts w:hint="eastAsia"/>
        </w:rPr>
        <w:t>——一级指标“安全”下的所有二级（若无三级时）和三级指标；</w:t>
      </w:r>
    </w:p>
    <w:p w14:paraId="57765235">
      <w:pPr>
        <w:pStyle w:val="24"/>
        <w:ind w:left="780" w:firstLine="0" w:firstLineChars="0"/>
      </w:pPr>
      <w:r>
        <w:rPr>
          <w:rFonts w:hint="eastAsia"/>
        </w:rPr>
        <w:t>——与生命支持设备内部电池持续工作能力相关的功能；</w:t>
      </w:r>
    </w:p>
    <w:p w14:paraId="697DE505">
      <w:pPr>
        <w:pStyle w:val="24"/>
        <w:ind w:left="780" w:firstLine="0" w:firstLineChars="0"/>
      </w:pPr>
      <w:r>
        <w:rPr>
          <w:rFonts w:hint="eastAsia"/>
        </w:rPr>
        <w:t>——针对导致死亡、不可逆的损伤、可逆转的损伤危险（源）的防护措施；</w:t>
      </w:r>
    </w:p>
    <w:p w14:paraId="57B1E926">
      <w:pPr>
        <w:pStyle w:val="24"/>
        <w:ind w:left="780" w:firstLine="0" w:firstLineChars="0"/>
      </w:pPr>
      <w:r>
        <w:rPr>
          <w:rFonts w:hint="eastAsia"/>
        </w:rPr>
        <w:t>——与导致死亡、不可逆的损伤、可逆转的损伤相关的高优先和中优先报警功能；</w:t>
      </w:r>
    </w:p>
    <w:p w14:paraId="03D96937">
      <w:pPr>
        <w:pStyle w:val="24"/>
        <w:ind w:left="420" w:firstLine="720" w:firstLineChars="400"/>
        <w:rPr>
          <w:sz w:val="18"/>
          <w:szCs w:val="18"/>
        </w:rPr>
      </w:pPr>
      <w:r>
        <w:rPr>
          <w:rFonts w:hint="eastAsia"/>
          <w:sz w:val="18"/>
          <w:szCs w:val="18"/>
        </w:rPr>
        <w:t>（</w:t>
      </w:r>
      <w:r>
        <w:rPr>
          <w:rFonts w:hint="eastAsia" w:ascii="黑体" w:hAnsi="黑体" w:eastAsia="黑体"/>
          <w:sz w:val="18"/>
          <w:szCs w:val="18"/>
        </w:rPr>
        <w:t>注1</w:t>
      </w:r>
      <w:r>
        <w:rPr>
          <w:rFonts w:hint="eastAsia"/>
          <w:sz w:val="18"/>
          <w:szCs w:val="18"/>
        </w:rPr>
        <w:t>：报警级别源自随附文件。）</w:t>
      </w:r>
    </w:p>
    <w:p w14:paraId="675A381D">
      <w:pPr>
        <w:pStyle w:val="24"/>
        <w:ind w:left="780" w:firstLine="0" w:firstLineChars="0"/>
      </w:pPr>
      <w:r>
        <w:rPr>
          <w:rFonts w:hint="eastAsia"/>
        </w:rPr>
        <w:t>——与导致死亡、不可逆的损伤、可逆转的损伤相关的安全标志；</w:t>
      </w:r>
    </w:p>
    <w:p w14:paraId="752582E8">
      <w:pPr>
        <w:pStyle w:val="24"/>
        <w:ind w:left="780" w:firstLine="0" w:firstLineChars="0"/>
      </w:pPr>
      <w:r>
        <w:rPr>
          <w:rFonts w:hint="eastAsia"/>
        </w:rPr>
        <w:t>——与正常使用时安全运行相关的外部标记、标记颜色；</w:t>
      </w:r>
    </w:p>
    <w:p w14:paraId="643EA144">
      <w:pPr>
        <w:pStyle w:val="24"/>
        <w:ind w:left="780" w:firstLine="0" w:firstLineChars="0"/>
      </w:pPr>
      <w:r>
        <w:rPr>
          <w:rFonts w:hint="eastAsia"/>
        </w:rPr>
        <w:t>——严重影响诊疗结果的信号输入输出相关的指标；</w:t>
      </w:r>
    </w:p>
    <w:p w14:paraId="1BD2F6BF">
      <w:pPr>
        <w:pStyle w:val="24"/>
        <w:ind w:left="780" w:firstLine="0" w:firstLineChars="0"/>
      </w:pPr>
      <w:r>
        <w:rPr>
          <w:rFonts w:hint="eastAsia"/>
        </w:rPr>
        <w:t>——严重影响医疗器械预期使用期限的调研信息指标。</w:t>
      </w:r>
    </w:p>
    <w:p w14:paraId="1DD6213F">
      <w:pPr>
        <w:pStyle w:val="24"/>
        <w:numPr>
          <w:ilvl w:val="0"/>
          <w:numId w:val="26"/>
        </w:numPr>
        <w:ind w:firstLineChars="0"/>
      </w:pPr>
      <w:r>
        <w:rPr>
          <w:rFonts w:hint="eastAsia"/>
        </w:rPr>
        <w:t>发生损坏、丧失或失效时可能导致轻微损伤且发生频率较低的指标权重可居中。包含但不仅限于：</w:t>
      </w:r>
    </w:p>
    <w:p w14:paraId="34F10462">
      <w:pPr>
        <w:pStyle w:val="24"/>
        <w:ind w:left="780" w:firstLine="0" w:firstLineChars="0"/>
      </w:pPr>
      <w:r>
        <w:rPr>
          <w:rFonts w:hint="eastAsia"/>
        </w:rPr>
        <w:t>——与导致轻微的损伤和不舒适相关的中优先和低优先报警功能；</w:t>
      </w:r>
    </w:p>
    <w:p w14:paraId="353A9CFB">
      <w:pPr>
        <w:pStyle w:val="24"/>
        <w:ind w:left="780" w:firstLine="0" w:firstLineChars="0"/>
      </w:pPr>
      <w:r>
        <w:rPr>
          <w:rFonts w:hint="eastAsia"/>
        </w:rPr>
        <w:t>——与医护诊疗工作便利性、可用性相关的指标；</w:t>
      </w:r>
    </w:p>
    <w:p w14:paraId="51B130EC">
      <w:pPr>
        <w:pStyle w:val="24"/>
        <w:ind w:left="780" w:firstLine="0" w:firstLineChars="0"/>
      </w:pPr>
      <w:r>
        <w:rPr>
          <w:rFonts w:hint="eastAsia"/>
        </w:rPr>
        <w:t>——与患者诊疗便利性、舒适度相关的指标；</w:t>
      </w:r>
    </w:p>
    <w:p w14:paraId="072584E0">
      <w:pPr>
        <w:pStyle w:val="24"/>
        <w:ind w:left="780" w:firstLine="0" w:firstLineChars="0"/>
      </w:pPr>
      <w:r>
        <w:rPr>
          <w:rFonts w:hint="eastAsia"/>
        </w:rPr>
        <w:t>——与安全特征相关的外部标记。</w:t>
      </w:r>
    </w:p>
    <w:p w14:paraId="1655FB95">
      <w:pPr>
        <w:pStyle w:val="24"/>
        <w:numPr>
          <w:ilvl w:val="0"/>
          <w:numId w:val="26"/>
        </w:numPr>
        <w:ind w:firstLineChars="0"/>
      </w:pPr>
      <w:r>
        <w:rPr>
          <w:rFonts w:hint="eastAsia"/>
        </w:rPr>
        <w:t>发生损坏、丧失或失效时可能导致极小损伤或无损伤的指标权重可最低。包含但不仅限于：</w:t>
      </w:r>
    </w:p>
    <w:p w14:paraId="22FC5EF1">
      <w:pPr>
        <w:pStyle w:val="24"/>
        <w:ind w:left="780" w:firstLine="0" w:firstLineChars="0"/>
      </w:pPr>
      <w:r>
        <w:rPr>
          <w:rFonts w:hint="eastAsia"/>
        </w:rPr>
        <w:t>——信息类外部标记；</w:t>
      </w:r>
    </w:p>
    <w:p w14:paraId="340A1491">
      <w:pPr>
        <w:pStyle w:val="24"/>
        <w:ind w:left="780" w:firstLine="0" w:firstLineChars="0"/>
      </w:pPr>
      <w:r>
        <w:rPr>
          <w:rFonts w:hint="eastAsia"/>
        </w:rPr>
        <w:t>——计算用调研信息。</w:t>
      </w:r>
    </w:p>
    <w:bookmarkEnd w:id="125"/>
    <w:p w14:paraId="0CF830CC">
      <w:pPr>
        <w:pStyle w:val="24"/>
        <w:ind w:firstLine="0" w:firstLineChars="0"/>
      </w:pPr>
    </w:p>
    <w:p w14:paraId="64570B90">
      <w:pPr>
        <w:pStyle w:val="24"/>
        <w:ind w:firstLine="0" w:firstLineChars="0"/>
        <w:jc w:val="center"/>
        <w:rPr>
          <w:rFonts w:ascii="黑体" w:eastAsia="黑体"/>
        </w:rPr>
      </w:pPr>
    </w:p>
    <w:p w14:paraId="34225215"/>
    <w:sectPr>
      <w:pgSz w:w="11906" w:h="16838"/>
      <w:pgMar w:top="1440" w:right="1797" w:bottom="1440" w:left="127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97F4">
    <w:pPr>
      <w:widowControl w:val="0"/>
      <w:tabs>
        <w:tab w:val="center" w:pos="4153"/>
        <w:tab w:val="right" w:pos="8306"/>
      </w:tabs>
      <w:adjustRightInd/>
      <w:snapToGrid w:val="0"/>
      <w:spacing w:line="240" w:lineRule="auto"/>
      <w:jc w:val="right"/>
      <w:rPr>
        <w:rFonts w:ascii="宋体" w:hAnsi="Calibri" w:eastAsia="宋体" w:cs="Times New Roman"/>
        <w:kern w:val="2"/>
        <w:sz w:val="18"/>
        <w:szCs w:val="18"/>
        <w:lang w:val="en-US" w:eastAsia="zh-CN" w:bidi="ar-SA"/>
      </w:rPr>
    </w:pPr>
    <w:r>
      <w:rPr>
        <w:rFonts w:ascii="宋体" w:hAnsi="Calibri" w:eastAsia="宋体" w:cs="Times New Roman"/>
        <w:kern w:val="2"/>
        <w:sz w:val="18"/>
        <w:szCs w:val="18"/>
        <w:lang w:val="en-US" w:eastAsia="zh-CN" w:bidi="ar-SA"/>
      </w:rPr>
      <w:fldChar w:fldCharType="begin"/>
    </w:r>
    <w:r>
      <w:rPr>
        <w:rFonts w:ascii="宋体" w:hAnsi="Calibri" w:eastAsia="宋体" w:cs="Times New Roman"/>
        <w:kern w:val="2"/>
        <w:sz w:val="18"/>
        <w:szCs w:val="18"/>
        <w:lang w:val="en-US" w:eastAsia="zh-CN" w:bidi="ar-SA"/>
      </w:rPr>
      <w:instrText xml:space="preserve">PAGE   \* MERGEFORMAT</w:instrText>
    </w:r>
    <w:r>
      <w:rPr>
        <w:rFonts w:ascii="宋体" w:hAnsi="Calibri" w:eastAsia="宋体" w:cs="Times New Roman"/>
        <w:kern w:val="2"/>
        <w:sz w:val="18"/>
        <w:szCs w:val="18"/>
        <w:lang w:val="en-US" w:eastAsia="zh-CN" w:bidi="ar-SA"/>
      </w:rPr>
      <w:fldChar w:fldCharType="separate"/>
    </w:r>
    <w:r>
      <w:rPr>
        <w:rFonts w:ascii="宋体" w:hAnsi="Calibri" w:eastAsia="宋体" w:cs="Times New Roman"/>
        <w:kern w:val="2"/>
        <w:sz w:val="18"/>
        <w:szCs w:val="18"/>
        <w:lang w:val="zh-CN" w:eastAsia="zh-CN" w:bidi="ar-SA"/>
      </w:rPr>
      <w:t>2</w:t>
    </w:r>
    <w:r>
      <w:rPr>
        <w:rFonts w:ascii="宋体" w:hAnsi="Calibri" w:eastAsia="宋体" w:cs="Times New Roman"/>
        <w:kern w:val="2"/>
        <w:sz w:val="18"/>
        <w:szCs w:val="1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470">
    <w:pPr>
      <w:pStyle w:val="49"/>
    </w:pPr>
    <w:r>
      <w:fldChar w:fldCharType="begin"/>
    </w:r>
    <w:r>
      <w:instrText xml:space="preserve">PAGE   \* MERGEFORMAT</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75EA">
    <w:pPr>
      <w:widowControl w:val="0"/>
      <w:tabs>
        <w:tab w:val="center" w:pos="4153"/>
        <w:tab w:val="right" w:pos="8306"/>
      </w:tabs>
      <w:wordWrap w:val="0"/>
      <w:adjustRightInd/>
      <w:snapToGrid w:val="0"/>
      <w:spacing w:line="400" w:lineRule="exact"/>
      <w:jc w:val="right"/>
      <w:rPr>
        <w:rFonts w:ascii="黑体" w:hAnsi="黑体" w:eastAsia="黑体" w:cs="Times New Roman"/>
        <w:kern w:val="2"/>
        <w:sz w:val="18"/>
        <w:szCs w:val="18"/>
        <w:lang w:val="en-US" w:eastAsia="zh-CN" w:bidi="ar-SA"/>
      </w:rPr>
    </w:pPr>
    <w:r>
      <w:rPr>
        <w:rFonts w:ascii="黑体" w:hAnsi="黑体" w:eastAsia="黑体" w:cs="Times New Roman"/>
        <w:kern w:val="2"/>
        <w:sz w:val="18"/>
        <w:szCs w:val="18"/>
        <w:lang w:val="en-US" w:eastAsia="zh-CN" w:bidi="ar-SA"/>
      </w:rPr>
      <w:t>Q/LB.</w:t>
    </w:r>
    <w:r>
      <w:rPr>
        <w:rFonts w:hint="eastAsia" w:ascii="黑体" w:hAnsi="黑体" w:eastAsia="黑体" w:cs="Times New Roman"/>
        <w:kern w:val="2"/>
        <w:sz w:val="18"/>
        <w:szCs w:val="18"/>
        <w:lang w:val="en-US" w:eastAsia="zh-CN" w:bidi="ar-SA"/>
      </w:rPr>
      <w:t>□</w:t>
    </w:r>
    <w:r>
      <w:rPr>
        <w:rFonts w:ascii="黑体" w:hAnsi="黑体" w:eastAsia="黑体" w:cs="Times New Roman"/>
        <w:kern w:val="2"/>
        <w:sz w:val="18"/>
        <w:szCs w:val="18"/>
        <w:lang w:val="en-US" w:eastAsia="zh-CN" w:bidi="ar-SA"/>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FCDD">
    <w:pPr>
      <w:widowControl w:val="0"/>
      <w:wordWrap/>
      <w:snapToGrid w:val="0"/>
      <w:jc w:val="left"/>
      <w:rPr>
        <w:rFonts w:hint="eastAsia" w:ascii="黑体" w:hAnsi="黑体" w:eastAsia="黑体" w:cstheme="minorBidi"/>
        <w:kern w:val="2"/>
        <w:sz w:val="21"/>
        <w:szCs w:val="21"/>
        <w:lang w:val="en-US" w:eastAsia="zh-CN" w:bidi="ar-SA"/>
      </w:rPr>
    </w:pPr>
    <w:r>
      <w:rPr>
        <w:rFonts w:hint="eastAsia" w:ascii="黑体" w:hAnsi="黑体" w:eastAsia="黑体" w:cstheme="minorBidi"/>
        <w:kern w:val="2"/>
        <w:sz w:val="21"/>
        <w:szCs w:val="21"/>
        <w:lang w:val="en-US" w:eastAsia="zh-CN" w:bidi="ar-SA"/>
      </w:rPr>
      <w:t>DB44/ XXXXX—XXXX</w:t>
    </w:r>
  </w:p>
  <w:p w14:paraId="22C7EEB9">
    <w:pPr>
      <w:widowControl w:val="0"/>
      <w:wordWrap/>
      <w:snapToGrid w:val="0"/>
      <w:jc w:val="left"/>
      <w:rPr>
        <w:rFonts w:hint="eastAsia" w:ascii="黑体" w:hAnsi="黑体" w:eastAsia="黑体" w:cstheme="minorBidi"/>
        <w:kern w:val="2"/>
        <w:sz w:val="21"/>
        <w:szCs w:val="21"/>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346C">
    <w:pPr>
      <w:pStyle w:val="6"/>
      <w:wordWrap/>
      <w:jc w:val="right"/>
      <w:rPr>
        <w:rFonts w:hint="eastAsia" w:ascii="黑体" w:hAnsi="黑体" w:eastAsia="黑体"/>
        <w:sz w:val="21"/>
        <w:szCs w:val="21"/>
        <w:lang w:val="en-US" w:eastAsia="zh-CN"/>
      </w:rPr>
    </w:pPr>
    <w:r>
      <w:rPr>
        <w:rFonts w:hint="eastAsia" w:ascii="黑体" w:hAnsi="黑体" w:eastAsia="黑体"/>
        <w:sz w:val="21"/>
        <w:szCs w:val="21"/>
        <w:lang w:val="en-US" w:eastAsia="zh-CN"/>
      </w:rPr>
      <w:t>DB44/ XXXXX—XXXX</w:t>
    </w:r>
  </w:p>
  <w:p w14:paraId="1160D43A">
    <w:pPr>
      <w:pStyle w:val="6"/>
      <w:wordWrap/>
      <w:jc w:val="right"/>
      <w:rPr>
        <w:rFonts w:hint="default" w:ascii="黑体" w:hAnsi="黑体" w:eastAsia="黑体"/>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E5A05"/>
    <w:multiLevelType w:val="singleLevel"/>
    <w:tmpl w:val="D9DE5A05"/>
    <w:lvl w:ilvl="0" w:tentative="0">
      <w:start w:val="1"/>
      <w:numFmt w:val="decimal"/>
      <w:suff w:val="nothing"/>
      <w:lvlText w:val="[%1]　"/>
      <w:lvlJc w:val="left"/>
    </w:lvl>
  </w:abstractNum>
  <w:abstractNum w:abstractNumId="1">
    <w:nsid w:val="15E17BEF"/>
    <w:multiLevelType w:val="multilevel"/>
    <w:tmpl w:val="15E17BEF"/>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6821C84"/>
    <w:multiLevelType w:val="multilevel"/>
    <w:tmpl w:val="16821C84"/>
    <w:lvl w:ilvl="0" w:tentative="0">
      <w:start w:val="1"/>
      <w:numFmt w:val="bullet"/>
      <w:lvlText w:val=""/>
      <w:lvlJc w:val="center"/>
      <w:pPr>
        <w:ind w:left="440" w:hanging="152"/>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C5917C3"/>
    <w:multiLevelType w:val="multilevel"/>
    <w:tmpl w:val="2C5917C3"/>
    <w:lvl w:ilvl="0" w:tentative="0">
      <w:start w:val="1"/>
      <w:numFmt w:val="none"/>
      <w:pStyle w:val="3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3"/>
      <w:lvlText w:val=""/>
      <w:lvlJc w:val="left"/>
      <w:pPr>
        <w:ind w:left="851" w:hanging="431"/>
      </w:pPr>
      <w:rPr>
        <w:rFonts w:hint="default" w:ascii="Symbol" w:hAnsi="Symbol"/>
        <w:sz w:val="8"/>
      </w:rPr>
    </w:lvl>
    <w:lvl w:ilvl="2" w:tentative="0">
      <w:start w:val="1"/>
      <w:numFmt w:val="bullet"/>
      <w:pStyle w:val="3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54129A0"/>
    <w:multiLevelType w:val="multilevel"/>
    <w:tmpl w:val="354129A0"/>
    <w:lvl w:ilvl="0" w:tentative="0">
      <w:start w:val="4"/>
      <w:numFmt w:val="decimal"/>
      <w:lvlText w:val="%1"/>
      <w:lvlJc w:val="left"/>
      <w:pPr>
        <w:ind w:left="360" w:hanging="360"/>
      </w:pPr>
      <w:rPr>
        <w:rFonts w:hint="default"/>
      </w:rPr>
    </w:lvl>
    <w:lvl w:ilvl="1" w:tentative="0">
      <w:start w:val="3"/>
      <w:numFmt w:val="decimal"/>
      <w:isLgl/>
      <w:lvlText w:val="%1.%2"/>
      <w:lvlJc w:val="left"/>
      <w:pPr>
        <w:ind w:left="630" w:hanging="630"/>
      </w:pPr>
      <w:rPr>
        <w:rFonts w:hint="default"/>
      </w:rPr>
    </w:lvl>
    <w:lvl w:ilvl="2" w:tentative="0">
      <w:start w:val="1"/>
      <w:numFmt w:val="decimal"/>
      <w:pStyle w:val="39"/>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44C50F90"/>
    <w:multiLevelType w:val="multilevel"/>
    <w:tmpl w:val="44C50F90"/>
    <w:lvl w:ilvl="0" w:tentative="0">
      <w:start w:val="1"/>
      <w:numFmt w:val="lowerLetter"/>
      <w:pStyle w:val="27"/>
      <w:lvlText w:val="%1)"/>
      <w:lvlJc w:val="left"/>
      <w:pPr>
        <w:tabs>
          <w:tab w:val="left" w:pos="852"/>
        </w:tabs>
        <w:ind w:left="852" w:hanging="426"/>
      </w:pPr>
      <w:rPr>
        <w:rFonts w:hint="eastAsia" w:ascii="宋体" w:hAnsi="Times New Roman" w:eastAsia="宋体"/>
        <w:sz w:val="21"/>
      </w:rPr>
    </w:lvl>
    <w:lvl w:ilvl="1" w:tentative="0">
      <w:start w:val="1"/>
      <w:numFmt w:val="decimal"/>
      <w:pStyle w:val="25"/>
      <w:lvlText w:val="%2)"/>
      <w:lvlJc w:val="left"/>
      <w:pPr>
        <w:tabs>
          <w:tab w:val="left" w:pos="1277"/>
        </w:tabs>
        <w:ind w:left="1277" w:hanging="425"/>
      </w:pPr>
      <w:rPr>
        <w:rFonts w:hint="eastAsia" w:ascii="宋体" w:hAnsi="Times New Roman" w:eastAsia="宋体"/>
        <w:sz w:val="21"/>
      </w:rPr>
    </w:lvl>
    <w:lvl w:ilvl="2" w:tentative="0">
      <w:start w:val="1"/>
      <w:numFmt w:val="decimal"/>
      <w:pStyle w:val="26"/>
      <w:lvlText w:val="(%3)"/>
      <w:lvlJc w:val="left"/>
      <w:pPr>
        <w:ind w:left="1702" w:hanging="425"/>
      </w:pPr>
      <w:rPr>
        <w:rFonts w:hint="eastAsia" w:ascii="宋体" w:hAnsi="Times New Roman" w:eastAsia="宋体"/>
        <w:sz w:val="21"/>
      </w:rPr>
    </w:lvl>
    <w:lvl w:ilvl="3" w:tentative="0">
      <w:start w:val="1"/>
      <w:numFmt w:val="decimal"/>
      <w:lvlText w:val="%4."/>
      <w:lvlJc w:val="left"/>
      <w:pPr>
        <w:tabs>
          <w:tab w:val="left" w:pos="2101"/>
        </w:tabs>
        <w:ind w:left="2100" w:hanging="419"/>
      </w:pPr>
      <w:rPr>
        <w:rFonts w:hint="eastAsia"/>
      </w:rPr>
    </w:lvl>
    <w:lvl w:ilvl="4" w:tentative="0">
      <w:start w:val="1"/>
      <w:numFmt w:val="lowerLetter"/>
      <w:lvlText w:val="%5)"/>
      <w:lvlJc w:val="left"/>
      <w:pPr>
        <w:tabs>
          <w:tab w:val="left" w:pos="2521"/>
        </w:tabs>
        <w:ind w:left="2520" w:hanging="419"/>
      </w:pPr>
      <w:rPr>
        <w:rFonts w:hint="eastAsia"/>
      </w:rPr>
    </w:lvl>
    <w:lvl w:ilvl="5" w:tentative="0">
      <w:start w:val="1"/>
      <w:numFmt w:val="lowerRoman"/>
      <w:lvlText w:val="%6."/>
      <w:lvlJc w:val="right"/>
      <w:pPr>
        <w:tabs>
          <w:tab w:val="left" w:pos="2941"/>
        </w:tabs>
        <w:ind w:left="2940" w:hanging="419"/>
      </w:pPr>
      <w:rPr>
        <w:rFonts w:hint="eastAsia"/>
      </w:rPr>
    </w:lvl>
    <w:lvl w:ilvl="6" w:tentative="0">
      <w:start w:val="1"/>
      <w:numFmt w:val="decimal"/>
      <w:lvlText w:val="%7."/>
      <w:lvlJc w:val="left"/>
      <w:pPr>
        <w:tabs>
          <w:tab w:val="left" w:pos="3361"/>
        </w:tabs>
        <w:ind w:left="3360" w:hanging="419"/>
      </w:pPr>
      <w:rPr>
        <w:rFonts w:hint="eastAsia"/>
      </w:rPr>
    </w:lvl>
    <w:lvl w:ilvl="7" w:tentative="0">
      <w:start w:val="1"/>
      <w:numFmt w:val="lowerLetter"/>
      <w:lvlText w:val="%8)"/>
      <w:lvlJc w:val="left"/>
      <w:pPr>
        <w:tabs>
          <w:tab w:val="left" w:pos="3781"/>
        </w:tabs>
        <w:ind w:left="3780" w:hanging="419"/>
      </w:pPr>
      <w:rPr>
        <w:rFonts w:hint="eastAsia"/>
      </w:rPr>
    </w:lvl>
    <w:lvl w:ilvl="8" w:tentative="0">
      <w:start w:val="1"/>
      <w:numFmt w:val="lowerRoman"/>
      <w:lvlText w:val="%9."/>
      <w:lvlJc w:val="right"/>
      <w:pPr>
        <w:tabs>
          <w:tab w:val="left" w:pos="4201"/>
        </w:tabs>
        <w:ind w:left="4200" w:hanging="419"/>
      </w:pPr>
      <w:rPr>
        <w:rFonts w:hint="eastAsia"/>
      </w:rPr>
    </w:lvl>
  </w:abstractNum>
  <w:abstractNum w:abstractNumId="6">
    <w:nsid w:val="48802D1C"/>
    <w:multiLevelType w:val="multilevel"/>
    <w:tmpl w:val="48802D1C"/>
    <w:lvl w:ilvl="0" w:tentative="0">
      <w:start w:val="1"/>
      <w:numFmt w:val="upperLetter"/>
      <w:pStyle w:val="55"/>
      <w:lvlText w:val="%1"/>
      <w:lvlJc w:val="left"/>
      <w:pPr>
        <w:ind w:left="420" w:hanging="420"/>
      </w:pPr>
      <w:rPr>
        <w:rFonts w:hint="eastAsia"/>
      </w:rPr>
    </w:lvl>
    <w:lvl w:ilvl="1" w:tentative="0">
      <w:start w:val="1"/>
      <w:numFmt w:val="decimal"/>
      <w:pStyle w:val="5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EA67DE3"/>
    <w:multiLevelType w:val="multilevel"/>
    <w:tmpl w:val="4EA67DE3"/>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5603797C"/>
    <w:multiLevelType w:val="multilevel"/>
    <w:tmpl w:val="5603797C"/>
    <w:lvl w:ilvl="0" w:tentative="0">
      <w:start w:val="1"/>
      <w:numFmt w:val="upperLetter"/>
      <w:pStyle w:val="47"/>
      <w:suff w:val="space"/>
      <w:lvlText w:val="%1"/>
      <w:lvlJc w:val="left"/>
      <w:pPr>
        <w:ind w:left="425" w:hanging="425"/>
      </w:pPr>
      <w:rPr>
        <w:rFonts w:hint="eastAsia"/>
      </w:rPr>
    </w:lvl>
    <w:lvl w:ilvl="1" w:tentative="0">
      <w:start w:val="1"/>
      <w:numFmt w:val="decimal"/>
      <w:pStyle w:val="4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9E330D8"/>
    <w:multiLevelType w:val="multilevel"/>
    <w:tmpl w:val="59E330D8"/>
    <w:lvl w:ilvl="0" w:tentative="0">
      <w:start w:val="7"/>
      <w:numFmt w:val="decimal"/>
      <w:lvlText w:val="%1"/>
      <w:lvlJc w:val="left"/>
      <w:pPr>
        <w:ind w:left="360" w:hanging="360"/>
      </w:pPr>
      <w:rPr>
        <w:rFonts w:hint="default"/>
      </w:rPr>
    </w:lvl>
    <w:lvl w:ilvl="1" w:tentative="0">
      <w:start w:val="1"/>
      <w:numFmt w:val="decimal"/>
      <w:lvlText w:val="%1.%2"/>
      <w:lvlJc w:val="left"/>
      <w:pPr>
        <w:ind w:left="362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657D3FBC"/>
    <w:multiLevelType w:val="multilevel"/>
    <w:tmpl w:val="657D3FBC"/>
    <w:lvl w:ilvl="0" w:tentative="0">
      <w:start w:val="1"/>
      <w:numFmt w:val="upperLetter"/>
      <w:pStyle w:val="40"/>
      <w:suff w:val="nothing"/>
      <w:lvlText w:val="附录%1"/>
      <w:lvlJc w:val="left"/>
      <w:pPr>
        <w:ind w:left="3828" w:firstLine="0"/>
      </w:pPr>
      <w:rPr>
        <w:rFonts w:hint="eastAsia"/>
        <w:spacing w:val="100"/>
        <w:lang w:val="en-US"/>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43"/>
      <w:suff w:val="nothing"/>
      <w:lvlText w:val="%1.%2.%3　"/>
      <w:lvlJc w:val="left"/>
      <w:pPr>
        <w:ind w:left="0" w:firstLine="0"/>
      </w:pPr>
      <w:rPr>
        <w:rFonts w:hint="eastAsia" w:ascii="黑体" w:eastAsia="黑体"/>
        <w:b w:val="0"/>
        <w:i w:val="0"/>
        <w:sz w:val="21"/>
      </w:rPr>
    </w:lvl>
    <w:lvl w:ilvl="3" w:tentative="0">
      <w:start w:val="1"/>
      <w:numFmt w:val="decimal"/>
      <w:pStyle w:val="44"/>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70C7BB5"/>
    <w:multiLevelType w:val="multilevel"/>
    <w:tmpl w:val="670C7BB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506ABF"/>
    <w:multiLevelType w:val="multilevel"/>
    <w:tmpl w:val="69506ABF"/>
    <w:lvl w:ilvl="0" w:tentative="0">
      <w:start w:val="1"/>
      <w:numFmt w:val="bullet"/>
      <w:pStyle w:val="5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3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DF35F19"/>
    <w:multiLevelType w:val="multilevel"/>
    <w:tmpl w:val="6DF35F19"/>
    <w:lvl w:ilvl="0" w:tentative="0">
      <w:start w:val="1"/>
      <w:numFmt w:val="decimal"/>
      <w:pStyle w:val="5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num w:numId="1">
    <w:abstractNumId w:val="5"/>
  </w:num>
  <w:num w:numId="2">
    <w:abstractNumId w:val="3"/>
  </w:num>
  <w:num w:numId="3">
    <w:abstractNumId w:val="14"/>
  </w:num>
  <w:num w:numId="4">
    <w:abstractNumId w:val="4"/>
  </w:num>
  <w:num w:numId="5">
    <w:abstractNumId w:val="10"/>
  </w:num>
  <w:num w:numId="6">
    <w:abstractNumId w:val="8"/>
  </w:num>
  <w:num w:numId="7">
    <w:abstractNumId w:val="6"/>
  </w:num>
  <w:num w:numId="8">
    <w:abstractNumId w:val="15"/>
  </w:num>
  <w:num w:numId="9">
    <w:abstractNumId w:val="12"/>
  </w:num>
  <w:num w:numId="10">
    <w:abstractNumId w:val="13"/>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CC"/>
    <w:rsid w:val="00001DF6"/>
    <w:rsid w:val="00001EE6"/>
    <w:rsid w:val="00002EF0"/>
    <w:rsid w:val="00003B96"/>
    <w:rsid w:val="00004ACA"/>
    <w:rsid w:val="00005DEB"/>
    <w:rsid w:val="0001104F"/>
    <w:rsid w:val="000114B6"/>
    <w:rsid w:val="00015BDE"/>
    <w:rsid w:val="00015CC6"/>
    <w:rsid w:val="00016BF3"/>
    <w:rsid w:val="000301D2"/>
    <w:rsid w:val="00030D22"/>
    <w:rsid w:val="00032999"/>
    <w:rsid w:val="00037082"/>
    <w:rsid w:val="0004090A"/>
    <w:rsid w:val="00044375"/>
    <w:rsid w:val="00044731"/>
    <w:rsid w:val="0004732A"/>
    <w:rsid w:val="000473E5"/>
    <w:rsid w:val="00052A3F"/>
    <w:rsid w:val="00053D17"/>
    <w:rsid w:val="000549DB"/>
    <w:rsid w:val="00057E28"/>
    <w:rsid w:val="00060D22"/>
    <w:rsid w:val="00061555"/>
    <w:rsid w:val="0006226F"/>
    <w:rsid w:val="00070871"/>
    <w:rsid w:val="00071696"/>
    <w:rsid w:val="00071BA9"/>
    <w:rsid w:val="000777BB"/>
    <w:rsid w:val="000803AF"/>
    <w:rsid w:val="00081978"/>
    <w:rsid w:val="00082436"/>
    <w:rsid w:val="00083C43"/>
    <w:rsid w:val="00084BF1"/>
    <w:rsid w:val="000913E2"/>
    <w:rsid w:val="00094370"/>
    <w:rsid w:val="000A27D4"/>
    <w:rsid w:val="000A4F2B"/>
    <w:rsid w:val="000A52B0"/>
    <w:rsid w:val="000A5F2C"/>
    <w:rsid w:val="000B2B75"/>
    <w:rsid w:val="000C03B2"/>
    <w:rsid w:val="000C0588"/>
    <w:rsid w:val="000C11BC"/>
    <w:rsid w:val="000D0A90"/>
    <w:rsid w:val="000D138E"/>
    <w:rsid w:val="000D34AB"/>
    <w:rsid w:val="000D433E"/>
    <w:rsid w:val="000D6D2C"/>
    <w:rsid w:val="000D7734"/>
    <w:rsid w:val="000E47A6"/>
    <w:rsid w:val="000E4B77"/>
    <w:rsid w:val="000E4D7E"/>
    <w:rsid w:val="000E50E9"/>
    <w:rsid w:val="000E58EF"/>
    <w:rsid w:val="000F1D4C"/>
    <w:rsid w:val="000F2019"/>
    <w:rsid w:val="000F2B01"/>
    <w:rsid w:val="000F383B"/>
    <w:rsid w:val="000F4E6E"/>
    <w:rsid w:val="000F513D"/>
    <w:rsid w:val="000F5185"/>
    <w:rsid w:val="000F5B6E"/>
    <w:rsid w:val="000F6B44"/>
    <w:rsid w:val="00100F85"/>
    <w:rsid w:val="001031D5"/>
    <w:rsid w:val="001058A5"/>
    <w:rsid w:val="00105EF0"/>
    <w:rsid w:val="001142C7"/>
    <w:rsid w:val="00114E2F"/>
    <w:rsid w:val="00117CB1"/>
    <w:rsid w:val="0012189D"/>
    <w:rsid w:val="00121F5B"/>
    <w:rsid w:val="00124B8F"/>
    <w:rsid w:val="001262E1"/>
    <w:rsid w:val="00127DE1"/>
    <w:rsid w:val="001303AF"/>
    <w:rsid w:val="001346D5"/>
    <w:rsid w:val="00136404"/>
    <w:rsid w:val="00141EFC"/>
    <w:rsid w:val="00144318"/>
    <w:rsid w:val="0014521A"/>
    <w:rsid w:val="00145CDD"/>
    <w:rsid w:val="00147E72"/>
    <w:rsid w:val="00151BCB"/>
    <w:rsid w:val="00151EF2"/>
    <w:rsid w:val="001537D7"/>
    <w:rsid w:val="00160A53"/>
    <w:rsid w:val="001649E7"/>
    <w:rsid w:val="001662B0"/>
    <w:rsid w:val="001668C0"/>
    <w:rsid w:val="001707EB"/>
    <w:rsid w:val="00172CA1"/>
    <w:rsid w:val="001750D8"/>
    <w:rsid w:val="00176EB8"/>
    <w:rsid w:val="001779EF"/>
    <w:rsid w:val="001802A3"/>
    <w:rsid w:val="00182ECB"/>
    <w:rsid w:val="001906EF"/>
    <w:rsid w:val="0019249F"/>
    <w:rsid w:val="00194375"/>
    <w:rsid w:val="001956BD"/>
    <w:rsid w:val="00196AE2"/>
    <w:rsid w:val="00197591"/>
    <w:rsid w:val="001A0F66"/>
    <w:rsid w:val="001A658E"/>
    <w:rsid w:val="001A78A0"/>
    <w:rsid w:val="001A7AEE"/>
    <w:rsid w:val="001B0123"/>
    <w:rsid w:val="001B2DCC"/>
    <w:rsid w:val="001B3271"/>
    <w:rsid w:val="001B363F"/>
    <w:rsid w:val="001B46AF"/>
    <w:rsid w:val="001B7704"/>
    <w:rsid w:val="001B793E"/>
    <w:rsid w:val="001C0494"/>
    <w:rsid w:val="001C2370"/>
    <w:rsid w:val="001C2705"/>
    <w:rsid w:val="001C31B6"/>
    <w:rsid w:val="001C37FC"/>
    <w:rsid w:val="001C4D56"/>
    <w:rsid w:val="001C5172"/>
    <w:rsid w:val="001C5B18"/>
    <w:rsid w:val="001D049E"/>
    <w:rsid w:val="001D3516"/>
    <w:rsid w:val="001D3F22"/>
    <w:rsid w:val="001E2D73"/>
    <w:rsid w:val="001E30AA"/>
    <w:rsid w:val="001E3987"/>
    <w:rsid w:val="001E3A06"/>
    <w:rsid w:val="001E470E"/>
    <w:rsid w:val="001E5E25"/>
    <w:rsid w:val="001E72F6"/>
    <w:rsid w:val="001F261A"/>
    <w:rsid w:val="001F58C5"/>
    <w:rsid w:val="001F6622"/>
    <w:rsid w:val="00201197"/>
    <w:rsid w:val="0020234D"/>
    <w:rsid w:val="0020254C"/>
    <w:rsid w:val="00210CB3"/>
    <w:rsid w:val="002126F0"/>
    <w:rsid w:val="00214B82"/>
    <w:rsid w:val="00215B7E"/>
    <w:rsid w:val="00221366"/>
    <w:rsid w:val="002215C6"/>
    <w:rsid w:val="00224054"/>
    <w:rsid w:val="00225A2E"/>
    <w:rsid w:val="00227E26"/>
    <w:rsid w:val="002326B2"/>
    <w:rsid w:val="002339F1"/>
    <w:rsid w:val="0023443B"/>
    <w:rsid w:val="00235F53"/>
    <w:rsid w:val="00236ED3"/>
    <w:rsid w:val="002400F0"/>
    <w:rsid w:val="00246337"/>
    <w:rsid w:val="00250318"/>
    <w:rsid w:val="00250489"/>
    <w:rsid w:val="00252400"/>
    <w:rsid w:val="002524DA"/>
    <w:rsid w:val="0025396D"/>
    <w:rsid w:val="00255619"/>
    <w:rsid w:val="00255D2E"/>
    <w:rsid w:val="00262DC9"/>
    <w:rsid w:val="00262ED0"/>
    <w:rsid w:val="002644F4"/>
    <w:rsid w:val="00266EAC"/>
    <w:rsid w:val="00266F0A"/>
    <w:rsid w:val="0026729F"/>
    <w:rsid w:val="002712D7"/>
    <w:rsid w:val="002714DC"/>
    <w:rsid w:val="00273D0E"/>
    <w:rsid w:val="00275C73"/>
    <w:rsid w:val="002765C4"/>
    <w:rsid w:val="00280487"/>
    <w:rsid w:val="00282B1E"/>
    <w:rsid w:val="00282E17"/>
    <w:rsid w:val="002842D7"/>
    <w:rsid w:val="00284458"/>
    <w:rsid w:val="00291BB8"/>
    <w:rsid w:val="00293DA2"/>
    <w:rsid w:val="00294BA8"/>
    <w:rsid w:val="00294D42"/>
    <w:rsid w:val="002A101C"/>
    <w:rsid w:val="002A393E"/>
    <w:rsid w:val="002A5750"/>
    <w:rsid w:val="002A7DC9"/>
    <w:rsid w:val="002B0A80"/>
    <w:rsid w:val="002B1104"/>
    <w:rsid w:val="002B292A"/>
    <w:rsid w:val="002B4B0F"/>
    <w:rsid w:val="002B5179"/>
    <w:rsid w:val="002C0019"/>
    <w:rsid w:val="002C2A62"/>
    <w:rsid w:val="002C5766"/>
    <w:rsid w:val="002C5E81"/>
    <w:rsid w:val="002C7A66"/>
    <w:rsid w:val="002D1F91"/>
    <w:rsid w:val="002D22CF"/>
    <w:rsid w:val="002D3B3D"/>
    <w:rsid w:val="002D5C99"/>
    <w:rsid w:val="002E172C"/>
    <w:rsid w:val="002E53D6"/>
    <w:rsid w:val="002E571B"/>
    <w:rsid w:val="002E6540"/>
    <w:rsid w:val="002E6546"/>
    <w:rsid w:val="002F1AE7"/>
    <w:rsid w:val="002F2A1F"/>
    <w:rsid w:val="002F3A77"/>
    <w:rsid w:val="002F40A8"/>
    <w:rsid w:val="003002A3"/>
    <w:rsid w:val="0030131C"/>
    <w:rsid w:val="003031BF"/>
    <w:rsid w:val="003032EC"/>
    <w:rsid w:val="00305196"/>
    <w:rsid w:val="00310EEA"/>
    <w:rsid w:val="00311FDE"/>
    <w:rsid w:val="003130C3"/>
    <w:rsid w:val="003134E3"/>
    <w:rsid w:val="003156D9"/>
    <w:rsid w:val="003158AF"/>
    <w:rsid w:val="003176B6"/>
    <w:rsid w:val="00317BC5"/>
    <w:rsid w:val="00321951"/>
    <w:rsid w:val="0033074E"/>
    <w:rsid w:val="003345EB"/>
    <w:rsid w:val="003363CE"/>
    <w:rsid w:val="003366F2"/>
    <w:rsid w:val="0034081E"/>
    <w:rsid w:val="0034497F"/>
    <w:rsid w:val="0035310E"/>
    <w:rsid w:val="00354B93"/>
    <w:rsid w:val="00355B36"/>
    <w:rsid w:val="003561F5"/>
    <w:rsid w:val="003572AA"/>
    <w:rsid w:val="00357CA3"/>
    <w:rsid w:val="003618C7"/>
    <w:rsid w:val="00365B50"/>
    <w:rsid w:val="00366F51"/>
    <w:rsid w:val="0037461A"/>
    <w:rsid w:val="003756A9"/>
    <w:rsid w:val="0037572B"/>
    <w:rsid w:val="00381509"/>
    <w:rsid w:val="00381CBE"/>
    <w:rsid w:val="00384863"/>
    <w:rsid w:val="00386608"/>
    <w:rsid w:val="00387038"/>
    <w:rsid w:val="003926A1"/>
    <w:rsid w:val="003963ED"/>
    <w:rsid w:val="0039719D"/>
    <w:rsid w:val="00397696"/>
    <w:rsid w:val="00397B56"/>
    <w:rsid w:val="003A1738"/>
    <w:rsid w:val="003A2014"/>
    <w:rsid w:val="003B07D9"/>
    <w:rsid w:val="003B1391"/>
    <w:rsid w:val="003B325E"/>
    <w:rsid w:val="003C264A"/>
    <w:rsid w:val="003D1EDA"/>
    <w:rsid w:val="003D2A3F"/>
    <w:rsid w:val="003D2FF3"/>
    <w:rsid w:val="003D69FE"/>
    <w:rsid w:val="003D6E62"/>
    <w:rsid w:val="003E054F"/>
    <w:rsid w:val="003E5923"/>
    <w:rsid w:val="003E7816"/>
    <w:rsid w:val="003F40DA"/>
    <w:rsid w:val="003F69B0"/>
    <w:rsid w:val="0040003C"/>
    <w:rsid w:val="00402C1D"/>
    <w:rsid w:val="00403ABB"/>
    <w:rsid w:val="00404331"/>
    <w:rsid w:val="00405664"/>
    <w:rsid w:val="0040663E"/>
    <w:rsid w:val="00412488"/>
    <w:rsid w:val="00413EB5"/>
    <w:rsid w:val="0041558A"/>
    <w:rsid w:val="004168E5"/>
    <w:rsid w:val="00417DEB"/>
    <w:rsid w:val="00420807"/>
    <w:rsid w:val="00421B4E"/>
    <w:rsid w:val="00422450"/>
    <w:rsid w:val="00423B7B"/>
    <w:rsid w:val="004276E2"/>
    <w:rsid w:val="004314C6"/>
    <w:rsid w:val="00433786"/>
    <w:rsid w:val="00434719"/>
    <w:rsid w:val="00436E64"/>
    <w:rsid w:val="00437A31"/>
    <w:rsid w:val="004401E8"/>
    <w:rsid w:val="004519CE"/>
    <w:rsid w:val="00452FAC"/>
    <w:rsid w:val="00453B6A"/>
    <w:rsid w:val="00454ABF"/>
    <w:rsid w:val="0045536B"/>
    <w:rsid w:val="0045546A"/>
    <w:rsid w:val="00457F08"/>
    <w:rsid w:val="00461587"/>
    <w:rsid w:val="00465750"/>
    <w:rsid w:val="004659AB"/>
    <w:rsid w:val="00466D39"/>
    <w:rsid w:val="00466F27"/>
    <w:rsid w:val="00467F30"/>
    <w:rsid w:val="00470F94"/>
    <w:rsid w:val="00471F26"/>
    <w:rsid w:val="004727B9"/>
    <w:rsid w:val="00474252"/>
    <w:rsid w:val="004745EC"/>
    <w:rsid w:val="004771D5"/>
    <w:rsid w:val="00477DF8"/>
    <w:rsid w:val="004857F4"/>
    <w:rsid w:val="00485C7F"/>
    <w:rsid w:val="00485F39"/>
    <w:rsid w:val="00487A26"/>
    <w:rsid w:val="00491BB2"/>
    <w:rsid w:val="00493B4A"/>
    <w:rsid w:val="00494D00"/>
    <w:rsid w:val="00494DC4"/>
    <w:rsid w:val="00496D72"/>
    <w:rsid w:val="004A1D73"/>
    <w:rsid w:val="004A3721"/>
    <w:rsid w:val="004A454E"/>
    <w:rsid w:val="004A6D22"/>
    <w:rsid w:val="004A7404"/>
    <w:rsid w:val="004A7AA6"/>
    <w:rsid w:val="004A7E37"/>
    <w:rsid w:val="004B15C8"/>
    <w:rsid w:val="004B1939"/>
    <w:rsid w:val="004B3215"/>
    <w:rsid w:val="004B71B3"/>
    <w:rsid w:val="004C0E69"/>
    <w:rsid w:val="004C0ED1"/>
    <w:rsid w:val="004C0F30"/>
    <w:rsid w:val="004C4405"/>
    <w:rsid w:val="004C4684"/>
    <w:rsid w:val="004C75F2"/>
    <w:rsid w:val="004E42B5"/>
    <w:rsid w:val="004E5FCD"/>
    <w:rsid w:val="004E7824"/>
    <w:rsid w:val="004F1B8B"/>
    <w:rsid w:val="004F4D84"/>
    <w:rsid w:val="004F5BBC"/>
    <w:rsid w:val="004F7B99"/>
    <w:rsid w:val="00500DEC"/>
    <w:rsid w:val="00500F4E"/>
    <w:rsid w:val="00502394"/>
    <w:rsid w:val="00504807"/>
    <w:rsid w:val="00504E96"/>
    <w:rsid w:val="0050757F"/>
    <w:rsid w:val="00511A6C"/>
    <w:rsid w:val="00512767"/>
    <w:rsid w:val="00513B5E"/>
    <w:rsid w:val="005165F9"/>
    <w:rsid w:val="00520072"/>
    <w:rsid w:val="0052147F"/>
    <w:rsid w:val="0052305B"/>
    <w:rsid w:val="00523ED5"/>
    <w:rsid w:val="00524D08"/>
    <w:rsid w:val="00525874"/>
    <w:rsid w:val="0053428A"/>
    <w:rsid w:val="00535A07"/>
    <w:rsid w:val="005401AB"/>
    <w:rsid w:val="005409F2"/>
    <w:rsid w:val="00545D45"/>
    <w:rsid w:val="00546021"/>
    <w:rsid w:val="00546484"/>
    <w:rsid w:val="00546899"/>
    <w:rsid w:val="005513D4"/>
    <w:rsid w:val="005517C4"/>
    <w:rsid w:val="005519E8"/>
    <w:rsid w:val="00560BD3"/>
    <w:rsid w:val="00560F76"/>
    <w:rsid w:val="00562BFA"/>
    <w:rsid w:val="00563116"/>
    <w:rsid w:val="00572A83"/>
    <w:rsid w:val="005742C6"/>
    <w:rsid w:val="00580E64"/>
    <w:rsid w:val="005816DA"/>
    <w:rsid w:val="00584E50"/>
    <w:rsid w:val="00587471"/>
    <w:rsid w:val="00587D93"/>
    <w:rsid w:val="00590033"/>
    <w:rsid w:val="0059011B"/>
    <w:rsid w:val="00590228"/>
    <w:rsid w:val="00591DA7"/>
    <w:rsid w:val="00592154"/>
    <w:rsid w:val="0059338D"/>
    <w:rsid w:val="00594736"/>
    <w:rsid w:val="00595AE1"/>
    <w:rsid w:val="0059671F"/>
    <w:rsid w:val="005A00AC"/>
    <w:rsid w:val="005A33DA"/>
    <w:rsid w:val="005A493A"/>
    <w:rsid w:val="005A66C6"/>
    <w:rsid w:val="005A797F"/>
    <w:rsid w:val="005B05AA"/>
    <w:rsid w:val="005B1AE1"/>
    <w:rsid w:val="005B2F99"/>
    <w:rsid w:val="005B3DE0"/>
    <w:rsid w:val="005B4873"/>
    <w:rsid w:val="005B4E9E"/>
    <w:rsid w:val="005B5116"/>
    <w:rsid w:val="005B6AEB"/>
    <w:rsid w:val="005B785F"/>
    <w:rsid w:val="005B7A3A"/>
    <w:rsid w:val="005C0846"/>
    <w:rsid w:val="005C51AA"/>
    <w:rsid w:val="005C6DE5"/>
    <w:rsid w:val="005C7387"/>
    <w:rsid w:val="005D0343"/>
    <w:rsid w:val="005D2DB8"/>
    <w:rsid w:val="005D4F5F"/>
    <w:rsid w:val="005D5554"/>
    <w:rsid w:val="005E664B"/>
    <w:rsid w:val="005F00EA"/>
    <w:rsid w:val="005F1B07"/>
    <w:rsid w:val="005F33DD"/>
    <w:rsid w:val="005F3501"/>
    <w:rsid w:val="005F368E"/>
    <w:rsid w:val="005F3E95"/>
    <w:rsid w:val="005F4822"/>
    <w:rsid w:val="005F48D8"/>
    <w:rsid w:val="005F63E2"/>
    <w:rsid w:val="005F7DE5"/>
    <w:rsid w:val="00603853"/>
    <w:rsid w:val="00603D18"/>
    <w:rsid w:val="00604BD5"/>
    <w:rsid w:val="00606501"/>
    <w:rsid w:val="006075D5"/>
    <w:rsid w:val="006078A7"/>
    <w:rsid w:val="00611CD3"/>
    <w:rsid w:val="00611D7F"/>
    <w:rsid w:val="00611FCE"/>
    <w:rsid w:val="0061315E"/>
    <w:rsid w:val="006134EC"/>
    <w:rsid w:val="006158AC"/>
    <w:rsid w:val="00615E47"/>
    <w:rsid w:val="00616757"/>
    <w:rsid w:val="00617187"/>
    <w:rsid w:val="0061783D"/>
    <w:rsid w:val="006204DB"/>
    <w:rsid w:val="006243C0"/>
    <w:rsid w:val="006244CF"/>
    <w:rsid w:val="00630718"/>
    <w:rsid w:val="006326CE"/>
    <w:rsid w:val="00633A9D"/>
    <w:rsid w:val="00634B5A"/>
    <w:rsid w:val="00637046"/>
    <w:rsid w:val="0063760C"/>
    <w:rsid w:val="00640049"/>
    <w:rsid w:val="006409F9"/>
    <w:rsid w:val="0064289F"/>
    <w:rsid w:val="00643146"/>
    <w:rsid w:val="00644F2E"/>
    <w:rsid w:val="006504C8"/>
    <w:rsid w:val="00650FF7"/>
    <w:rsid w:val="0065532D"/>
    <w:rsid w:val="00656741"/>
    <w:rsid w:val="006568D3"/>
    <w:rsid w:val="00657074"/>
    <w:rsid w:val="00657FAE"/>
    <w:rsid w:val="00662B2B"/>
    <w:rsid w:val="0067176D"/>
    <w:rsid w:val="00671C30"/>
    <w:rsid w:val="00672D6D"/>
    <w:rsid w:val="006734E3"/>
    <w:rsid w:val="0067483A"/>
    <w:rsid w:val="006750AC"/>
    <w:rsid w:val="00675745"/>
    <w:rsid w:val="00675D61"/>
    <w:rsid w:val="00675E4C"/>
    <w:rsid w:val="00677A8F"/>
    <w:rsid w:val="00680C49"/>
    <w:rsid w:val="00680F21"/>
    <w:rsid w:val="00681E98"/>
    <w:rsid w:val="006863E0"/>
    <w:rsid w:val="00686F08"/>
    <w:rsid w:val="00687D67"/>
    <w:rsid w:val="00691546"/>
    <w:rsid w:val="006917A4"/>
    <w:rsid w:val="00693AC1"/>
    <w:rsid w:val="00694B6B"/>
    <w:rsid w:val="006A045B"/>
    <w:rsid w:val="006A340D"/>
    <w:rsid w:val="006A49FE"/>
    <w:rsid w:val="006A51C3"/>
    <w:rsid w:val="006A5D67"/>
    <w:rsid w:val="006A6194"/>
    <w:rsid w:val="006A63EC"/>
    <w:rsid w:val="006A69F0"/>
    <w:rsid w:val="006B2558"/>
    <w:rsid w:val="006B3444"/>
    <w:rsid w:val="006B40A2"/>
    <w:rsid w:val="006B480F"/>
    <w:rsid w:val="006B5ED4"/>
    <w:rsid w:val="006B7177"/>
    <w:rsid w:val="006C04F5"/>
    <w:rsid w:val="006C3A2A"/>
    <w:rsid w:val="006C4E18"/>
    <w:rsid w:val="006C7319"/>
    <w:rsid w:val="006C7420"/>
    <w:rsid w:val="006D327E"/>
    <w:rsid w:val="006D4F46"/>
    <w:rsid w:val="006D5C82"/>
    <w:rsid w:val="006D6422"/>
    <w:rsid w:val="006D64C5"/>
    <w:rsid w:val="006E5D8C"/>
    <w:rsid w:val="006E6DBE"/>
    <w:rsid w:val="006F1A56"/>
    <w:rsid w:val="006F42AC"/>
    <w:rsid w:val="00700521"/>
    <w:rsid w:val="007021BD"/>
    <w:rsid w:val="007034E8"/>
    <w:rsid w:val="00703F06"/>
    <w:rsid w:val="0070414C"/>
    <w:rsid w:val="00710435"/>
    <w:rsid w:val="00710B19"/>
    <w:rsid w:val="00710D93"/>
    <w:rsid w:val="0071223B"/>
    <w:rsid w:val="00714B5C"/>
    <w:rsid w:val="00717832"/>
    <w:rsid w:val="00720A88"/>
    <w:rsid w:val="007233E6"/>
    <w:rsid w:val="007252EA"/>
    <w:rsid w:val="00731071"/>
    <w:rsid w:val="0073125A"/>
    <w:rsid w:val="00731FFF"/>
    <w:rsid w:val="00735AF8"/>
    <w:rsid w:val="00736EED"/>
    <w:rsid w:val="00740266"/>
    <w:rsid w:val="007421A3"/>
    <w:rsid w:val="007450BB"/>
    <w:rsid w:val="007450EE"/>
    <w:rsid w:val="00745173"/>
    <w:rsid w:val="00746D2A"/>
    <w:rsid w:val="00753162"/>
    <w:rsid w:val="0075468E"/>
    <w:rsid w:val="0075553E"/>
    <w:rsid w:val="007557C7"/>
    <w:rsid w:val="00756480"/>
    <w:rsid w:val="00760EB0"/>
    <w:rsid w:val="00762BF9"/>
    <w:rsid w:val="00765B01"/>
    <w:rsid w:val="00766D4C"/>
    <w:rsid w:val="00774D5E"/>
    <w:rsid w:val="00775C0C"/>
    <w:rsid w:val="00775EAD"/>
    <w:rsid w:val="00777071"/>
    <w:rsid w:val="0077731D"/>
    <w:rsid w:val="0077771F"/>
    <w:rsid w:val="00777B24"/>
    <w:rsid w:val="00777ED6"/>
    <w:rsid w:val="00780446"/>
    <w:rsid w:val="00780911"/>
    <w:rsid w:val="007852BC"/>
    <w:rsid w:val="00792074"/>
    <w:rsid w:val="00793262"/>
    <w:rsid w:val="007976F5"/>
    <w:rsid w:val="007979C1"/>
    <w:rsid w:val="007A0136"/>
    <w:rsid w:val="007A1C31"/>
    <w:rsid w:val="007A2DCD"/>
    <w:rsid w:val="007A2DCF"/>
    <w:rsid w:val="007A328B"/>
    <w:rsid w:val="007A71C0"/>
    <w:rsid w:val="007B264F"/>
    <w:rsid w:val="007B3174"/>
    <w:rsid w:val="007B357C"/>
    <w:rsid w:val="007B48BB"/>
    <w:rsid w:val="007B5105"/>
    <w:rsid w:val="007B7B9E"/>
    <w:rsid w:val="007B7D77"/>
    <w:rsid w:val="007C1093"/>
    <w:rsid w:val="007C61EA"/>
    <w:rsid w:val="007C67DA"/>
    <w:rsid w:val="007C687F"/>
    <w:rsid w:val="007C771A"/>
    <w:rsid w:val="007D01B8"/>
    <w:rsid w:val="007D0D77"/>
    <w:rsid w:val="007D1045"/>
    <w:rsid w:val="007D1297"/>
    <w:rsid w:val="007D21B0"/>
    <w:rsid w:val="007D4675"/>
    <w:rsid w:val="007D4FA9"/>
    <w:rsid w:val="007D7481"/>
    <w:rsid w:val="007D7C31"/>
    <w:rsid w:val="007E1029"/>
    <w:rsid w:val="007E1061"/>
    <w:rsid w:val="007E33C1"/>
    <w:rsid w:val="007E4CB3"/>
    <w:rsid w:val="007F0240"/>
    <w:rsid w:val="007F3261"/>
    <w:rsid w:val="007F489D"/>
    <w:rsid w:val="00801D69"/>
    <w:rsid w:val="00806E57"/>
    <w:rsid w:val="00807346"/>
    <w:rsid w:val="00814FE2"/>
    <w:rsid w:val="0082056C"/>
    <w:rsid w:val="0082108A"/>
    <w:rsid w:val="0082273C"/>
    <w:rsid w:val="0082392C"/>
    <w:rsid w:val="00825C27"/>
    <w:rsid w:val="008270FC"/>
    <w:rsid w:val="008272D3"/>
    <w:rsid w:val="00830206"/>
    <w:rsid w:val="00830E4A"/>
    <w:rsid w:val="008318F5"/>
    <w:rsid w:val="00833942"/>
    <w:rsid w:val="00837E1A"/>
    <w:rsid w:val="008434F1"/>
    <w:rsid w:val="008507BB"/>
    <w:rsid w:val="00852DF1"/>
    <w:rsid w:val="00861DD5"/>
    <w:rsid w:val="00862FB8"/>
    <w:rsid w:val="00865E81"/>
    <w:rsid w:val="008670B4"/>
    <w:rsid w:val="00867621"/>
    <w:rsid w:val="008715D2"/>
    <w:rsid w:val="008725D0"/>
    <w:rsid w:val="00874361"/>
    <w:rsid w:val="00876AB8"/>
    <w:rsid w:val="008805A8"/>
    <w:rsid w:val="00881AC2"/>
    <w:rsid w:val="008829A8"/>
    <w:rsid w:val="008830D0"/>
    <w:rsid w:val="00884539"/>
    <w:rsid w:val="0088504B"/>
    <w:rsid w:val="00886B5B"/>
    <w:rsid w:val="00890738"/>
    <w:rsid w:val="008911B4"/>
    <w:rsid w:val="00891982"/>
    <w:rsid w:val="0089230D"/>
    <w:rsid w:val="008971B0"/>
    <w:rsid w:val="008973E5"/>
    <w:rsid w:val="008A423B"/>
    <w:rsid w:val="008A560F"/>
    <w:rsid w:val="008A5B6A"/>
    <w:rsid w:val="008B0ED1"/>
    <w:rsid w:val="008B3E19"/>
    <w:rsid w:val="008B4366"/>
    <w:rsid w:val="008B544F"/>
    <w:rsid w:val="008C3470"/>
    <w:rsid w:val="008C421D"/>
    <w:rsid w:val="008C430C"/>
    <w:rsid w:val="008C65D1"/>
    <w:rsid w:val="008D113D"/>
    <w:rsid w:val="008D224F"/>
    <w:rsid w:val="008D2B35"/>
    <w:rsid w:val="008D342A"/>
    <w:rsid w:val="008D5812"/>
    <w:rsid w:val="008E20CA"/>
    <w:rsid w:val="008E22D2"/>
    <w:rsid w:val="008E2506"/>
    <w:rsid w:val="008E2DEB"/>
    <w:rsid w:val="008E4108"/>
    <w:rsid w:val="008E432E"/>
    <w:rsid w:val="008E4485"/>
    <w:rsid w:val="008E77D2"/>
    <w:rsid w:val="008F049A"/>
    <w:rsid w:val="008F0EA1"/>
    <w:rsid w:val="009016C1"/>
    <w:rsid w:val="00901BA5"/>
    <w:rsid w:val="00901FC7"/>
    <w:rsid w:val="0090245C"/>
    <w:rsid w:val="00902E9F"/>
    <w:rsid w:val="00903672"/>
    <w:rsid w:val="00905771"/>
    <w:rsid w:val="009065BE"/>
    <w:rsid w:val="00907F88"/>
    <w:rsid w:val="00925B7E"/>
    <w:rsid w:val="009272FD"/>
    <w:rsid w:val="00930A53"/>
    <w:rsid w:val="0094052A"/>
    <w:rsid w:val="0094387C"/>
    <w:rsid w:val="009444C4"/>
    <w:rsid w:val="00944C42"/>
    <w:rsid w:val="00944EDA"/>
    <w:rsid w:val="00946803"/>
    <w:rsid w:val="009471F3"/>
    <w:rsid w:val="009474FE"/>
    <w:rsid w:val="0094756A"/>
    <w:rsid w:val="00954070"/>
    <w:rsid w:val="0095740D"/>
    <w:rsid w:val="00957BEE"/>
    <w:rsid w:val="009620E4"/>
    <w:rsid w:val="00963591"/>
    <w:rsid w:val="0096780B"/>
    <w:rsid w:val="00967E14"/>
    <w:rsid w:val="009730F6"/>
    <w:rsid w:val="00973B87"/>
    <w:rsid w:val="009772FC"/>
    <w:rsid w:val="0098097B"/>
    <w:rsid w:val="00982D72"/>
    <w:rsid w:val="00983ECF"/>
    <w:rsid w:val="00987850"/>
    <w:rsid w:val="00990EC6"/>
    <w:rsid w:val="00994F10"/>
    <w:rsid w:val="00995643"/>
    <w:rsid w:val="00996012"/>
    <w:rsid w:val="009965C2"/>
    <w:rsid w:val="0099702A"/>
    <w:rsid w:val="009A1FAC"/>
    <w:rsid w:val="009A266F"/>
    <w:rsid w:val="009A3C9D"/>
    <w:rsid w:val="009A3F5F"/>
    <w:rsid w:val="009A6927"/>
    <w:rsid w:val="009A7681"/>
    <w:rsid w:val="009A7FA0"/>
    <w:rsid w:val="009B16EC"/>
    <w:rsid w:val="009B1A4C"/>
    <w:rsid w:val="009B3299"/>
    <w:rsid w:val="009B47A6"/>
    <w:rsid w:val="009B4BE0"/>
    <w:rsid w:val="009B5FF6"/>
    <w:rsid w:val="009C0A4C"/>
    <w:rsid w:val="009C1058"/>
    <w:rsid w:val="009C1754"/>
    <w:rsid w:val="009C48BD"/>
    <w:rsid w:val="009C67D3"/>
    <w:rsid w:val="009C681C"/>
    <w:rsid w:val="009D3939"/>
    <w:rsid w:val="009D4732"/>
    <w:rsid w:val="009D5926"/>
    <w:rsid w:val="009D6D17"/>
    <w:rsid w:val="009E1C52"/>
    <w:rsid w:val="009E5383"/>
    <w:rsid w:val="009E5B8D"/>
    <w:rsid w:val="009F0A40"/>
    <w:rsid w:val="009F263E"/>
    <w:rsid w:val="009F6C65"/>
    <w:rsid w:val="009F6CA4"/>
    <w:rsid w:val="00A007FD"/>
    <w:rsid w:val="00A018D4"/>
    <w:rsid w:val="00A01C66"/>
    <w:rsid w:val="00A0380D"/>
    <w:rsid w:val="00A05953"/>
    <w:rsid w:val="00A06F0E"/>
    <w:rsid w:val="00A11E50"/>
    <w:rsid w:val="00A14D68"/>
    <w:rsid w:val="00A15903"/>
    <w:rsid w:val="00A1788A"/>
    <w:rsid w:val="00A241E5"/>
    <w:rsid w:val="00A2704C"/>
    <w:rsid w:val="00A303E5"/>
    <w:rsid w:val="00A3360E"/>
    <w:rsid w:val="00A3711E"/>
    <w:rsid w:val="00A524E7"/>
    <w:rsid w:val="00A527CD"/>
    <w:rsid w:val="00A53A10"/>
    <w:rsid w:val="00A54F12"/>
    <w:rsid w:val="00A559B0"/>
    <w:rsid w:val="00A55B20"/>
    <w:rsid w:val="00A5601C"/>
    <w:rsid w:val="00A60F6E"/>
    <w:rsid w:val="00A660BE"/>
    <w:rsid w:val="00A7025E"/>
    <w:rsid w:val="00A738F8"/>
    <w:rsid w:val="00A75802"/>
    <w:rsid w:val="00A7710F"/>
    <w:rsid w:val="00A81341"/>
    <w:rsid w:val="00A82B40"/>
    <w:rsid w:val="00A85D8C"/>
    <w:rsid w:val="00A86F29"/>
    <w:rsid w:val="00A87BF2"/>
    <w:rsid w:val="00A938B8"/>
    <w:rsid w:val="00A93E07"/>
    <w:rsid w:val="00A94058"/>
    <w:rsid w:val="00A948EF"/>
    <w:rsid w:val="00A961D5"/>
    <w:rsid w:val="00A97000"/>
    <w:rsid w:val="00AA0785"/>
    <w:rsid w:val="00AA2E68"/>
    <w:rsid w:val="00AA6A9E"/>
    <w:rsid w:val="00AA7DA0"/>
    <w:rsid w:val="00AB07F3"/>
    <w:rsid w:val="00AB432B"/>
    <w:rsid w:val="00AB57CF"/>
    <w:rsid w:val="00AB7108"/>
    <w:rsid w:val="00AC04D2"/>
    <w:rsid w:val="00AC0DD2"/>
    <w:rsid w:val="00AC1269"/>
    <w:rsid w:val="00AC333B"/>
    <w:rsid w:val="00AC5503"/>
    <w:rsid w:val="00AC577D"/>
    <w:rsid w:val="00AC6C6A"/>
    <w:rsid w:val="00AD1B01"/>
    <w:rsid w:val="00AD2C3C"/>
    <w:rsid w:val="00AD2C7E"/>
    <w:rsid w:val="00AD5A18"/>
    <w:rsid w:val="00AE15BF"/>
    <w:rsid w:val="00AE1A0E"/>
    <w:rsid w:val="00AE32F4"/>
    <w:rsid w:val="00AE3CCE"/>
    <w:rsid w:val="00AF07E8"/>
    <w:rsid w:val="00AF5476"/>
    <w:rsid w:val="00AF5765"/>
    <w:rsid w:val="00B0053D"/>
    <w:rsid w:val="00B009E3"/>
    <w:rsid w:val="00B013BE"/>
    <w:rsid w:val="00B0328B"/>
    <w:rsid w:val="00B0362C"/>
    <w:rsid w:val="00B11E0F"/>
    <w:rsid w:val="00B140FB"/>
    <w:rsid w:val="00B16693"/>
    <w:rsid w:val="00B20F3D"/>
    <w:rsid w:val="00B217E2"/>
    <w:rsid w:val="00B22584"/>
    <w:rsid w:val="00B27B31"/>
    <w:rsid w:val="00B27CB7"/>
    <w:rsid w:val="00B27EAC"/>
    <w:rsid w:val="00B402E5"/>
    <w:rsid w:val="00B40484"/>
    <w:rsid w:val="00B44EB7"/>
    <w:rsid w:val="00B46474"/>
    <w:rsid w:val="00B53FF6"/>
    <w:rsid w:val="00B569AE"/>
    <w:rsid w:val="00B5789C"/>
    <w:rsid w:val="00B611C6"/>
    <w:rsid w:val="00B6199A"/>
    <w:rsid w:val="00B65C13"/>
    <w:rsid w:val="00B661C7"/>
    <w:rsid w:val="00B71741"/>
    <w:rsid w:val="00B74180"/>
    <w:rsid w:val="00B746BA"/>
    <w:rsid w:val="00B75AD6"/>
    <w:rsid w:val="00B768E8"/>
    <w:rsid w:val="00B775C7"/>
    <w:rsid w:val="00B83B85"/>
    <w:rsid w:val="00B84478"/>
    <w:rsid w:val="00B8565A"/>
    <w:rsid w:val="00B8575C"/>
    <w:rsid w:val="00B87FED"/>
    <w:rsid w:val="00B9414F"/>
    <w:rsid w:val="00B97591"/>
    <w:rsid w:val="00BA32EF"/>
    <w:rsid w:val="00BA56DA"/>
    <w:rsid w:val="00BB250C"/>
    <w:rsid w:val="00BC5A7D"/>
    <w:rsid w:val="00BD0B52"/>
    <w:rsid w:val="00BD0C13"/>
    <w:rsid w:val="00BD0F06"/>
    <w:rsid w:val="00BD181E"/>
    <w:rsid w:val="00BD3E46"/>
    <w:rsid w:val="00BD4D8B"/>
    <w:rsid w:val="00BD57F0"/>
    <w:rsid w:val="00BE2529"/>
    <w:rsid w:val="00BE4B17"/>
    <w:rsid w:val="00BE5E65"/>
    <w:rsid w:val="00BE6E5B"/>
    <w:rsid w:val="00BF3FDE"/>
    <w:rsid w:val="00C02C0A"/>
    <w:rsid w:val="00C06089"/>
    <w:rsid w:val="00C07001"/>
    <w:rsid w:val="00C10630"/>
    <w:rsid w:val="00C14A64"/>
    <w:rsid w:val="00C17E9F"/>
    <w:rsid w:val="00C2303B"/>
    <w:rsid w:val="00C23169"/>
    <w:rsid w:val="00C234AF"/>
    <w:rsid w:val="00C23760"/>
    <w:rsid w:val="00C246FD"/>
    <w:rsid w:val="00C251E1"/>
    <w:rsid w:val="00C25D10"/>
    <w:rsid w:val="00C30011"/>
    <w:rsid w:val="00C31BD7"/>
    <w:rsid w:val="00C34209"/>
    <w:rsid w:val="00C35A7E"/>
    <w:rsid w:val="00C37CD9"/>
    <w:rsid w:val="00C40235"/>
    <w:rsid w:val="00C41653"/>
    <w:rsid w:val="00C4289F"/>
    <w:rsid w:val="00C42E15"/>
    <w:rsid w:val="00C43889"/>
    <w:rsid w:val="00C43CC9"/>
    <w:rsid w:val="00C46253"/>
    <w:rsid w:val="00C53064"/>
    <w:rsid w:val="00C533BE"/>
    <w:rsid w:val="00C53A12"/>
    <w:rsid w:val="00C548BB"/>
    <w:rsid w:val="00C63469"/>
    <w:rsid w:val="00C71BCB"/>
    <w:rsid w:val="00C735AF"/>
    <w:rsid w:val="00C740FC"/>
    <w:rsid w:val="00C742C1"/>
    <w:rsid w:val="00C75A74"/>
    <w:rsid w:val="00C763E3"/>
    <w:rsid w:val="00C771AA"/>
    <w:rsid w:val="00C808C9"/>
    <w:rsid w:val="00C827CA"/>
    <w:rsid w:val="00C90811"/>
    <w:rsid w:val="00C93417"/>
    <w:rsid w:val="00C9735A"/>
    <w:rsid w:val="00CA0890"/>
    <w:rsid w:val="00CA3DD9"/>
    <w:rsid w:val="00CA5633"/>
    <w:rsid w:val="00CA7C1E"/>
    <w:rsid w:val="00CB1F32"/>
    <w:rsid w:val="00CB2C3E"/>
    <w:rsid w:val="00CB39C4"/>
    <w:rsid w:val="00CB40BE"/>
    <w:rsid w:val="00CB5835"/>
    <w:rsid w:val="00CC07DB"/>
    <w:rsid w:val="00CC1E25"/>
    <w:rsid w:val="00CD0B7D"/>
    <w:rsid w:val="00CD11FB"/>
    <w:rsid w:val="00CE023F"/>
    <w:rsid w:val="00CE3E0C"/>
    <w:rsid w:val="00CE448B"/>
    <w:rsid w:val="00CE4A6E"/>
    <w:rsid w:val="00CE5D40"/>
    <w:rsid w:val="00CF1D78"/>
    <w:rsid w:val="00D03D4F"/>
    <w:rsid w:val="00D040F9"/>
    <w:rsid w:val="00D04397"/>
    <w:rsid w:val="00D04BFC"/>
    <w:rsid w:val="00D05EF7"/>
    <w:rsid w:val="00D069C0"/>
    <w:rsid w:val="00D06A91"/>
    <w:rsid w:val="00D073D4"/>
    <w:rsid w:val="00D10893"/>
    <w:rsid w:val="00D11424"/>
    <w:rsid w:val="00D157BE"/>
    <w:rsid w:val="00D2023D"/>
    <w:rsid w:val="00D27CFC"/>
    <w:rsid w:val="00D30824"/>
    <w:rsid w:val="00D3099A"/>
    <w:rsid w:val="00D31850"/>
    <w:rsid w:val="00D32B2D"/>
    <w:rsid w:val="00D354AD"/>
    <w:rsid w:val="00D3685B"/>
    <w:rsid w:val="00D37558"/>
    <w:rsid w:val="00D42AFC"/>
    <w:rsid w:val="00D450D2"/>
    <w:rsid w:val="00D4658B"/>
    <w:rsid w:val="00D55CB2"/>
    <w:rsid w:val="00D55FEC"/>
    <w:rsid w:val="00D57222"/>
    <w:rsid w:val="00D62C3A"/>
    <w:rsid w:val="00D62CE3"/>
    <w:rsid w:val="00D62D10"/>
    <w:rsid w:val="00D62E4D"/>
    <w:rsid w:val="00D66944"/>
    <w:rsid w:val="00D72DFC"/>
    <w:rsid w:val="00D768BF"/>
    <w:rsid w:val="00D768F2"/>
    <w:rsid w:val="00D81CE7"/>
    <w:rsid w:val="00D8354C"/>
    <w:rsid w:val="00D83B63"/>
    <w:rsid w:val="00D83EEB"/>
    <w:rsid w:val="00D859E1"/>
    <w:rsid w:val="00D94367"/>
    <w:rsid w:val="00D945B9"/>
    <w:rsid w:val="00D94C62"/>
    <w:rsid w:val="00D94F46"/>
    <w:rsid w:val="00D96BEE"/>
    <w:rsid w:val="00D96C54"/>
    <w:rsid w:val="00DA2A2C"/>
    <w:rsid w:val="00DA45D0"/>
    <w:rsid w:val="00DA50C7"/>
    <w:rsid w:val="00DA5FA2"/>
    <w:rsid w:val="00DA5FA4"/>
    <w:rsid w:val="00DA7018"/>
    <w:rsid w:val="00DB030A"/>
    <w:rsid w:val="00DB7CB6"/>
    <w:rsid w:val="00DC04FE"/>
    <w:rsid w:val="00DC3182"/>
    <w:rsid w:val="00DC3D63"/>
    <w:rsid w:val="00DD11FA"/>
    <w:rsid w:val="00DD1A22"/>
    <w:rsid w:val="00DD206B"/>
    <w:rsid w:val="00DD2C18"/>
    <w:rsid w:val="00DD302E"/>
    <w:rsid w:val="00DD36E6"/>
    <w:rsid w:val="00DD5D89"/>
    <w:rsid w:val="00DE085C"/>
    <w:rsid w:val="00DE0C70"/>
    <w:rsid w:val="00DE6C67"/>
    <w:rsid w:val="00DF2DCC"/>
    <w:rsid w:val="00DF5372"/>
    <w:rsid w:val="00E03517"/>
    <w:rsid w:val="00E03DF4"/>
    <w:rsid w:val="00E04275"/>
    <w:rsid w:val="00E070FD"/>
    <w:rsid w:val="00E12C30"/>
    <w:rsid w:val="00E1732C"/>
    <w:rsid w:val="00E20CCC"/>
    <w:rsid w:val="00E21E2F"/>
    <w:rsid w:val="00E23F51"/>
    <w:rsid w:val="00E264ED"/>
    <w:rsid w:val="00E27D00"/>
    <w:rsid w:val="00E30A40"/>
    <w:rsid w:val="00E30AFC"/>
    <w:rsid w:val="00E32A42"/>
    <w:rsid w:val="00E336E0"/>
    <w:rsid w:val="00E33C5C"/>
    <w:rsid w:val="00E344EE"/>
    <w:rsid w:val="00E352EE"/>
    <w:rsid w:val="00E368F5"/>
    <w:rsid w:val="00E36D09"/>
    <w:rsid w:val="00E42270"/>
    <w:rsid w:val="00E46EB4"/>
    <w:rsid w:val="00E54D68"/>
    <w:rsid w:val="00E55BEA"/>
    <w:rsid w:val="00E63621"/>
    <w:rsid w:val="00E6451C"/>
    <w:rsid w:val="00E650B5"/>
    <w:rsid w:val="00E71C60"/>
    <w:rsid w:val="00E722BE"/>
    <w:rsid w:val="00E7361E"/>
    <w:rsid w:val="00E75823"/>
    <w:rsid w:val="00E759A9"/>
    <w:rsid w:val="00E77A85"/>
    <w:rsid w:val="00E81E1C"/>
    <w:rsid w:val="00E83F44"/>
    <w:rsid w:val="00E842E6"/>
    <w:rsid w:val="00E9284E"/>
    <w:rsid w:val="00E940DC"/>
    <w:rsid w:val="00E949AD"/>
    <w:rsid w:val="00E94DB3"/>
    <w:rsid w:val="00E95675"/>
    <w:rsid w:val="00E968A3"/>
    <w:rsid w:val="00EA1D23"/>
    <w:rsid w:val="00EA1E83"/>
    <w:rsid w:val="00EA5F74"/>
    <w:rsid w:val="00EB01D0"/>
    <w:rsid w:val="00EB400C"/>
    <w:rsid w:val="00EB4F9E"/>
    <w:rsid w:val="00EC32B3"/>
    <w:rsid w:val="00EC5A96"/>
    <w:rsid w:val="00EC7BF4"/>
    <w:rsid w:val="00ED0ED5"/>
    <w:rsid w:val="00ED0F99"/>
    <w:rsid w:val="00ED1321"/>
    <w:rsid w:val="00ED1A03"/>
    <w:rsid w:val="00ED324D"/>
    <w:rsid w:val="00ED3523"/>
    <w:rsid w:val="00ED549B"/>
    <w:rsid w:val="00ED6598"/>
    <w:rsid w:val="00EE23E0"/>
    <w:rsid w:val="00EE2DC1"/>
    <w:rsid w:val="00EE4436"/>
    <w:rsid w:val="00EE4F0B"/>
    <w:rsid w:val="00EE6633"/>
    <w:rsid w:val="00F0487C"/>
    <w:rsid w:val="00F12A10"/>
    <w:rsid w:val="00F13127"/>
    <w:rsid w:val="00F1617D"/>
    <w:rsid w:val="00F16549"/>
    <w:rsid w:val="00F20548"/>
    <w:rsid w:val="00F214CE"/>
    <w:rsid w:val="00F23477"/>
    <w:rsid w:val="00F24D4E"/>
    <w:rsid w:val="00F258C4"/>
    <w:rsid w:val="00F26175"/>
    <w:rsid w:val="00F26273"/>
    <w:rsid w:val="00F269D3"/>
    <w:rsid w:val="00F32407"/>
    <w:rsid w:val="00F338BE"/>
    <w:rsid w:val="00F35D2C"/>
    <w:rsid w:val="00F36563"/>
    <w:rsid w:val="00F36D23"/>
    <w:rsid w:val="00F37B3C"/>
    <w:rsid w:val="00F37CB0"/>
    <w:rsid w:val="00F44AA0"/>
    <w:rsid w:val="00F50C6F"/>
    <w:rsid w:val="00F525F8"/>
    <w:rsid w:val="00F52896"/>
    <w:rsid w:val="00F53566"/>
    <w:rsid w:val="00F56C35"/>
    <w:rsid w:val="00F60312"/>
    <w:rsid w:val="00F64EF9"/>
    <w:rsid w:val="00F65914"/>
    <w:rsid w:val="00F66601"/>
    <w:rsid w:val="00F71F77"/>
    <w:rsid w:val="00F7418B"/>
    <w:rsid w:val="00F7658F"/>
    <w:rsid w:val="00F81406"/>
    <w:rsid w:val="00F82E79"/>
    <w:rsid w:val="00F84576"/>
    <w:rsid w:val="00F87A3D"/>
    <w:rsid w:val="00F92CAE"/>
    <w:rsid w:val="00F9646A"/>
    <w:rsid w:val="00FA7052"/>
    <w:rsid w:val="00FB3DC4"/>
    <w:rsid w:val="00FB7481"/>
    <w:rsid w:val="00FC1D59"/>
    <w:rsid w:val="00FC7224"/>
    <w:rsid w:val="00FC75B5"/>
    <w:rsid w:val="00FC792E"/>
    <w:rsid w:val="00FD4C61"/>
    <w:rsid w:val="00FD5B7F"/>
    <w:rsid w:val="00FE0211"/>
    <w:rsid w:val="00FE2D56"/>
    <w:rsid w:val="00FE5488"/>
    <w:rsid w:val="00FE60C0"/>
    <w:rsid w:val="00FE7AB2"/>
    <w:rsid w:val="00FF0C75"/>
    <w:rsid w:val="00FF242F"/>
    <w:rsid w:val="00FF2974"/>
    <w:rsid w:val="00FF6B9D"/>
    <w:rsid w:val="080D690E"/>
    <w:rsid w:val="10527B10"/>
    <w:rsid w:val="11D97AB8"/>
    <w:rsid w:val="1352307B"/>
    <w:rsid w:val="16C45831"/>
    <w:rsid w:val="23571659"/>
    <w:rsid w:val="24C907DA"/>
    <w:rsid w:val="256D6B28"/>
    <w:rsid w:val="263076F8"/>
    <w:rsid w:val="2709132D"/>
    <w:rsid w:val="2A005F99"/>
    <w:rsid w:val="33EB28F2"/>
    <w:rsid w:val="351C752D"/>
    <w:rsid w:val="38294CF8"/>
    <w:rsid w:val="39EC093F"/>
    <w:rsid w:val="3E3F0C76"/>
    <w:rsid w:val="436D5ED7"/>
    <w:rsid w:val="4AAA0739"/>
    <w:rsid w:val="4B643EDA"/>
    <w:rsid w:val="53A43FF2"/>
    <w:rsid w:val="5C913139"/>
    <w:rsid w:val="5CE934CC"/>
    <w:rsid w:val="5DCA41FA"/>
    <w:rsid w:val="601F3433"/>
    <w:rsid w:val="66071378"/>
    <w:rsid w:val="78E744FF"/>
    <w:rsid w:val="79660E24"/>
    <w:rsid w:val="7D80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9344"/>
      </w:tabs>
      <w:spacing w:line="300" w:lineRule="exact"/>
      <w:ind w:left="210"/>
    </w:pPr>
    <w:rPr>
      <w:rFonts w:ascii="宋体"/>
    </w:rPr>
  </w:style>
  <w:style w:type="paragraph" w:styleId="3">
    <w:name w:val="Body Text"/>
    <w:basedOn w:val="1"/>
    <w:semiHidden/>
    <w:qFormat/>
    <w:uiPriority w:val="0"/>
    <w:rPr>
      <w:rFonts w:ascii="黑体" w:hAnsi="黑体" w:eastAsia="黑体" w:cs="黑体"/>
      <w:sz w:val="28"/>
      <w:szCs w:val="28"/>
      <w:lang w:val="en-US" w:eastAsia="en-US" w:bidi="ar-SA"/>
    </w:rPr>
  </w:style>
  <w:style w:type="paragraph" w:styleId="4">
    <w:name w:val="Date"/>
    <w:basedOn w:val="1"/>
    <w:next w:val="1"/>
    <w:link w:val="38"/>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宋体"/>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semiHidden/>
    <w:unhideWhenUsed/>
    <w:qFormat/>
    <w:uiPriority w:val="99"/>
    <w:rPr>
      <w:color w:val="0000FF"/>
      <w:u w:val="single"/>
    </w:rPr>
  </w:style>
  <w:style w:type="paragraph" w:customStyle="1" w:styleId="1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标准文件_二级条标题"/>
    <w:next w:val="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7">
    <w:name w:val="标准文件_三级条标题"/>
    <w:basedOn w:val="16"/>
    <w:next w:val="1"/>
    <w:qFormat/>
    <w:uiPriority w:val="0"/>
    <w:pPr>
      <w:widowControl/>
      <w:outlineLvl w:val="3"/>
    </w:pPr>
  </w:style>
  <w:style w:type="paragraph" w:customStyle="1" w:styleId="18">
    <w:name w:val="标准文件_四级条标题"/>
    <w:next w:val="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9">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0">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
    <w:qFormat/>
    <w:uiPriority w:val="0"/>
    <w:pPr>
      <w:spacing w:before="50" w:beforeLines="50" w:after="50" w:afterLines="50"/>
      <w:outlineLvl w:val="1"/>
    </w:pPr>
  </w:style>
  <w:style w:type="paragraph" w:customStyle="1" w:styleId="2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styleId="23">
    <w:name w:val="List Paragraph"/>
    <w:basedOn w:val="1"/>
    <w:qFormat/>
    <w:uiPriority w:val="34"/>
    <w:pPr>
      <w:ind w:firstLine="420" w:firstLineChars="200"/>
    </w:pPr>
  </w:style>
  <w:style w:type="paragraph" w:customStyle="1" w:styleId="24">
    <w:name w:val="标准文件_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26">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27">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8">
    <w:name w:val="标准文件_段 Char"/>
    <w:link w:val="24"/>
    <w:qFormat/>
    <w:uiPriority w:val="0"/>
    <w:rPr>
      <w:rFonts w:ascii="宋体" w:hAnsi="Times New Roman" w:eastAsia="宋体" w:cs="Times New Roman"/>
      <w:kern w:val="0"/>
      <w:szCs w:val="20"/>
    </w:rPr>
  </w:style>
  <w:style w:type="paragraph" w:customStyle="1" w:styleId="29">
    <w:name w:val="标准文件_正文表标题"/>
    <w:next w:val="24"/>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0">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31">
    <w:name w:val="标准文件_三级项"/>
    <w:basedOn w:val="1"/>
    <w:qFormat/>
    <w:uiPriority w:val="0"/>
    <w:pPr>
      <w:numPr>
        <w:ilvl w:val="2"/>
        <w:numId w:val="2"/>
      </w:numPr>
      <w:adjustRightInd w:val="0"/>
      <w:spacing w:line="536870612" w:lineRule="auto"/>
    </w:pPr>
    <w:rPr>
      <w:rFonts w:cs="Times New Roman"/>
      <w:szCs w:val="21"/>
    </w:rPr>
  </w:style>
  <w:style w:type="paragraph" w:customStyle="1" w:styleId="32">
    <w:name w:val="标准文件_表格"/>
    <w:basedOn w:val="24"/>
    <w:qFormat/>
    <w:uiPriority w:val="0"/>
    <w:pPr>
      <w:ind w:firstLine="0" w:firstLineChars="0"/>
      <w:jc w:val="center"/>
    </w:pPr>
    <w:rPr>
      <w:sz w:val="18"/>
    </w:rPr>
  </w:style>
  <w:style w:type="paragraph" w:customStyle="1" w:styleId="33">
    <w:name w:val="标准文件_二级项2"/>
    <w:basedOn w:val="24"/>
    <w:qFormat/>
    <w:uiPriority w:val="0"/>
    <w:pPr>
      <w:numPr>
        <w:ilvl w:val="1"/>
        <w:numId w:val="2"/>
      </w:numPr>
      <w:tabs>
        <w:tab w:val="left" w:pos="851"/>
      </w:tabs>
      <w:ind w:firstLine="0" w:firstLineChars="0"/>
    </w:pPr>
  </w:style>
  <w:style w:type="paragraph" w:customStyle="1" w:styleId="34">
    <w:name w:val="标准文件_注："/>
    <w:next w:val="24"/>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character" w:styleId="35">
    <w:name w:val="Placeholder Text"/>
    <w:basedOn w:val="10"/>
    <w:semiHidden/>
    <w:qFormat/>
    <w:uiPriority w:val="99"/>
    <w:rPr>
      <w:color w:val="666666"/>
    </w:rPr>
  </w:style>
  <w:style w:type="paragraph" w:customStyle="1" w:styleId="36">
    <w:name w:val="标准文件_标准正文"/>
    <w:basedOn w:val="1"/>
    <w:next w:val="24"/>
    <w:qFormat/>
    <w:uiPriority w:val="0"/>
    <w:pPr>
      <w:adjustRightInd w:val="0"/>
      <w:snapToGrid w:val="0"/>
      <w:spacing w:line="400" w:lineRule="exact"/>
      <w:ind w:firstLine="200" w:firstLineChars="200"/>
    </w:pPr>
    <w:rPr>
      <w:rFonts w:ascii="Calibri" w:hAnsi="Calibri" w:cs="Times New Roman"/>
      <w:kern w:val="0"/>
      <w:szCs w:val="21"/>
    </w:rPr>
  </w:style>
  <w:style w:type="paragraph" w:customStyle="1" w:styleId="37">
    <w:name w:val="标准文件_正文公式"/>
    <w:basedOn w:val="1"/>
    <w:next w:val="36"/>
    <w:qFormat/>
    <w:uiPriority w:val="0"/>
    <w:pPr>
      <w:tabs>
        <w:tab w:val="center" w:pos="4678"/>
        <w:tab w:val="right" w:leader="middleDot" w:pos="9356"/>
      </w:tabs>
      <w:adjustRightInd w:val="0"/>
    </w:pPr>
    <w:rPr>
      <w:rFonts w:ascii="宋体" w:hAnsi="宋体" w:cs="Times New Roman"/>
      <w:szCs w:val="21"/>
    </w:rPr>
  </w:style>
  <w:style w:type="character" w:customStyle="1" w:styleId="38">
    <w:name w:val="日期 字符"/>
    <w:basedOn w:val="10"/>
    <w:link w:val="4"/>
    <w:semiHidden/>
    <w:qFormat/>
    <w:uiPriority w:val="99"/>
  </w:style>
  <w:style w:type="paragraph" w:customStyle="1" w:styleId="39">
    <w:name w:val="标准文件_术语条一"/>
    <w:basedOn w:val="1"/>
    <w:next w:val="24"/>
    <w:qFormat/>
    <w:uiPriority w:val="0"/>
    <w:pPr>
      <w:widowControl/>
      <w:numPr>
        <w:ilvl w:val="2"/>
        <w:numId w:val="4"/>
      </w:numPr>
      <w:ind w:left="0" w:firstLine="0"/>
    </w:pPr>
    <w:rPr>
      <w:rFonts w:ascii="宋体" w:cs="Times New Roman"/>
      <w:kern w:val="0"/>
      <w:szCs w:val="20"/>
    </w:rPr>
  </w:style>
  <w:style w:type="paragraph" w:customStyle="1" w:styleId="40">
    <w:name w:val="标准文件_附录标识"/>
    <w:next w:val="24"/>
    <w:qFormat/>
    <w:uiPriority w:val="0"/>
    <w:pPr>
      <w:numPr>
        <w:ilvl w:val="0"/>
        <w:numId w:val="5"/>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41">
    <w:name w:val="标准文件_附录表标题"/>
    <w:next w:val="24"/>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42">
    <w:name w:val="标准文件_附录一级条标题"/>
    <w:next w:val="24"/>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3">
    <w:name w:val="标准文件_附录二级条标题"/>
    <w:basedOn w:val="42"/>
    <w:next w:val="24"/>
    <w:qFormat/>
    <w:uiPriority w:val="0"/>
    <w:pPr>
      <w:widowControl/>
      <w:numPr>
        <w:ilvl w:val="2"/>
      </w:numPr>
      <w:wordWrap w:val="0"/>
      <w:overflowPunct w:val="0"/>
      <w:autoSpaceDE w:val="0"/>
      <w:autoSpaceDN w:val="0"/>
      <w:textAlignment w:val="baseline"/>
      <w:outlineLvl w:val="3"/>
    </w:pPr>
  </w:style>
  <w:style w:type="paragraph" w:customStyle="1" w:styleId="44">
    <w:name w:val="标准文件_附录三级条标题"/>
    <w:next w:val="24"/>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45">
    <w:name w:val="标准文件_附录四级条标题"/>
    <w:next w:val="24"/>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46">
    <w:name w:val="标准文件_附录五级条标题"/>
    <w:next w:val="24"/>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47">
    <w:name w:val="标准文件_附录表标号"/>
    <w:basedOn w:val="24"/>
    <w:next w:val="24"/>
    <w:qFormat/>
    <w:uiPriority w:val="0"/>
    <w:pPr>
      <w:numPr>
        <w:ilvl w:val="0"/>
        <w:numId w:val="6"/>
      </w:numPr>
      <w:spacing w:line="14" w:lineRule="exact"/>
      <w:ind w:firstLine="0" w:firstLineChars="0"/>
      <w:jc w:val="center"/>
    </w:pPr>
    <w:rPr>
      <w:rFonts w:eastAsia="黑体"/>
      <w:vanish/>
      <w:sz w:val="2"/>
    </w:rPr>
  </w:style>
  <w:style w:type="paragraph" w:customStyle="1" w:styleId="4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4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1">
    <w:name w:val="标准文件_页眉偶数页"/>
    <w:basedOn w:val="50"/>
    <w:next w:val="1"/>
    <w:qFormat/>
    <w:uiPriority w:val="0"/>
    <w:pPr>
      <w:jc w:val="left"/>
    </w:pPr>
  </w:style>
  <w:style w:type="paragraph" w:customStyle="1" w:styleId="52">
    <w:name w:val="标准文件_附录图标题"/>
    <w:next w:val="24"/>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53">
    <w:name w:val="标准文件_正文英文表标题"/>
    <w:next w:val="24"/>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54">
    <w:name w:val="标准文件_三级项2"/>
    <w:basedOn w:val="24"/>
    <w:qFormat/>
    <w:uiPriority w:val="0"/>
    <w:pPr>
      <w:numPr>
        <w:ilvl w:val="0"/>
        <w:numId w:val="9"/>
      </w:numPr>
      <w:spacing w:line="300" w:lineRule="exact"/>
      <w:ind w:left="1276" w:hanging="425" w:firstLineChars="0"/>
    </w:pPr>
    <w:rPr>
      <w:rFonts w:ascii="Times New Roman"/>
    </w:rPr>
  </w:style>
  <w:style w:type="paragraph" w:customStyle="1" w:styleId="55">
    <w:name w:val="标准文件_附录图标号"/>
    <w:basedOn w:val="24"/>
    <w:next w:val="24"/>
    <w:qFormat/>
    <w:uiPriority w:val="0"/>
    <w:pPr>
      <w:numPr>
        <w:ilvl w:val="0"/>
        <w:numId w:val="7"/>
      </w:numPr>
      <w:spacing w:line="14" w:lineRule="exact"/>
      <w:ind w:firstLine="0" w:firstLineChars="0"/>
      <w:jc w:val="center"/>
    </w:pPr>
    <w:rPr>
      <w:rFonts w:ascii="黑体" w:hAnsi="黑体" w:eastAsia="黑体"/>
      <w:vanish/>
      <w:sz w:val="2"/>
      <w:szCs w:val="21"/>
    </w:rPr>
  </w:style>
  <w:style w:type="character" w:customStyle="1" w:styleId="56">
    <w:name w:val="cf01"/>
    <w:basedOn w:val="10"/>
    <w:qFormat/>
    <w:uiPriority w:val="0"/>
    <w:rPr>
      <w:rFonts w:hint="eastAsia" w:ascii="Microsoft YaHei UI" w:hAnsi="Microsoft YaHei UI" w:eastAsia="Microsoft YaHei UI"/>
      <w:sz w:val="18"/>
      <w:szCs w:val="18"/>
    </w:rPr>
  </w:style>
  <w:style w:type="character" w:customStyle="1" w:styleId="57">
    <w:name w:val="en-code"/>
    <w:basedOn w:val="10"/>
    <w:qFormat/>
    <w:uiPriority w:val="0"/>
  </w:style>
  <w:style w:type="paragraph" w:customStyle="1" w:styleId="58">
    <w:name w:val="Revision"/>
    <w:hidden/>
    <w:unhideWhenUsed/>
    <w:qFormat/>
    <w:uiPriority w:val="99"/>
    <w:rPr>
      <w:rFonts w:ascii="Times New Roman" w:hAnsi="Times New Roman" w:eastAsia="宋体" w:cstheme="minorBidi"/>
      <w:kern w:val="2"/>
      <w:sz w:val="21"/>
      <w:szCs w:val="22"/>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文件编号"/>
    <w:basedOn w:val="2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61">
    <w:name w:val="标准文件_替换文件编号"/>
    <w:basedOn w:val="60"/>
    <w:qFormat/>
    <w:uiPriority w:val="0"/>
    <w:pPr>
      <w:spacing w:before="57"/>
    </w:pPr>
    <w:rPr>
      <w:sz w:val="21"/>
    </w:rPr>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3">
    <w:name w:val="标准文件_文件名称"/>
    <w:basedOn w:val="24"/>
    <w:next w:val="2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6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65">
    <w:name w:val="其他发布日期"/>
    <w:basedOn w:val="66"/>
    <w:qFormat/>
    <w:uiPriority w:val="0"/>
    <w:pPr>
      <w:framePr w:w="3997" w:h="471" w:hRule="exact" w:hSpace="0" w:vSpace="181" w:wrap="around" w:vAnchor="page" w:hAnchor="page" w:x="1419" w:y="14097"/>
    </w:p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其他实施日期"/>
    <w:basedOn w:val="68"/>
    <w:qFormat/>
    <w:uiPriority w:val="0"/>
    <w:pPr>
      <w:framePr w:w="3997" w:h="471" w:hRule="exact" w:vSpace="181" w:wrap="around" w:vAnchor="page" w:hAnchor="page" w:x="7089" w:y="14097"/>
    </w:pPr>
  </w:style>
  <w:style w:type="paragraph" w:customStyle="1" w:styleId="68">
    <w:name w:val="实施日期"/>
    <w:basedOn w:val="66"/>
    <w:qFormat/>
    <w:uiPriority w:val="0"/>
    <w:pPr>
      <w:framePr w:hSpace="0" w:wrap="around" w:xAlign="right"/>
      <w:jc w:val="right"/>
    </w:pPr>
  </w:style>
  <w:style w:type="paragraph" w:customStyle="1" w:styleId="69">
    <w:name w:val="标准文件_目录标题"/>
    <w:basedOn w:val="1"/>
    <w:qFormat/>
    <w:uiPriority w:val="0"/>
    <w:pPr>
      <w:spacing w:before="480"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735203F19A4A67A8C5508096FF4ABD"/>
        <w:style w:val=""/>
        <w:category>
          <w:name w:val="常规"/>
          <w:gallery w:val="placeholder"/>
        </w:category>
        <w:types>
          <w:type w:val="bbPlcHdr"/>
        </w:types>
        <w:behaviors>
          <w:behavior w:val="content"/>
        </w:behaviors>
        <w:description w:val=""/>
        <w:guid w:val="{B1A2C94C-8FF6-4DFB-BCC9-AA095B80271C}"/>
      </w:docPartPr>
      <w:docPartBody>
        <w:p w14:paraId="556498E9">
          <w:pPr>
            <w:pStyle w:val="5"/>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F7"/>
    <w:rsid w:val="00003AE7"/>
    <w:rsid w:val="000172FF"/>
    <w:rsid w:val="00044731"/>
    <w:rsid w:val="00097175"/>
    <w:rsid w:val="000D4ECC"/>
    <w:rsid w:val="000F2019"/>
    <w:rsid w:val="00143434"/>
    <w:rsid w:val="001929F7"/>
    <w:rsid w:val="001956BD"/>
    <w:rsid w:val="001D04E3"/>
    <w:rsid w:val="001D32E3"/>
    <w:rsid w:val="001D44F5"/>
    <w:rsid w:val="002B55B1"/>
    <w:rsid w:val="00323640"/>
    <w:rsid w:val="003D03C2"/>
    <w:rsid w:val="00406CF8"/>
    <w:rsid w:val="00433B3D"/>
    <w:rsid w:val="00481DD1"/>
    <w:rsid w:val="004B15C8"/>
    <w:rsid w:val="005243EB"/>
    <w:rsid w:val="00525874"/>
    <w:rsid w:val="00545D45"/>
    <w:rsid w:val="00562BFA"/>
    <w:rsid w:val="005C10E2"/>
    <w:rsid w:val="005C230A"/>
    <w:rsid w:val="005F368E"/>
    <w:rsid w:val="005F3E95"/>
    <w:rsid w:val="0061783D"/>
    <w:rsid w:val="00640049"/>
    <w:rsid w:val="00697F42"/>
    <w:rsid w:val="006B3AC6"/>
    <w:rsid w:val="0071223B"/>
    <w:rsid w:val="00724881"/>
    <w:rsid w:val="0073572B"/>
    <w:rsid w:val="00752924"/>
    <w:rsid w:val="007911B0"/>
    <w:rsid w:val="007B3174"/>
    <w:rsid w:val="007D25E9"/>
    <w:rsid w:val="008057DF"/>
    <w:rsid w:val="0082056C"/>
    <w:rsid w:val="00870383"/>
    <w:rsid w:val="008B3E19"/>
    <w:rsid w:val="008D224F"/>
    <w:rsid w:val="008E4485"/>
    <w:rsid w:val="00993536"/>
    <w:rsid w:val="00994A9D"/>
    <w:rsid w:val="009A7FA0"/>
    <w:rsid w:val="009D3939"/>
    <w:rsid w:val="00A17829"/>
    <w:rsid w:val="00A75802"/>
    <w:rsid w:val="00A9122A"/>
    <w:rsid w:val="00AC1C91"/>
    <w:rsid w:val="00AE1A0E"/>
    <w:rsid w:val="00AF460C"/>
    <w:rsid w:val="00B072A2"/>
    <w:rsid w:val="00B07DFA"/>
    <w:rsid w:val="00B35BB4"/>
    <w:rsid w:val="00B83B85"/>
    <w:rsid w:val="00B83BD0"/>
    <w:rsid w:val="00B87255"/>
    <w:rsid w:val="00B933DC"/>
    <w:rsid w:val="00B97678"/>
    <w:rsid w:val="00C40B15"/>
    <w:rsid w:val="00C44A8A"/>
    <w:rsid w:val="00C52B7D"/>
    <w:rsid w:val="00C6025B"/>
    <w:rsid w:val="00C93C89"/>
    <w:rsid w:val="00CC1280"/>
    <w:rsid w:val="00CC69D6"/>
    <w:rsid w:val="00D06A91"/>
    <w:rsid w:val="00D62CE3"/>
    <w:rsid w:val="00D67F3B"/>
    <w:rsid w:val="00D86016"/>
    <w:rsid w:val="00DA5FA2"/>
    <w:rsid w:val="00DD32E3"/>
    <w:rsid w:val="00E27A2C"/>
    <w:rsid w:val="00E43971"/>
    <w:rsid w:val="00F26175"/>
    <w:rsid w:val="00F32174"/>
    <w:rsid w:val="00F63041"/>
    <w:rsid w:val="00F734B2"/>
    <w:rsid w:val="00FE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 w:type="paragraph" w:customStyle="1" w:styleId="5">
    <w:name w:val="19735203F19A4A67A8C5508096FF4AB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3559</Words>
  <Characters>4031</Characters>
  <Lines>119</Lines>
  <Paragraphs>33</Paragraphs>
  <TotalTime>9</TotalTime>
  <ScaleCrop>false</ScaleCrop>
  <LinksUpToDate>false</LinksUpToDate>
  <CharactersWithSpaces>4215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2025-03-12T07:50:00Z</dcterms:created>
  <dc:creator>pinky zhou</dc:creator>
  <cp:lastModifiedBy>　　</cp:lastModifiedBy>
  <dcterms:modified xsi:type="dcterms:W3CDTF">2025-03-14T06:35:47Z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2DF44CABEE5141C6AE975AF2102733C4_13</vt:lpwstr>
  </property>
  <property fmtid="{D5CDD505-2E9C-101B-9397-08002B2CF9AE}" pid="4" name="KSOTemplateDocerSaveRecord">
    <vt:lpwstr>eyJoZGlkIjoiZjhjZWUxNGYyYjkyYmQyMGYxZTZlYzZkMTQ1OGIyM2YiLCJ1c2VySWQiOiIyMDQ3MTI1NDUifQ==</vt:lpwstr>
  </property>
</Properties>
</file>